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CA090" w14:textId="77777777" w:rsidR="008110DE" w:rsidRPr="009A25BB" w:rsidRDefault="008110DE" w:rsidP="008110DE">
      <w:pPr>
        <w:keepLines/>
        <w:spacing w:line="168" w:lineRule="auto"/>
        <w:contextualSpacing/>
        <w:rPr>
          <w:rFonts w:asciiTheme="minorHAnsi" w:hAnsiTheme="minorHAnsi" w:cstheme="minorHAnsi"/>
          <w:color w:val="034EA2"/>
        </w:rPr>
      </w:pPr>
      <w:bookmarkStart w:id="0" w:name="_Hlk75186470"/>
      <w:r w:rsidRPr="009A25BB">
        <w:rPr>
          <w:rFonts w:asciiTheme="minorHAnsi" w:eastAsia="Trebuchet MS" w:hAnsiTheme="minorHAnsi" w:cstheme="minorHAnsi"/>
          <w:b/>
          <w:bCs/>
          <w:color w:val="B72026"/>
          <w:sz w:val="120"/>
          <w:szCs w:val="90"/>
        </w:rPr>
        <w:t>C</w:t>
      </w:r>
      <w:r w:rsidRPr="009A25BB">
        <w:rPr>
          <w:rFonts w:asciiTheme="minorHAnsi" w:eastAsia="Trebuchet MS" w:hAnsiTheme="minorHAnsi" w:cstheme="minorHAnsi"/>
          <w:b/>
          <w:bCs/>
          <w:color w:val="034EA2"/>
          <w:sz w:val="90"/>
          <w:szCs w:val="90"/>
        </w:rPr>
        <w:t>ONVENTION</w:t>
      </w:r>
      <w:r w:rsidRPr="009A25BB">
        <w:rPr>
          <w:rFonts w:asciiTheme="minorHAnsi" w:eastAsiaTheme="minorHAnsi" w:hAnsiTheme="minorHAnsi" w:cstheme="minorBidi"/>
          <w:sz w:val="120"/>
          <w:szCs w:val="120"/>
        </w:rPr>
        <w:t xml:space="preserve"> </w:t>
      </w:r>
    </w:p>
    <w:p w14:paraId="6368877B" w14:textId="77777777" w:rsidR="008110DE" w:rsidRPr="009A25BB" w:rsidRDefault="008110DE" w:rsidP="008110DE">
      <w:pPr>
        <w:keepLines/>
        <w:spacing w:line="168" w:lineRule="auto"/>
        <w:contextualSpacing/>
        <w:rPr>
          <w:rFonts w:asciiTheme="minorHAnsi" w:eastAsia="Trebuchet MS" w:hAnsiTheme="minorHAnsi" w:cstheme="minorHAnsi"/>
          <w:b/>
          <w:bCs/>
          <w:color w:val="034EA2"/>
          <w:sz w:val="90"/>
          <w:szCs w:val="90"/>
        </w:rPr>
      </w:pPr>
      <w:r w:rsidRPr="009A25BB">
        <w:rPr>
          <w:rFonts w:asciiTheme="minorHAnsi" w:eastAsia="Trebuchet MS" w:hAnsiTheme="minorHAnsi" w:cstheme="minorHAnsi"/>
          <w:b/>
          <w:bCs/>
          <w:color w:val="B72026"/>
          <w:sz w:val="120"/>
          <w:szCs w:val="90"/>
        </w:rPr>
        <w:t>C</w:t>
      </w:r>
      <w:r w:rsidRPr="009A25BB">
        <w:rPr>
          <w:rFonts w:asciiTheme="minorHAnsi" w:eastAsia="Trebuchet MS" w:hAnsiTheme="minorHAnsi" w:cstheme="minorHAnsi"/>
          <w:b/>
          <w:bCs/>
          <w:color w:val="034EA2"/>
          <w:sz w:val="90"/>
          <w:szCs w:val="90"/>
        </w:rPr>
        <w:t xml:space="preserve">OLLECTIVE DES </w:t>
      </w:r>
    </w:p>
    <w:p w14:paraId="3C226B5A" w14:textId="77777777" w:rsidR="008110DE" w:rsidRPr="009A25BB" w:rsidRDefault="008110DE" w:rsidP="008110DE">
      <w:pPr>
        <w:keepLines/>
        <w:spacing w:line="168" w:lineRule="auto"/>
        <w:contextualSpacing/>
        <w:rPr>
          <w:rFonts w:asciiTheme="minorHAnsi" w:eastAsiaTheme="minorHAnsi" w:hAnsiTheme="minorHAnsi" w:cstheme="minorBidi"/>
          <w:b/>
          <w:bCs/>
          <w:sz w:val="120"/>
          <w:szCs w:val="120"/>
        </w:rPr>
      </w:pPr>
      <w:r w:rsidRPr="009A25BB">
        <w:rPr>
          <w:rFonts w:asciiTheme="minorHAnsi" w:eastAsia="Trebuchet MS" w:hAnsiTheme="minorHAnsi" w:cstheme="minorHAnsi"/>
          <w:b/>
          <w:bCs/>
          <w:color w:val="B72026"/>
          <w:sz w:val="120"/>
          <w:szCs w:val="90"/>
        </w:rPr>
        <w:t>P</w:t>
      </w:r>
      <w:r w:rsidRPr="009A25BB">
        <w:rPr>
          <w:rFonts w:asciiTheme="minorHAnsi" w:eastAsia="Trebuchet MS" w:hAnsiTheme="minorHAnsi" w:cstheme="minorHAnsi"/>
          <w:b/>
          <w:bCs/>
          <w:color w:val="034EA2"/>
          <w:sz w:val="90"/>
          <w:szCs w:val="90"/>
        </w:rPr>
        <w:t>ERSONNELS</w:t>
      </w:r>
      <w:r w:rsidRPr="009A25BB">
        <w:rPr>
          <w:rFonts w:asciiTheme="minorHAnsi" w:eastAsiaTheme="minorHAnsi" w:hAnsiTheme="minorHAnsi" w:cstheme="minorBidi"/>
          <w:b/>
          <w:bCs/>
          <w:sz w:val="120"/>
          <w:szCs w:val="120"/>
        </w:rPr>
        <w:t xml:space="preserve"> </w:t>
      </w:r>
      <w:r w:rsidRPr="009A25BB">
        <w:rPr>
          <w:rFonts w:asciiTheme="minorHAnsi" w:eastAsia="Trebuchet MS" w:hAnsiTheme="minorHAnsi" w:cstheme="minorHAnsi"/>
          <w:b/>
          <w:bCs/>
          <w:color w:val="B72026"/>
          <w:sz w:val="120"/>
          <w:szCs w:val="90"/>
        </w:rPr>
        <w:t>A</w:t>
      </w:r>
      <w:r w:rsidRPr="009A25BB">
        <w:rPr>
          <w:rFonts w:asciiTheme="minorHAnsi" w:eastAsia="Trebuchet MS" w:hAnsiTheme="minorHAnsi" w:cstheme="minorHAnsi"/>
          <w:b/>
          <w:bCs/>
          <w:color w:val="034EA2"/>
          <w:sz w:val="90"/>
          <w:szCs w:val="90"/>
        </w:rPr>
        <w:t xml:space="preserve">DMINISTRATIFS ET </w:t>
      </w:r>
      <w:r w:rsidRPr="009A25BB">
        <w:rPr>
          <w:rFonts w:asciiTheme="minorHAnsi" w:eastAsia="Trebuchet MS" w:hAnsiTheme="minorHAnsi" w:cstheme="minorHAnsi"/>
          <w:b/>
          <w:bCs/>
          <w:color w:val="B72026"/>
          <w:sz w:val="120"/>
          <w:szCs w:val="90"/>
        </w:rPr>
        <w:t>A</w:t>
      </w:r>
      <w:r w:rsidRPr="009A25BB">
        <w:rPr>
          <w:rFonts w:asciiTheme="minorHAnsi" w:eastAsia="Trebuchet MS" w:hAnsiTheme="minorHAnsi" w:cstheme="minorHAnsi"/>
          <w:b/>
          <w:bCs/>
          <w:color w:val="034EA2"/>
          <w:sz w:val="90"/>
          <w:szCs w:val="90"/>
        </w:rPr>
        <w:t xml:space="preserve">SSIMILÉS DU </w:t>
      </w:r>
    </w:p>
    <w:p w14:paraId="0F7D243B" w14:textId="77777777" w:rsidR="008110DE" w:rsidRPr="009A25BB" w:rsidRDefault="008110DE" w:rsidP="008110DE">
      <w:pPr>
        <w:keepLines/>
        <w:spacing w:line="168" w:lineRule="auto"/>
        <w:contextualSpacing/>
        <w:rPr>
          <w:rFonts w:asciiTheme="minorHAnsi" w:eastAsiaTheme="minorHAnsi" w:hAnsiTheme="minorHAnsi" w:cstheme="minorBidi"/>
          <w:b/>
          <w:bCs/>
          <w:sz w:val="120"/>
          <w:szCs w:val="120"/>
        </w:rPr>
      </w:pPr>
      <w:r w:rsidRPr="009A25BB">
        <w:rPr>
          <w:rFonts w:asciiTheme="minorHAnsi" w:eastAsia="Trebuchet MS" w:hAnsiTheme="minorHAnsi" w:cstheme="minorHAnsi"/>
          <w:b/>
          <w:bCs/>
          <w:color w:val="B72026"/>
          <w:sz w:val="120"/>
          <w:szCs w:val="90"/>
        </w:rPr>
        <w:t>F</w:t>
      </w:r>
      <w:r w:rsidRPr="009A25BB">
        <w:rPr>
          <w:rFonts w:asciiTheme="minorHAnsi" w:eastAsia="Trebuchet MS" w:hAnsiTheme="minorHAnsi" w:cstheme="minorHAnsi"/>
          <w:b/>
          <w:bCs/>
          <w:color w:val="034EA2"/>
          <w:sz w:val="90"/>
          <w:szCs w:val="90"/>
        </w:rPr>
        <w:t>OOTBALL</w:t>
      </w:r>
    </w:p>
    <w:bookmarkEnd w:id="0"/>
    <w:p w14:paraId="4EE39851" w14:textId="50AA2252" w:rsidR="008110DE" w:rsidRDefault="008110DE" w:rsidP="008110DE">
      <w:pPr>
        <w:pStyle w:val="TM5"/>
        <w:rPr>
          <w:rFonts w:ascii="Trebuchet MS"/>
          <w:b/>
        </w:rPr>
      </w:pPr>
      <w:r>
        <w:rPr>
          <w:noProof/>
        </w:rPr>
        <w:drawing>
          <wp:anchor distT="0" distB="0" distL="0" distR="0" simplePos="0" relativeHeight="251664384" behindDoc="0" locked="0" layoutInCell="1" allowOverlap="1" wp14:anchorId="06920503" wp14:editId="2AD6FF0F">
            <wp:simplePos x="0" y="0"/>
            <wp:positionH relativeFrom="page">
              <wp:posOffset>1956965</wp:posOffset>
            </wp:positionH>
            <wp:positionV relativeFrom="paragraph">
              <wp:posOffset>130886</wp:posOffset>
            </wp:positionV>
            <wp:extent cx="4222460" cy="417671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4222460" cy="4176712"/>
                    </a:xfrm>
                    <a:prstGeom prst="rect">
                      <a:avLst/>
                    </a:prstGeom>
                  </pic:spPr>
                </pic:pic>
              </a:graphicData>
            </a:graphic>
          </wp:anchor>
        </w:drawing>
      </w:r>
    </w:p>
    <w:p w14:paraId="0780F071" w14:textId="51248BF8" w:rsidR="008110DE" w:rsidRPr="005139BE" w:rsidRDefault="008110DE" w:rsidP="008110DE">
      <w:pPr>
        <w:pStyle w:val="TM5"/>
        <w:rPr>
          <w:rFonts w:ascii="Trebuchet MS"/>
          <w:b/>
          <w:sz w:val="26"/>
        </w:rPr>
      </w:pPr>
    </w:p>
    <w:p w14:paraId="7894CC4E" w14:textId="46F07540" w:rsidR="008110DE" w:rsidRDefault="005139BE" w:rsidP="008110DE">
      <w:pPr>
        <w:pStyle w:val="TM5"/>
        <w:rPr>
          <w:rFonts w:ascii="Trebuchet MS"/>
          <w:b/>
        </w:rPr>
      </w:pPr>
      <w:r>
        <w:rPr>
          <w:noProof/>
        </w:rPr>
        <mc:AlternateContent>
          <mc:Choice Requires="wps">
            <w:drawing>
              <wp:anchor distT="0" distB="0" distL="114300" distR="114300" simplePos="0" relativeHeight="251675648" behindDoc="0" locked="0" layoutInCell="1" allowOverlap="1" wp14:anchorId="518608E5" wp14:editId="42741AD7">
                <wp:simplePos x="0" y="0"/>
                <wp:positionH relativeFrom="column">
                  <wp:posOffset>1917701</wp:posOffset>
                </wp:positionH>
                <wp:positionV relativeFrom="paragraph">
                  <wp:posOffset>361315</wp:posOffset>
                </wp:positionV>
                <wp:extent cx="1276350" cy="704850"/>
                <wp:effectExtent l="0" t="0" r="19050" b="19050"/>
                <wp:wrapNone/>
                <wp:docPr id="14" name="Zone de texte 14"/>
                <wp:cNvGraphicFramePr/>
                <a:graphic xmlns:a="http://schemas.openxmlformats.org/drawingml/2006/main">
                  <a:graphicData uri="http://schemas.microsoft.com/office/word/2010/wordprocessingShape">
                    <wps:wsp>
                      <wps:cNvSpPr txBox="1"/>
                      <wps:spPr>
                        <a:xfrm>
                          <a:off x="0" y="0"/>
                          <a:ext cx="1276350" cy="704850"/>
                        </a:xfrm>
                        <a:prstGeom prst="rect">
                          <a:avLst/>
                        </a:prstGeom>
                        <a:solidFill>
                          <a:schemeClr val="lt1"/>
                        </a:solidFill>
                        <a:ln w="6350">
                          <a:solidFill>
                            <a:schemeClr val="bg1"/>
                          </a:solidFill>
                        </a:ln>
                      </wps:spPr>
                      <wps:txbx>
                        <w:txbxContent>
                          <w:p w14:paraId="1BE9EF7F" w14:textId="4622B10E" w:rsidR="005139BE" w:rsidRPr="005139BE" w:rsidRDefault="005139BE" w:rsidP="005139BE">
                            <w:pPr>
                              <w:pStyle w:val="Sansinterligne"/>
                              <w:rPr>
                                <w:rFonts w:ascii="Arial" w:eastAsia="Arial" w:hAnsi="Arial" w:cs="Arial"/>
                                <w:noProof/>
                              </w:rPr>
                            </w:pPr>
                            <w:r w:rsidRPr="005139BE">
                              <w:rPr>
                                <w:rFonts w:ascii="Arial" w:eastAsia="Arial" w:hAnsi="Arial" w:cs="Arial"/>
                                <w:noProof/>
                              </w:rPr>
                              <w:drawing>
                                <wp:inline distT="0" distB="0" distL="0" distR="0" wp14:anchorId="3BEF3656" wp14:editId="7370A492">
                                  <wp:extent cx="1198082" cy="490220"/>
                                  <wp:effectExtent l="19050" t="19050" r="21590" b="2413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8082" cy="490220"/>
                                          </a:xfrm>
                                          <a:prstGeom prst="rect">
                                            <a:avLst/>
                                          </a:prstGeom>
                                          <a:noFill/>
                                          <a:ln>
                                            <a:solidFill>
                                              <a:schemeClr val="bg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8608E5" id="_x0000_t202" coordsize="21600,21600" o:spt="202" path="m,l,21600r21600,l21600,xe">
                <v:stroke joinstyle="miter"/>
                <v:path gradientshapeok="t" o:connecttype="rect"/>
              </v:shapetype>
              <v:shape id="Zone de texte 14" o:spid="_x0000_s1026" type="#_x0000_t202" style="position:absolute;left:0;text-align:left;margin-left:151pt;margin-top:28.45pt;width:100.5pt;height:5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" fillcolor="white [3201]" strokecolor="white [3212]" strokeweight=".5pt">
                <v:textbox>
                  <w:txbxContent>
                    <w:p w14:paraId="1BE9EF7F" w14:textId="4622B10E" w:rsidR="005139BE" w:rsidRPr="005139BE" w:rsidRDefault="005139BE" w:rsidP="005139BE">
                      <w:pPr>
                        <w:pStyle w:val="Sansinterligne"/>
                        <w:rPr>
                          <w:rFonts w:ascii="Arial" w:eastAsia="Arial" w:hAnsi="Arial" w:cs="Arial"/>
                          <w:noProof/>
                        </w:rPr>
                      </w:pPr>
                      <w:r w:rsidRPr="005139BE">
                        <w:rPr>
                          <w:rFonts w:ascii="Arial" w:eastAsia="Arial" w:hAnsi="Arial" w:cs="Arial"/>
                          <w:noProof/>
                        </w:rPr>
                        <w:drawing>
                          <wp:inline distT="0" distB="0" distL="0" distR="0" wp14:anchorId="3BEF3656" wp14:editId="7370A492">
                            <wp:extent cx="1198082" cy="490220"/>
                            <wp:effectExtent l="19050" t="19050" r="21590" b="2413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8082" cy="490220"/>
                                    </a:xfrm>
                                    <a:prstGeom prst="rect">
                                      <a:avLst/>
                                    </a:prstGeom>
                                    <a:noFill/>
                                    <a:ln>
                                      <a:solidFill>
                                        <a:schemeClr val="bg1"/>
                                      </a:solidFill>
                                    </a:ln>
                                  </pic:spPr>
                                </pic:pic>
                              </a:graphicData>
                            </a:graphic>
                          </wp:inline>
                        </w:drawing>
                      </w:r>
                    </w:p>
                  </w:txbxContent>
                </v:textbox>
              </v:shape>
            </w:pict>
          </mc:Fallback>
        </mc:AlternateContent>
      </w:r>
      <w:r>
        <w:rPr>
          <w:rFonts w:ascii="Trebuchet MS"/>
          <w:b/>
        </w:rPr>
        <w:tab/>
      </w:r>
      <w:r>
        <w:rPr>
          <w:rFonts w:ascii="Trebuchet MS"/>
          <w:b/>
        </w:rPr>
        <w:tab/>
      </w:r>
      <w:r>
        <w:rPr>
          <w:rFonts w:ascii="Trebuchet MS"/>
          <w:b/>
        </w:rPr>
        <w:tab/>
      </w:r>
      <w:r>
        <w:rPr>
          <w:rFonts w:ascii="Trebuchet MS"/>
          <w:b/>
        </w:rPr>
        <w:tab/>
      </w:r>
    </w:p>
    <w:p w14:paraId="2AAFB543" w14:textId="11CEEA73" w:rsidR="005139BE" w:rsidRDefault="004B6098" w:rsidP="008110DE">
      <w:pPr>
        <w:pStyle w:val="TM5"/>
        <w:rPr>
          <w:rFonts w:ascii="Trebuchet MS"/>
          <w:b/>
        </w:rPr>
      </w:pPr>
      <w:r>
        <w:rPr>
          <w:noProof/>
        </w:rPr>
        <w:drawing>
          <wp:anchor distT="0" distB="0" distL="0" distR="0" simplePos="0" relativeHeight="251662336" behindDoc="0" locked="0" layoutInCell="1" allowOverlap="1" wp14:anchorId="47868ED2" wp14:editId="2ACA112A">
            <wp:simplePos x="0" y="0"/>
            <wp:positionH relativeFrom="page">
              <wp:posOffset>5928995</wp:posOffset>
            </wp:positionH>
            <wp:positionV relativeFrom="paragraph">
              <wp:posOffset>316230</wp:posOffset>
            </wp:positionV>
            <wp:extent cx="501015" cy="497840"/>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0" cstate="print"/>
                    <a:stretch>
                      <a:fillRect/>
                    </a:stretch>
                  </pic:blipFill>
                  <pic:spPr>
                    <a:xfrm>
                      <a:off x="0" y="0"/>
                      <a:ext cx="501015" cy="497840"/>
                    </a:xfrm>
                    <a:prstGeom prst="rect">
                      <a:avLst/>
                    </a:prstGeom>
                  </pic:spPr>
                </pic:pic>
              </a:graphicData>
            </a:graphic>
          </wp:anchor>
        </w:drawing>
      </w:r>
      <w:r>
        <w:rPr>
          <w:noProof/>
        </w:rPr>
        <w:drawing>
          <wp:anchor distT="0" distB="0" distL="0" distR="0" simplePos="0" relativeHeight="251660288" behindDoc="0" locked="0" layoutInCell="1" allowOverlap="1" wp14:anchorId="3EFF774A" wp14:editId="09DDA65E">
            <wp:simplePos x="0" y="0"/>
            <wp:positionH relativeFrom="page">
              <wp:posOffset>4827905</wp:posOffset>
            </wp:positionH>
            <wp:positionV relativeFrom="paragraph">
              <wp:posOffset>271145</wp:posOffset>
            </wp:positionV>
            <wp:extent cx="669290" cy="591185"/>
            <wp:effectExtent l="0" t="0" r="0" b="0"/>
            <wp:wrapTopAndBottom/>
            <wp:docPr id="7" name="image7.jpeg" descr="Une image contenant texte, boisson, boisson gazeu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descr="Une image contenant texte, boisson, boisson gazeuse&#10;&#10;Description générée automatiquement"/>
                    <pic:cNvPicPr/>
                  </pic:nvPicPr>
                  <pic:blipFill>
                    <a:blip r:embed="rId11" cstate="print"/>
                    <a:stretch>
                      <a:fillRect/>
                    </a:stretch>
                  </pic:blipFill>
                  <pic:spPr>
                    <a:xfrm>
                      <a:off x="0" y="0"/>
                      <a:ext cx="669290" cy="591185"/>
                    </a:xfrm>
                    <a:prstGeom prst="rect">
                      <a:avLst/>
                    </a:prstGeom>
                  </pic:spPr>
                </pic:pic>
              </a:graphicData>
            </a:graphic>
          </wp:anchor>
        </w:drawing>
      </w:r>
      <w:r>
        <w:rPr>
          <w:noProof/>
        </w:rPr>
        <mc:AlternateContent>
          <mc:Choice Requires="wpg">
            <w:drawing>
              <wp:anchor distT="0" distB="0" distL="0" distR="0" simplePos="0" relativeHeight="251665408" behindDoc="1" locked="0" layoutInCell="1" allowOverlap="1" wp14:anchorId="1503BA6B" wp14:editId="66EC2AA0">
                <wp:simplePos x="0" y="0"/>
                <wp:positionH relativeFrom="page">
                  <wp:posOffset>3947795</wp:posOffset>
                </wp:positionH>
                <wp:positionV relativeFrom="paragraph">
                  <wp:posOffset>193040</wp:posOffset>
                </wp:positionV>
                <wp:extent cx="461010" cy="676275"/>
                <wp:effectExtent l="0" t="0" r="0" b="9525"/>
                <wp:wrapTopAndBottom/>
                <wp:docPr id="8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676275"/>
                          <a:chOff x="3558" y="300"/>
                          <a:chExt cx="726" cy="1065"/>
                        </a:xfrm>
                      </wpg:grpSpPr>
                      <wps:wsp>
                        <wps:cNvPr id="84" name="AutoShape 52"/>
                        <wps:cNvSpPr>
                          <a:spLocks/>
                        </wps:cNvSpPr>
                        <wps:spPr bwMode="auto">
                          <a:xfrm>
                            <a:off x="3558" y="300"/>
                            <a:ext cx="726" cy="1065"/>
                          </a:xfrm>
                          <a:custGeom>
                            <a:avLst/>
                            <a:gdLst>
                              <a:gd name="T0" fmla="+- 0 4284 3558"/>
                              <a:gd name="T1" fmla="*/ T0 w 726"/>
                              <a:gd name="T2" fmla="+- 0 300 300"/>
                              <a:gd name="T3" fmla="*/ 300 h 1065"/>
                              <a:gd name="T4" fmla="+- 0 3558 3558"/>
                              <a:gd name="T5" fmla="*/ T4 w 726"/>
                              <a:gd name="T6" fmla="+- 0 300 300"/>
                              <a:gd name="T7" fmla="*/ 300 h 1065"/>
                              <a:gd name="T8" fmla="+- 0 3558 3558"/>
                              <a:gd name="T9" fmla="*/ T8 w 726"/>
                              <a:gd name="T10" fmla="+- 0 1365 300"/>
                              <a:gd name="T11" fmla="*/ 1365 h 1065"/>
                              <a:gd name="T12" fmla="+- 0 4284 3558"/>
                              <a:gd name="T13" fmla="*/ T12 w 726"/>
                              <a:gd name="T14" fmla="+- 0 1365 300"/>
                              <a:gd name="T15" fmla="*/ 1365 h 1065"/>
                              <a:gd name="T16" fmla="+- 0 4284 3558"/>
                              <a:gd name="T17" fmla="*/ T16 w 726"/>
                              <a:gd name="T18" fmla="+- 0 1342 300"/>
                              <a:gd name="T19" fmla="*/ 1342 h 1065"/>
                              <a:gd name="T20" fmla="+- 0 3581 3558"/>
                              <a:gd name="T21" fmla="*/ T20 w 726"/>
                              <a:gd name="T22" fmla="+- 0 1342 300"/>
                              <a:gd name="T23" fmla="*/ 1342 h 1065"/>
                              <a:gd name="T24" fmla="+- 0 3581 3558"/>
                              <a:gd name="T25" fmla="*/ T24 w 726"/>
                              <a:gd name="T26" fmla="+- 0 849 300"/>
                              <a:gd name="T27" fmla="*/ 849 h 1065"/>
                              <a:gd name="T28" fmla="+- 0 3809 3558"/>
                              <a:gd name="T29" fmla="*/ T28 w 726"/>
                              <a:gd name="T30" fmla="+- 0 849 300"/>
                              <a:gd name="T31" fmla="*/ 849 h 1065"/>
                              <a:gd name="T32" fmla="+- 0 3818 3558"/>
                              <a:gd name="T33" fmla="*/ T32 w 726"/>
                              <a:gd name="T34" fmla="+- 0 806 300"/>
                              <a:gd name="T35" fmla="*/ 806 h 1065"/>
                              <a:gd name="T36" fmla="+- 0 3842 3558"/>
                              <a:gd name="T37" fmla="*/ T36 w 726"/>
                              <a:gd name="T38" fmla="+- 0 770 300"/>
                              <a:gd name="T39" fmla="*/ 770 h 1065"/>
                              <a:gd name="T40" fmla="+- 0 3878 3558"/>
                              <a:gd name="T41" fmla="*/ T40 w 726"/>
                              <a:gd name="T42" fmla="+- 0 746 300"/>
                              <a:gd name="T43" fmla="*/ 746 h 1065"/>
                              <a:gd name="T44" fmla="+- 0 3921 3558"/>
                              <a:gd name="T45" fmla="*/ T44 w 726"/>
                              <a:gd name="T46" fmla="+- 0 737 300"/>
                              <a:gd name="T47" fmla="*/ 737 h 1065"/>
                              <a:gd name="T48" fmla="+- 0 4284 3558"/>
                              <a:gd name="T49" fmla="*/ T48 w 726"/>
                              <a:gd name="T50" fmla="+- 0 737 300"/>
                              <a:gd name="T51" fmla="*/ 737 h 1065"/>
                              <a:gd name="T52" fmla="+- 0 4284 3558"/>
                              <a:gd name="T53" fmla="*/ T52 w 726"/>
                              <a:gd name="T54" fmla="+- 0 300 300"/>
                              <a:gd name="T55" fmla="*/ 300 h 1065"/>
                              <a:gd name="T56" fmla="+- 0 4284 3558"/>
                              <a:gd name="T57" fmla="*/ T56 w 726"/>
                              <a:gd name="T58" fmla="+- 0 737 300"/>
                              <a:gd name="T59" fmla="*/ 737 h 1065"/>
                              <a:gd name="T60" fmla="+- 0 3921 3558"/>
                              <a:gd name="T61" fmla="*/ T60 w 726"/>
                              <a:gd name="T62" fmla="+- 0 737 300"/>
                              <a:gd name="T63" fmla="*/ 737 h 1065"/>
                              <a:gd name="T64" fmla="+- 0 3965 3558"/>
                              <a:gd name="T65" fmla="*/ T64 w 726"/>
                              <a:gd name="T66" fmla="+- 0 746 300"/>
                              <a:gd name="T67" fmla="*/ 746 h 1065"/>
                              <a:gd name="T68" fmla="+- 0 4001 3558"/>
                              <a:gd name="T69" fmla="*/ T68 w 726"/>
                              <a:gd name="T70" fmla="+- 0 770 300"/>
                              <a:gd name="T71" fmla="*/ 770 h 1065"/>
                              <a:gd name="T72" fmla="+- 0 4025 3558"/>
                              <a:gd name="T73" fmla="*/ T72 w 726"/>
                              <a:gd name="T74" fmla="+- 0 806 300"/>
                              <a:gd name="T75" fmla="*/ 806 h 1065"/>
                              <a:gd name="T76" fmla="+- 0 4033 3558"/>
                              <a:gd name="T77" fmla="*/ T76 w 726"/>
                              <a:gd name="T78" fmla="+- 0 849 300"/>
                              <a:gd name="T79" fmla="*/ 849 h 1065"/>
                              <a:gd name="T80" fmla="+- 0 4261 3558"/>
                              <a:gd name="T81" fmla="*/ T80 w 726"/>
                              <a:gd name="T82" fmla="+- 0 849 300"/>
                              <a:gd name="T83" fmla="*/ 849 h 1065"/>
                              <a:gd name="T84" fmla="+- 0 4261 3558"/>
                              <a:gd name="T85" fmla="*/ T84 w 726"/>
                              <a:gd name="T86" fmla="+- 0 1342 300"/>
                              <a:gd name="T87" fmla="*/ 1342 h 1065"/>
                              <a:gd name="T88" fmla="+- 0 4284 3558"/>
                              <a:gd name="T89" fmla="*/ T88 w 726"/>
                              <a:gd name="T90" fmla="+- 0 1342 300"/>
                              <a:gd name="T91" fmla="*/ 1342 h 1065"/>
                              <a:gd name="T92" fmla="+- 0 4284 3558"/>
                              <a:gd name="T93" fmla="*/ T92 w 726"/>
                              <a:gd name="T94" fmla="+- 0 737 300"/>
                              <a:gd name="T95" fmla="*/ 737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26" h="1065">
                                <a:moveTo>
                                  <a:pt x="726" y="0"/>
                                </a:moveTo>
                                <a:lnTo>
                                  <a:pt x="0" y="0"/>
                                </a:lnTo>
                                <a:lnTo>
                                  <a:pt x="0" y="1065"/>
                                </a:lnTo>
                                <a:lnTo>
                                  <a:pt x="726" y="1065"/>
                                </a:lnTo>
                                <a:lnTo>
                                  <a:pt x="726" y="1042"/>
                                </a:lnTo>
                                <a:lnTo>
                                  <a:pt x="23" y="1042"/>
                                </a:lnTo>
                                <a:lnTo>
                                  <a:pt x="23" y="549"/>
                                </a:lnTo>
                                <a:lnTo>
                                  <a:pt x="251" y="549"/>
                                </a:lnTo>
                                <a:lnTo>
                                  <a:pt x="260" y="506"/>
                                </a:lnTo>
                                <a:lnTo>
                                  <a:pt x="284" y="470"/>
                                </a:lnTo>
                                <a:lnTo>
                                  <a:pt x="320" y="446"/>
                                </a:lnTo>
                                <a:lnTo>
                                  <a:pt x="363" y="437"/>
                                </a:lnTo>
                                <a:lnTo>
                                  <a:pt x="726" y="437"/>
                                </a:lnTo>
                                <a:lnTo>
                                  <a:pt x="726" y="0"/>
                                </a:lnTo>
                                <a:close/>
                                <a:moveTo>
                                  <a:pt x="726" y="437"/>
                                </a:moveTo>
                                <a:lnTo>
                                  <a:pt x="363" y="437"/>
                                </a:lnTo>
                                <a:lnTo>
                                  <a:pt x="407" y="446"/>
                                </a:lnTo>
                                <a:lnTo>
                                  <a:pt x="443" y="470"/>
                                </a:lnTo>
                                <a:lnTo>
                                  <a:pt x="467" y="506"/>
                                </a:lnTo>
                                <a:lnTo>
                                  <a:pt x="475" y="549"/>
                                </a:lnTo>
                                <a:lnTo>
                                  <a:pt x="703" y="549"/>
                                </a:lnTo>
                                <a:lnTo>
                                  <a:pt x="703" y="1042"/>
                                </a:lnTo>
                                <a:lnTo>
                                  <a:pt x="726" y="1042"/>
                                </a:lnTo>
                                <a:lnTo>
                                  <a:pt x="726" y="437"/>
                                </a:lnTo>
                                <a:close/>
                              </a:path>
                            </a:pathLst>
                          </a:custGeom>
                          <a:solidFill>
                            <a:srgbClr val="1221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51"/>
                        <wps:cNvSpPr>
                          <a:spLocks/>
                        </wps:cNvSpPr>
                        <wps:spPr bwMode="auto">
                          <a:xfrm>
                            <a:off x="3580" y="451"/>
                            <a:ext cx="681" cy="891"/>
                          </a:xfrm>
                          <a:custGeom>
                            <a:avLst/>
                            <a:gdLst>
                              <a:gd name="T0" fmla="+- 0 3803 3581"/>
                              <a:gd name="T1" fmla="*/ T0 w 681"/>
                              <a:gd name="T2" fmla="+- 0 587 452"/>
                              <a:gd name="T3" fmla="*/ 587 h 891"/>
                              <a:gd name="T4" fmla="+- 0 3711 3581"/>
                              <a:gd name="T5" fmla="*/ T4 w 681"/>
                              <a:gd name="T6" fmla="+- 0 587 452"/>
                              <a:gd name="T7" fmla="*/ 587 h 891"/>
                              <a:gd name="T8" fmla="+- 0 3711 3581"/>
                              <a:gd name="T9" fmla="*/ T8 w 681"/>
                              <a:gd name="T10" fmla="+- 0 452 452"/>
                              <a:gd name="T11" fmla="*/ 452 h 891"/>
                              <a:gd name="T12" fmla="+- 0 3662 3581"/>
                              <a:gd name="T13" fmla="*/ T12 w 681"/>
                              <a:gd name="T14" fmla="+- 0 452 452"/>
                              <a:gd name="T15" fmla="*/ 452 h 891"/>
                              <a:gd name="T16" fmla="+- 0 3662 3581"/>
                              <a:gd name="T17" fmla="*/ T16 w 681"/>
                              <a:gd name="T18" fmla="+- 0 623 452"/>
                              <a:gd name="T19" fmla="*/ 623 h 891"/>
                              <a:gd name="T20" fmla="+- 0 3794 3581"/>
                              <a:gd name="T21" fmla="*/ T20 w 681"/>
                              <a:gd name="T22" fmla="+- 0 623 452"/>
                              <a:gd name="T23" fmla="*/ 623 h 891"/>
                              <a:gd name="T24" fmla="+- 0 3803 3581"/>
                              <a:gd name="T25" fmla="*/ T24 w 681"/>
                              <a:gd name="T26" fmla="+- 0 587 452"/>
                              <a:gd name="T27" fmla="*/ 587 h 891"/>
                              <a:gd name="T28" fmla="+- 0 3993 3581"/>
                              <a:gd name="T29" fmla="*/ T28 w 681"/>
                              <a:gd name="T30" fmla="+- 0 452 452"/>
                              <a:gd name="T31" fmla="*/ 452 h 891"/>
                              <a:gd name="T32" fmla="+- 0 3839 3581"/>
                              <a:gd name="T33" fmla="*/ T32 w 681"/>
                              <a:gd name="T34" fmla="+- 0 452 452"/>
                              <a:gd name="T35" fmla="*/ 452 h 891"/>
                              <a:gd name="T36" fmla="+- 0 3839 3581"/>
                              <a:gd name="T37" fmla="*/ T36 w 681"/>
                              <a:gd name="T38" fmla="+- 0 623 452"/>
                              <a:gd name="T39" fmla="*/ 623 h 891"/>
                              <a:gd name="T40" fmla="+- 0 3888 3581"/>
                              <a:gd name="T41" fmla="*/ T40 w 681"/>
                              <a:gd name="T42" fmla="+- 0 623 452"/>
                              <a:gd name="T43" fmla="*/ 623 h 891"/>
                              <a:gd name="T44" fmla="+- 0 3888 3581"/>
                              <a:gd name="T45" fmla="*/ T44 w 681"/>
                              <a:gd name="T46" fmla="+- 0 563 452"/>
                              <a:gd name="T47" fmla="*/ 563 h 891"/>
                              <a:gd name="T48" fmla="+- 0 3959 3581"/>
                              <a:gd name="T49" fmla="*/ T48 w 681"/>
                              <a:gd name="T50" fmla="+- 0 563 452"/>
                              <a:gd name="T51" fmla="*/ 563 h 891"/>
                              <a:gd name="T52" fmla="+- 0 3968 3581"/>
                              <a:gd name="T53" fmla="*/ T52 w 681"/>
                              <a:gd name="T54" fmla="+- 0 529 452"/>
                              <a:gd name="T55" fmla="*/ 529 h 891"/>
                              <a:gd name="T56" fmla="+- 0 3888 3581"/>
                              <a:gd name="T57" fmla="*/ T56 w 681"/>
                              <a:gd name="T58" fmla="+- 0 529 452"/>
                              <a:gd name="T59" fmla="*/ 529 h 891"/>
                              <a:gd name="T60" fmla="+- 0 3888 3581"/>
                              <a:gd name="T61" fmla="*/ T60 w 681"/>
                              <a:gd name="T62" fmla="+- 0 487 452"/>
                              <a:gd name="T63" fmla="*/ 487 h 891"/>
                              <a:gd name="T64" fmla="+- 0 3993 3581"/>
                              <a:gd name="T65" fmla="*/ T64 w 681"/>
                              <a:gd name="T66" fmla="+- 0 487 452"/>
                              <a:gd name="T67" fmla="*/ 487 h 891"/>
                              <a:gd name="T68" fmla="+- 0 3993 3581"/>
                              <a:gd name="T69" fmla="*/ T68 w 681"/>
                              <a:gd name="T70" fmla="+- 0 452 452"/>
                              <a:gd name="T71" fmla="*/ 452 h 891"/>
                              <a:gd name="T72" fmla="+- 0 4196 3581"/>
                              <a:gd name="T73" fmla="*/ T72 w 681"/>
                              <a:gd name="T74" fmla="+- 0 511 452"/>
                              <a:gd name="T75" fmla="*/ 511 h 891"/>
                              <a:gd name="T76" fmla="+- 0 4191 3581"/>
                              <a:gd name="T77" fmla="*/ T76 w 681"/>
                              <a:gd name="T78" fmla="+- 0 487 452"/>
                              <a:gd name="T79" fmla="*/ 487 h 891"/>
                              <a:gd name="T80" fmla="+- 0 4191 3581"/>
                              <a:gd name="T81" fmla="*/ T80 w 681"/>
                              <a:gd name="T82" fmla="+- 0 486 452"/>
                              <a:gd name="T83" fmla="*/ 486 h 891"/>
                              <a:gd name="T84" fmla="+- 0 4175 3581"/>
                              <a:gd name="T85" fmla="*/ T84 w 681"/>
                              <a:gd name="T86" fmla="+- 0 468 452"/>
                              <a:gd name="T87" fmla="*/ 468 h 891"/>
                              <a:gd name="T88" fmla="+- 0 4150 3581"/>
                              <a:gd name="T89" fmla="*/ T88 w 681"/>
                              <a:gd name="T90" fmla="+- 0 456 452"/>
                              <a:gd name="T91" fmla="*/ 456 h 891"/>
                              <a:gd name="T92" fmla="+- 0 4145 3581"/>
                              <a:gd name="T93" fmla="*/ T92 w 681"/>
                              <a:gd name="T94" fmla="+- 0 455 452"/>
                              <a:gd name="T95" fmla="*/ 455 h 891"/>
                              <a:gd name="T96" fmla="+- 0 4145 3581"/>
                              <a:gd name="T97" fmla="*/ T96 w 681"/>
                              <a:gd name="T98" fmla="+- 0 496 452"/>
                              <a:gd name="T99" fmla="*/ 496 h 891"/>
                              <a:gd name="T100" fmla="+- 0 4145 3581"/>
                              <a:gd name="T101" fmla="*/ T100 w 681"/>
                              <a:gd name="T102" fmla="+- 0 529 452"/>
                              <a:gd name="T103" fmla="*/ 529 h 891"/>
                              <a:gd name="T104" fmla="+- 0 4135 3581"/>
                              <a:gd name="T105" fmla="*/ T104 w 681"/>
                              <a:gd name="T106" fmla="+- 0 539 452"/>
                              <a:gd name="T107" fmla="*/ 539 h 891"/>
                              <a:gd name="T108" fmla="+- 0 4073 3581"/>
                              <a:gd name="T109" fmla="*/ T108 w 681"/>
                              <a:gd name="T110" fmla="+- 0 539 452"/>
                              <a:gd name="T111" fmla="*/ 539 h 891"/>
                              <a:gd name="T112" fmla="+- 0 4073 3581"/>
                              <a:gd name="T113" fmla="*/ T112 w 681"/>
                              <a:gd name="T114" fmla="+- 0 487 452"/>
                              <a:gd name="T115" fmla="*/ 487 h 891"/>
                              <a:gd name="T116" fmla="+- 0 4133 3581"/>
                              <a:gd name="T117" fmla="*/ T116 w 681"/>
                              <a:gd name="T118" fmla="+- 0 487 452"/>
                              <a:gd name="T119" fmla="*/ 487 h 891"/>
                              <a:gd name="T120" fmla="+- 0 4145 3581"/>
                              <a:gd name="T121" fmla="*/ T120 w 681"/>
                              <a:gd name="T122" fmla="+- 0 496 452"/>
                              <a:gd name="T123" fmla="*/ 496 h 891"/>
                              <a:gd name="T124" fmla="+- 0 4145 3581"/>
                              <a:gd name="T125" fmla="*/ T124 w 681"/>
                              <a:gd name="T126" fmla="+- 0 455 452"/>
                              <a:gd name="T127" fmla="*/ 455 h 891"/>
                              <a:gd name="T128" fmla="+- 0 4118 3581"/>
                              <a:gd name="T129" fmla="*/ T128 w 681"/>
                              <a:gd name="T130" fmla="+- 0 452 452"/>
                              <a:gd name="T131" fmla="*/ 452 h 891"/>
                              <a:gd name="T132" fmla="+- 0 4023 3581"/>
                              <a:gd name="T133" fmla="*/ T132 w 681"/>
                              <a:gd name="T134" fmla="+- 0 452 452"/>
                              <a:gd name="T135" fmla="*/ 452 h 891"/>
                              <a:gd name="T136" fmla="+- 0 4023 3581"/>
                              <a:gd name="T137" fmla="*/ T136 w 681"/>
                              <a:gd name="T138" fmla="+- 0 623 452"/>
                              <a:gd name="T139" fmla="*/ 623 h 891"/>
                              <a:gd name="T140" fmla="+- 0 4073 3581"/>
                              <a:gd name="T141" fmla="*/ T140 w 681"/>
                              <a:gd name="T142" fmla="+- 0 623 452"/>
                              <a:gd name="T143" fmla="*/ 623 h 891"/>
                              <a:gd name="T144" fmla="+- 0 4073 3581"/>
                              <a:gd name="T145" fmla="*/ T144 w 681"/>
                              <a:gd name="T146" fmla="+- 0 573 452"/>
                              <a:gd name="T147" fmla="*/ 573 h 891"/>
                              <a:gd name="T148" fmla="+- 0 4114 3581"/>
                              <a:gd name="T149" fmla="*/ T148 w 681"/>
                              <a:gd name="T150" fmla="+- 0 573 452"/>
                              <a:gd name="T151" fmla="*/ 573 h 891"/>
                              <a:gd name="T152" fmla="+- 0 4147 3581"/>
                              <a:gd name="T153" fmla="*/ T152 w 681"/>
                              <a:gd name="T154" fmla="+- 0 569 452"/>
                              <a:gd name="T155" fmla="*/ 569 h 891"/>
                              <a:gd name="T156" fmla="+- 0 4173 3581"/>
                              <a:gd name="T157" fmla="*/ T156 w 681"/>
                              <a:gd name="T158" fmla="+- 0 557 452"/>
                              <a:gd name="T159" fmla="*/ 557 h 891"/>
                              <a:gd name="T160" fmla="+- 0 4189 3581"/>
                              <a:gd name="T161" fmla="*/ T160 w 681"/>
                              <a:gd name="T162" fmla="+- 0 539 452"/>
                              <a:gd name="T163" fmla="*/ 539 h 891"/>
                              <a:gd name="T164" fmla="+- 0 4190 3581"/>
                              <a:gd name="T165" fmla="*/ T164 w 681"/>
                              <a:gd name="T166" fmla="+- 0 538 452"/>
                              <a:gd name="T167" fmla="*/ 538 h 891"/>
                              <a:gd name="T168" fmla="+- 0 4196 3581"/>
                              <a:gd name="T169" fmla="*/ T168 w 681"/>
                              <a:gd name="T170" fmla="+- 0 511 452"/>
                              <a:gd name="T171" fmla="*/ 511 h 891"/>
                              <a:gd name="T172" fmla="+- 0 4261 3581"/>
                              <a:gd name="T173" fmla="*/ T172 w 681"/>
                              <a:gd name="T174" fmla="+- 0 849 452"/>
                              <a:gd name="T175" fmla="*/ 849 h 891"/>
                              <a:gd name="T176" fmla="+- 0 4033 3581"/>
                              <a:gd name="T177" fmla="*/ T176 w 681"/>
                              <a:gd name="T178" fmla="+- 0 849 452"/>
                              <a:gd name="T179" fmla="*/ 849 h 891"/>
                              <a:gd name="T180" fmla="+- 0 4025 3581"/>
                              <a:gd name="T181" fmla="*/ T180 w 681"/>
                              <a:gd name="T182" fmla="+- 0 806 452"/>
                              <a:gd name="T183" fmla="*/ 806 h 891"/>
                              <a:gd name="T184" fmla="+- 0 4001 3581"/>
                              <a:gd name="T185" fmla="*/ T184 w 681"/>
                              <a:gd name="T186" fmla="+- 0 770 452"/>
                              <a:gd name="T187" fmla="*/ 770 h 891"/>
                              <a:gd name="T188" fmla="+- 0 3965 3581"/>
                              <a:gd name="T189" fmla="*/ T188 w 681"/>
                              <a:gd name="T190" fmla="+- 0 746 452"/>
                              <a:gd name="T191" fmla="*/ 746 h 891"/>
                              <a:gd name="T192" fmla="+- 0 3921 3581"/>
                              <a:gd name="T193" fmla="*/ T192 w 681"/>
                              <a:gd name="T194" fmla="+- 0 737 452"/>
                              <a:gd name="T195" fmla="*/ 737 h 891"/>
                              <a:gd name="T196" fmla="+- 0 3878 3581"/>
                              <a:gd name="T197" fmla="*/ T196 w 681"/>
                              <a:gd name="T198" fmla="+- 0 746 452"/>
                              <a:gd name="T199" fmla="*/ 746 h 891"/>
                              <a:gd name="T200" fmla="+- 0 3842 3581"/>
                              <a:gd name="T201" fmla="*/ T200 w 681"/>
                              <a:gd name="T202" fmla="+- 0 770 452"/>
                              <a:gd name="T203" fmla="*/ 770 h 891"/>
                              <a:gd name="T204" fmla="+- 0 3818 3581"/>
                              <a:gd name="T205" fmla="*/ T204 w 681"/>
                              <a:gd name="T206" fmla="+- 0 806 452"/>
                              <a:gd name="T207" fmla="*/ 806 h 891"/>
                              <a:gd name="T208" fmla="+- 0 3809 3581"/>
                              <a:gd name="T209" fmla="*/ T208 w 681"/>
                              <a:gd name="T210" fmla="+- 0 849 452"/>
                              <a:gd name="T211" fmla="*/ 849 h 891"/>
                              <a:gd name="T212" fmla="+- 0 3581 3581"/>
                              <a:gd name="T213" fmla="*/ T212 w 681"/>
                              <a:gd name="T214" fmla="+- 0 849 452"/>
                              <a:gd name="T215" fmla="*/ 849 h 891"/>
                              <a:gd name="T216" fmla="+- 0 3581 3581"/>
                              <a:gd name="T217" fmla="*/ T216 w 681"/>
                              <a:gd name="T218" fmla="+- 0 1342 452"/>
                              <a:gd name="T219" fmla="*/ 1342 h 891"/>
                              <a:gd name="T220" fmla="+- 0 4261 3581"/>
                              <a:gd name="T221" fmla="*/ T220 w 681"/>
                              <a:gd name="T222" fmla="+- 0 1342 452"/>
                              <a:gd name="T223" fmla="*/ 1342 h 891"/>
                              <a:gd name="T224" fmla="+- 0 4261 3581"/>
                              <a:gd name="T225" fmla="*/ T224 w 681"/>
                              <a:gd name="T226" fmla="+- 0 849 452"/>
                              <a:gd name="T227" fmla="*/ 849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81" h="891">
                                <a:moveTo>
                                  <a:pt x="222" y="135"/>
                                </a:moveTo>
                                <a:lnTo>
                                  <a:pt x="130" y="135"/>
                                </a:lnTo>
                                <a:lnTo>
                                  <a:pt x="130" y="0"/>
                                </a:lnTo>
                                <a:lnTo>
                                  <a:pt x="81" y="0"/>
                                </a:lnTo>
                                <a:lnTo>
                                  <a:pt x="81" y="171"/>
                                </a:lnTo>
                                <a:lnTo>
                                  <a:pt x="213" y="171"/>
                                </a:lnTo>
                                <a:lnTo>
                                  <a:pt x="222" y="135"/>
                                </a:lnTo>
                                <a:close/>
                                <a:moveTo>
                                  <a:pt x="412" y="0"/>
                                </a:moveTo>
                                <a:lnTo>
                                  <a:pt x="258" y="0"/>
                                </a:lnTo>
                                <a:lnTo>
                                  <a:pt x="258" y="171"/>
                                </a:lnTo>
                                <a:lnTo>
                                  <a:pt x="307" y="171"/>
                                </a:lnTo>
                                <a:lnTo>
                                  <a:pt x="307" y="111"/>
                                </a:lnTo>
                                <a:lnTo>
                                  <a:pt x="378" y="111"/>
                                </a:lnTo>
                                <a:lnTo>
                                  <a:pt x="387" y="77"/>
                                </a:lnTo>
                                <a:lnTo>
                                  <a:pt x="307" y="77"/>
                                </a:lnTo>
                                <a:lnTo>
                                  <a:pt x="307" y="35"/>
                                </a:lnTo>
                                <a:lnTo>
                                  <a:pt x="412" y="35"/>
                                </a:lnTo>
                                <a:lnTo>
                                  <a:pt x="412" y="0"/>
                                </a:lnTo>
                                <a:close/>
                                <a:moveTo>
                                  <a:pt x="615" y="59"/>
                                </a:moveTo>
                                <a:lnTo>
                                  <a:pt x="610" y="35"/>
                                </a:lnTo>
                                <a:lnTo>
                                  <a:pt x="610" y="34"/>
                                </a:lnTo>
                                <a:lnTo>
                                  <a:pt x="594" y="16"/>
                                </a:lnTo>
                                <a:lnTo>
                                  <a:pt x="569" y="4"/>
                                </a:lnTo>
                                <a:lnTo>
                                  <a:pt x="564" y="3"/>
                                </a:lnTo>
                                <a:lnTo>
                                  <a:pt x="564" y="44"/>
                                </a:lnTo>
                                <a:lnTo>
                                  <a:pt x="564" y="77"/>
                                </a:lnTo>
                                <a:lnTo>
                                  <a:pt x="554" y="87"/>
                                </a:lnTo>
                                <a:lnTo>
                                  <a:pt x="492" y="87"/>
                                </a:lnTo>
                                <a:lnTo>
                                  <a:pt x="492" y="35"/>
                                </a:lnTo>
                                <a:lnTo>
                                  <a:pt x="552" y="35"/>
                                </a:lnTo>
                                <a:lnTo>
                                  <a:pt x="564" y="44"/>
                                </a:lnTo>
                                <a:lnTo>
                                  <a:pt x="564" y="3"/>
                                </a:lnTo>
                                <a:lnTo>
                                  <a:pt x="537" y="0"/>
                                </a:lnTo>
                                <a:lnTo>
                                  <a:pt x="442" y="0"/>
                                </a:lnTo>
                                <a:lnTo>
                                  <a:pt x="442" y="171"/>
                                </a:lnTo>
                                <a:lnTo>
                                  <a:pt x="492" y="171"/>
                                </a:lnTo>
                                <a:lnTo>
                                  <a:pt x="492" y="121"/>
                                </a:lnTo>
                                <a:lnTo>
                                  <a:pt x="533" y="121"/>
                                </a:lnTo>
                                <a:lnTo>
                                  <a:pt x="566" y="117"/>
                                </a:lnTo>
                                <a:lnTo>
                                  <a:pt x="592" y="105"/>
                                </a:lnTo>
                                <a:lnTo>
                                  <a:pt x="608" y="87"/>
                                </a:lnTo>
                                <a:lnTo>
                                  <a:pt x="609" y="86"/>
                                </a:lnTo>
                                <a:lnTo>
                                  <a:pt x="615" y="59"/>
                                </a:lnTo>
                                <a:close/>
                                <a:moveTo>
                                  <a:pt x="680" y="397"/>
                                </a:moveTo>
                                <a:lnTo>
                                  <a:pt x="452" y="397"/>
                                </a:lnTo>
                                <a:lnTo>
                                  <a:pt x="444" y="354"/>
                                </a:lnTo>
                                <a:lnTo>
                                  <a:pt x="420" y="318"/>
                                </a:lnTo>
                                <a:lnTo>
                                  <a:pt x="384" y="294"/>
                                </a:lnTo>
                                <a:lnTo>
                                  <a:pt x="340" y="285"/>
                                </a:lnTo>
                                <a:lnTo>
                                  <a:pt x="297" y="294"/>
                                </a:lnTo>
                                <a:lnTo>
                                  <a:pt x="261" y="318"/>
                                </a:lnTo>
                                <a:lnTo>
                                  <a:pt x="237" y="354"/>
                                </a:lnTo>
                                <a:lnTo>
                                  <a:pt x="228" y="397"/>
                                </a:lnTo>
                                <a:lnTo>
                                  <a:pt x="0" y="397"/>
                                </a:lnTo>
                                <a:lnTo>
                                  <a:pt x="0" y="890"/>
                                </a:lnTo>
                                <a:lnTo>
                                  <a:pt x="680" y="890"/>
                                </a:lnTo>
                                <a:lnTo>
                                  <a:pt x="680" y="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50"/>
                        <wps:cNvSpPr>
                          <a:spLocks/>
                        </wps:cNvSpPr>
                        <wps:spPr bwMode="auto">
                          <a:xfrm>
                            <a:off x="3687" y="1011"/>
                            <a:ext cx="469" cy="251"/>
                          </a:xfrm>
                          <a:custGeom>
                            <a:avLst/>
                            <a:gdLst>
                              <a:gd name="T0" fmla="+- 0 3861 3687"/>
                              <a:gd name="T1" fmla="*/ T0 w 469"/>
                              <a:gd name="T2" fmla="+- 0 1240 1011"/>
                              <a:gd name="T3" fmla="*/ 1240 h 251"/>
                              <a:gd name="T4" fmla="+- 0 3806 3687"/>
                              <a:gd name="T5" fmla="*/ T4 w 469"/>
                              <a:gd name="T6" fmla="+- 0 1261 1011"/>
                              <a:gd name="T7" fmla="*/ 1261 h 251"/>
                              <a:gd name="T8" fmla="+- 0 3830 3687"/>
                              <a:gd name="T9" fmla="*/ T8 w 469"/>
                              <a:gd name="T10" fmla="+- 0 1213 1011"/>
                              <a:gd name="T11" fmla="*/ 1213 h 251"/>
                              <a:gd name="T12" fmla="+- 0 3715 3687"/>
                              <a:gd name="T13" fmla="*/ T12 w 469"/>
                              <a:gd name="T14" fmla="+- 0 1242 1011"/>
                              <a:gd name="T15" fmla="*/ 1242 h 251"/>
                              <a:gd name="T16" fmla="+- 0 3708 3687"/>
                              <a:gd name="T17" fmla="*/ T16 w 469"/>
                              <a:gd name="T18" fmla="+- 0 1223 1011"/>
                              <a:gd name="T19" fmla="*/ 1223 h 251"/>
                              <a:gd name="T20" fmla="+- 0 3734 3687"/>
                              <a:gd name="T21" fmla="*/ T20 w 469"/>
                              <a:gd name="T22" fmla="+- 0 1261 1011"/>
                              <a:gd name="T23" fmla="*/ 1261 h 251"/>
                              <a:gd name="T24" fmla="+- 0 3755 3687"/>
                              <a:gd name="T25" fmla="*/ T24 w 469"/>
                              <a:gd name="T26" fmla="+- 0 1220 1011"/>
                              <a:gd name="T27" fmla="*/ 1220 h 251"/>
                              <a:gd name="T28" fmla="+- 0 3755 3687"/>
                              <a:gd name="T29" fmla="*/ T28 w 469"/>
                              <a:gd name="T30" fmla="+- 0 1220 1011"/>
                              <a:gd name="T31" fmla="*/ 1220 h 251"/>
                              <a:gd name="T32" fmla="+- 0 3788 3687"/>
                              <a:gd name="T33" fmla="*/ T32 w 469"/>
                              <a:gd name="T34" fmla="+- 0 1213 1011"/>
                              <a:gd name="T35" fmla="*/ 1213 h 251"/>
                              <a:gd name="T36" fmla="+- 0 3775 3687"/>
                              <a:gd name="T37" fmla="*/ T36 w 469"/>
                              <a:gd name="T38" fmla="+- 0 1255 1011"/>
                              <a:gd name="T39" fmla="*/ 1255 h 251"/>
                              <a:gd name="T40" fmla="+- 0 3784 3687"/>
                              <a:gd name="T41" fmla="*/ T40 w 469"/>
                              <a:gd name="T42" fmla="+- 0 1220 1011"/>
                              <a:gd name="T43" fmla="*/ 1220 h 251"/>
                              <a:gd name="T44" fmla="+- 0 3873 3687"/>
                              <a:gd name="T45" fmla="*/ T44 w 469"/>
                              <a:gd name="T46" fmla="+- 0 1257 1011"/>
                              <a:gd name="T47" fmla="*/ 1257 h 251"/>
                              <a:gd name="T48" fmla="+- 0 3896 3687"/>
                              <a:gd name="T49" fmla="*/ T48 w 469"/>
                              <a:gd name="T50" fmla="+- 0 1213 1011"/>
                              <a:gd name="T51" fmla="*/ 1213 h 251"/>
                              <a:gd name="T52" fmla="+- 0 3902 3687"/>
                              <a:gd name="T53" fmla="*/ T52 w 469"/>
                              <a:gd name="T54" fmla="+- 0 1241 1011"/>
                              <a:gd name="T55" fmla="*/ 1241 h 251"/>
                              <a:gd name="T56" fmla="+- 0 3892 3687"/>
                              <a:gd name="T57" fmla="*/ T56 w 469"/>
                              <a:gd name="T58" fmla="+- 0 1220 1011"/>
                              <a:gd name="T59" fmla="*/ 1220 h 251"/>
                              <a:gd name="T60" fmla="+- 0 4121 3687"/>
                              <a:gd name="T61" fmla="*/ T60 w 469"/>
                              <a:gd name="T62" fmla="+- 0 1261 1011"/>
                              <a:gd name="T63" fmla="*/ 1261 h 251"/>
                              <a:gd name="T64" fmla="+- 0 4121 3687"/>
                              <a:gd name="T65" fmla="*/ T64 w 469"/>
                              <a:gd name="T66" fmla="+- 0 1220 1011"/>
                              <a:gd name="T67" fmla="*/ 1220 h 251"/>
                              <a:gd name="T68" fmla="+- 0 4140 3687"/>
                              <a:gd name="T69" fmla="*/ T68 w 469"/>
                              <a:gd name="T70" fmla="+- 0 1213 1011"/>
                              <a:gd name="T71" fmla="*/ 1213 h 251"/>
                              <a:gd name="T72" fmla="+- 0 3910 3687"/>
                              <a:gd name="T73" fmla="*/ T72 w 469"/>
                              <a:gd name="T74" fmla="+- 0 1257 1011"/>
                              <a:gd name="T75" fmla="*/ 1257 h 251"/>
                              <a:gd name="T76" fmla="+- 0 3934 3687"/>
                              <a:gd name="T77" fmla="*/ T76 w 469"/>
                              <a:gd name="T78" fmla="+- 0 1213 1011"/>
                              <a:gd name="T79" fmla="*/ 1213 h 251"/>
                              <a:gd name="T80" fmla="+- 0 3939 3687"/>
                              <a:gd name="T81" fmla="*/ T80 w 469"/>
                              <a:gd name="T82" fmla="+- 0 1241 1011"/>
                              <a:gd name="T83" fmla="*/ 1241 h 251"/>
                              <a:gd name="T84" fmla="+- 0 3929 3687"/>
                              <a:gd name="T85" fmla="*/ T84 w 469"/>
                              <a:gd name="T86" fmla="+- 0 1220 1011"/>
                              <a:gd name="T87" fmla="*/ 1220 h 251"/>
                              <a:gd name="T88" fmla="+- 0 4061 3687"/>
                              <a:gd name="T89" fmla="*/ T88 w 469"/>
                              <a:gd name="T90" fmla="+- 0 1261 1011"/>
                              <a:gd name="T91" fmla="*/ 1261 h 251"/>
                              <a:gd name="T92" fmla="+- 0 4083 3687"/>
                              <a:gd name="T93" fmla="*/ T92 w 469"/>
                              <a:gd name="T94" fmla="+- 0 1244 1011"/>
                              <a:gd name="T95" fmla="*/ 1244 h 251"/>
                              <a:gd name="T96" fmla="+- 0 3993 3687"/>
                              <a:gd name="T97" fmla="*/ T96 w 469"/>
                              <a:gd name="T98" fmla="+- 0 1213 1011"/>
                              <a:gd name="T99" fmla="*/ 1213 h 251"/>
                              <a:gd name="T100" fmla="+- 0 3980 3687"/>
                              <a:gd name="T101" fmla="*/ T100 w 469"/>
                              <a:gd name="T102" fmla="+- 0 1255 1011"/>
                              <a:gd name="T103" fmla="*/ 1255 h 251"/>
                              <a:gd name="T104" fmla="+- 0 3989 3687"/>
                              <a:gd name="T105" fmla="*/ T104 w 469"/>
                              <a:gd name="T106" fmla="+- 0 1220 1011"/>
                              <a:gd name="T107" fmla="*/ 1220 h 251"/>
                              <a:gd name="T108" fmla="+- 0 4011 3687"/>
                              <a:gd name="T109" fmla="*/ T108 w 469"/>
                              <a:gd name="T110" fmla="+- 0 1261 1011"/>
                              <a:gd name="T111" fmla="*/ 1261 h 251"/>
                              <a:gd name="T112" fmla="+- 0 4040 3687"/>
                              <a:gd name="T113" fmla="*/ T112 w 469"/>
                              <a:gd name="T114" fmla="+- 0 1261 1011"/>
                              <a:gd name="T115" fmla="*/ 1261 h 251"/>
                              <a:gd name="T116" fmla="+- 0 4040 3687"/>
                              <a:gd name="T117" fmla="*/ T116 w 469"/>
                              <a:gd name="T118" fmla="+- 0 1213 1011"/>
                              <a:gd name="T119" fmla="*/ 1213 h 251"/>
                              <a:gd name="T120" fmla="+- 0 3946 3687"/>
                              <a:gd name="T121" fmla="*/ T120 w 469"/>
                              <a:gd name="T122" fmla="+- 0 1159 1011"/>
                              <a:gd name="T123" fmla="*/ 1159 h 251"/>
                              <a:gd name="T124" fmla="+- 0 3978 3687"/>
                              <a:gd name="T125" fmla="*/ T124 w 469"/>
                              <a:gd name="T126" fmla="+- 0 1127 1011"/>
                              <a:gd name="T127" fmla="*/ 1127 h 251"/>
                              <a:gd name="T128" fmla="+- 0 3979 3687"/>
                              <a:gd name="T129" fmla="*/ T128 w 469"/>
                              <a:gd name="T130" fmla="+- 0 1180 1011"/>
                              <a:gd name="T131" fmla="*/ 1180 h 251"/>
                              <a:gd name="T132" fmla="+- 0 3977 3687"/>
                              <a:gd name="T133" fmla="*/ T132 w 469"/>
                              <a:gd name="T134" fmla="+- 0 1147 1011"/>
                              <a:gd name="T135" fmla="*/ 1147 h 251"/>
                              <a:gd name="T136" fmla="+- 0 3847 3687"/>
                              <a:gd name="T137" fmla="*/ T136 w 469"/>
                              <a:gd name="T138" fmla="+- 0 1195 1011"/>
                              <a:gd name="T139" fmla="*/ 1195 h 251"/>
                              <a:gd name="T140" fmla="+- 0 3857 3687"/>
                              <a:gd name="T141" fmla="*/ T140 w 469"/>
                              <a:gd name="T142" fmla="+- 0 1121 1011"/>
                              <a:gd name="T143" fmla="*/ 1121 h 251"/>
                              <a:gd name="T144" fmla="+- 0 3857 3687"/>
                              <a:gd name="T145" fmla="*/ T144 w 469"/>
                              <a:gd name="T146" fmla="+- 0 1126 1011"/>
                              <a:gd name="T147" fmla="*/ 1126 h 251"/>
                              <a:gd name="T148" fmla="+- 0 4012 3687"/>
                              <a:gd name="T149" fmla="*/ T148 w 469"/>
                              <a:gd name="T150" fmla="+- 0 1165 1011"/>
                              <a:gd name="T151" fmla="*/ 1165 h 251"/>
                              <a:gd name="T152" fmla="+- 0 4044 3687"/>
                              <a:gd name="T153" fmla="*/ T152 w 469"/>
                              <a:gd name="T154" fmla="+- 0 1178 1011"/>
                              <a:gd name="T155" fmla="*/ 1178 h 251"/>
                              <a:gd name="T156" fmla="+- 0 3884 3687"/>
                              <a:gd name="T157" fmla="*/ T156 w 469"/>
                              <a:gd name="T158" fmla="+- 0 1194 1011"/>
                              <a:gd name="T159" fmla="*/ 1194 h 251"/>
                              <a:gd name="T160" fmla="+- 0 4077 3687"/>
                              <a:gd name="T161" fmla="*/ T160 w 469"/>
                              <a:gd name="T162" fmla="+- 0 1113 1011"/>
                              <a:gd name="T163" fmla="*/ 1113 h 251"/>
                              <a:gd name="T164" fmla="+- 0 3751 3687"/>
                              <a:gd name="T165" fmla="*/ T164 w 469"/>
                              <a:gd name="T166" fmla="+- 0 1112 1011"/>
                              <a:gd name="T167" fmla="*/ 1112 h 251"/>
                              <a:gd name="T168" fmla="+- 0 3756 3687"/>
                              <a:gd name="T169" fmla="*/ T168 w 469"/>
                              <a:gd name="T170" fmla="+- 0 1180 1011"/>
                              <a:gd name="T171" fmla="*/ 1180 h 251"/>
                              <a:gd name="T172" fmla="+- 0 3775 3687"/>
                              <a:gd name="T173" fmla="*/ T172 w 469"/>
                              <a:gd name="T174" fmla="+- 0 1127 1011"/>
                              <a:gd name="T175" fmla="*/ 1127 h 251"/>
                              <a:gd name="T176" fmla="+- 0 4156 3687"/>
                              <a:gd name="T177" fmla="*/ T176 w 469"/>
                              <a:gd name="T178" fmla="+- 0 1194 1011"/>
                              <a:gd name="T179" fmla="*/ 1194 h 251"/>
                              <a:gd name="T180" fmla="+- 0 3703 3687"/>
                              <a:gd name="T181" fmla="*/ T180 w 469"/>
                              <a:gd name="T182" fmla="+- 0 1160 1011"/>
                              <a:gd name="T183" fmla="*/ 1160 h 251"/>
                              <a:gd name="T184" fmla="+- 0 4113 3687"/>
                              <a:gd name="T185" fmla="*/ T184 w 469"/>
                              <a:gd name="T186" fmla="+- 0 1012 1011"/>
                              <a:gd name="T187" fmla="*/ 1012 h 251"/>
                              <a:gd name="T188" fmla="+- 0 4129 3687"/>
                              <a:gd name="T189" fmla="*/ T188 w 469"/>
                              <a:gd name="T190" fmla="+- 0 1046 1011"/>
                              <a:gd name="T191" fmla="*/ 1046 h 251"/>
                              <a:gd name="T192" fmla="+- 0 3727 3687"/>
                              <a:gd name="T193" fmla="*/ T192 w 469"/>
                              <a:gd name="T194" fmla="+- 0 1079 1011"/>
                              <a:gd name="T195" fmla="*/ 1079 h 251"/>
                              <a:gd name="T196" fmla="+- 0 4090 3687"/>
                              <a:gd name="T197" fmla="*/ T196 w 469"/>
                              <a:gd name="T198" fmla="+- 0 1079 1011"/>
                              <a:gd name="T199" fmla="*/ 1079 h 251"/>
                              <a:gd name="T200" fmla="+- 0 4074 3687"/>
                              <a:gd name="T201" fmla="*/ T200 w 469"/>
                              <a:gd name="T202" fmla="+- 0 1030 1011"/>
                              <a:gd name="T203" fmla="*/ 1030 h 251"/>
                              <a:gd name="T204" fmla="+- 0 3979 3687"/>
                              <a:gd name="T205" fmla="*/ T204 w 469"/>
                              <a:gd name="T206" fmla="+- 0 1094 1011"/>
                              <a:gd name="T207" fmla="*/ 1094 h 251"/>
                              <a:gd name="T208" fmla="+- 0 3979 3687"/>
                              <a:gd name="T209" fmla="*/ T208 w 469"/>
                              <a:gd name="T210" fmla="+- 0 1027 1011"/>
                              <a:gd name="T211" fmla="*/ 1027 h 251"/>
                              <a:gd name="T212" fmla="+- 0 3912 3687"/>
                              <a:gd name="T213" fmla="*/ T212 w 469"/>
                              <a:gd name="T214" fmla="+- 0 1080 1011"/>
                              <a:gd name="T215" fmla="*/ 1080 h 251"/>
                              <a:gd name="T216" fmla="+- 0 3912 3687"/>
                              <a:gd name="T217" fmla="*/ T216 w 469"/>
                              <a:gd name="T218" fmla="+- 0 1080 1011"/>
                              <a:gd name="T219" fmla="*/ 1080 h 251"/>
                              <a:gd name="T220" fmla="+- 0 3839 3687"/>
                              <a:gd name="T221" fmla="*/ T220 w 469"/>
                              <a:gd name="T222" fmla="+- 0 1085 1011"/>
                              <a:gd name="T223" fmla="*/ 1085 h 251"/>
                              <a:gd name="T224" fmla="+- 0 3828 3687"/>
                              <a:gd name="T225" fmla="*/ T224 w 469"/>
                              <a:gd name="T226" fmla="+- 0 1011 1011"/>
                              <a:gd name="T227" fmla="*/ 1011 h 251"/>
                              <a:gd name="T228" fmla="+- 0 3839 3687"/>
                              <a:gd name="T229" fmla="*/ T228 w 469"/>
                              <a:gd name="T230" fmla="+- 0 1053 1011"/>
                              <a:gd name="T231" fmla="*/ 1053 h 251"/>
                              <a:gd name="T232" fmla="+- 0 3748 3687"/>
                              <a:gd name="T233" fmla="*/ T232 w 469"/>
                              <a:gd name="T234" fmla="+- 0 1012 1011"/>
                              <a:gd name="T235" fmla="*/ 1012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9" h="251">
                                <a:moveTo>
                                  <a:pt x="178" y="202"/>
                                </a:moveTo>
                                <a:lnTo>
                                  <a:pt x="153" y="202"/>
                                </a:lnTo>
                                <a:lnTo>
                                  <a:pt x="153" y="250"/>
                                </a:lnTo>
                                <a:lnTo>
                                  <a:pt x="178" y="250"/>
                                </a:lnTo>
                                <a:lnTo>
                                  <a:pt x="178" y="243"/>
                                </a:lnTo>
                                <a:lnTo>
                                  <a:pt x="161" y="243"/>
                                </a:lnTo>
                                <a:lnTo>
                                  <a:pt x="161" y="229"/>
                                </a:lnTo>
                                <a:lnTo>
                                  <a:pt x="174" y="229"/>
                                </a:lnTo>
                                <a:lnTo>
                                  <a:pt x="174" y="223"/>
                                </a:lnTo>
                                <a:lnTo>
                                  <a:pt x="161" y="223"/>
                                </a:lnTo>
                                <a:lnTo>
                                  <a:pt x="161" y="209"/>
                                </a:lnTo>
                                <a:lnTo>
                                  <a:pt x="178" y="209"/>
                                </a:lnTo>
                                <a:lnTo>
                                  <a:pt x="178" y="202"/>
                                </a:lnTo>
                                <a:close/>
                                <a:moveTo>
                                  <a:pt x="143" y="202"/>
                                </a:moveTo>
                                <a:lnTo>
                                  <a:pt x="119" y="202"/>
                                </a:lnTo>
                                <a:lnTo>
                                  <a:pt x="119" y="250"/>
                                </a:lnTo>
                                <a:lnTo>
                                  <a:pt x="127" y="250"/>
                                </a:lnTo>
                                <a:lnTo>
                                  <a:pt x="127" y="229"/>
                                </a:lnTo>
                                <a:lnTo>
                                  <a:pt x="138" y="229"/>
                                </a:lnTo>
                                <a:lnTo>
                                  <a:pt x="138" y="223"/>
                                </a:lnTo>
                                <a:lnTo>
                                  <a:pt x="127" y="223"/>
                                </a:lnTo>
                                <a:lnTo>
                                  <a:pt x="127" y="209"/>
                                </a:lnTo>
                                <a:lnTo>
                                  <a:pt x="143" y="209"/>
                                </a:lnTo>
                                <a:lnTo>
                                  <a:pt x="143" y="202"/>
                                </a:lnTo>
                                <a:close/>
                                <a:moveTo>
                                  <a:pt x="23" y="202"/>
                                </a:moveTo>
                                <a:lnTo>
                                  <a:pt x="0" y="202"/>
                                </a:lnTo>
                                <a:lnTo>
                                  <a:pt x="0" y="250"/>
                                </a:lnTo>
                                <a:lnTo>
                                  <a:pt x="8" y="250"/>
                                </a:lnTo>
                                <a:lnTo>
                                  <a:pt x="8" y="238"/>
                                </a:lnTo>
                                <a:lnTo>
                                  <a:pt x="23" y="238"/>
                                </a:lnTo>
                                <a:lnTo>
                                  <a:pt x="28" y="232"/>
                                </a:lnTo>
                                <a:lnTo>
                                  <a:pt x="28" y="231"/>
                                </a:lnTo>
                                <a:lnTo>
                                  <a:pt x="8" y="231"/>
                                </a:lnTo>
                                <a:lnTo>
                                  <a:pt x="8" y="209"/>
                                </a:lnTo>
                                <a:lnTo>
                                  <a:pt x="28" y="209"/>
                                </a:lnTo>
                                <a:lnTo>
                                  <a:pt x="28" y="208"/>
                                </a:lnTo>
                                <a:lnTo>
                                  <a:pt x="23" y="202"/>
                                </a:lnTo>
                                <a:close/>
                                <a:moveTo>
                                  <a:pt x="28" y="209"/>
                                </a:moveTo>
                                <a:lnTo>
                                  <a:pt x="18" y="209"/>
                                </a:lnTo>
                                <a:lnTo>
                                  <a:pt x="21" y="212"/>
                                </a:lnTo>
                                <a:lnTo>
                                  <a:pt x="21" y="228"/>
                                </a:lnTo>
                                <a:lnTo>
                                  <a:pt x="18" y="231"/>
                                </a:lnTo>
                                <a:lnTo>
                                  <a:pt x="28" y="231"/>
                                </a:lnTo>
                                <a:lnTo>
                                  <a:pt x="28" y="209"/>
                                </a:lnTo>
                                <a:close/>
                                <a:moveTo>
                                  <a:pt x="62" y="202"/>
                                </a:moveTo>
                                <a:lnTo>
                                  <a:pt x="40" y="202"/>
                                </a:lnTo>
                                <a:lnTo>
                                  <a:pt x="40" y="250"/>
                                </a:lnTo>
                                <a:lnTo>
                                  <a:pt x="47" y="250"/>
                                </a:lnTo>
                                <a:lnTo>
                                  <a:pt x="47" y="237"/>
                                </a:lnTo>
                                <a:lnTo>
                                  <a:pt x="60" y="237"/>
                                </a:lnTo>
                                <a:lnTo>
                                  <a:pt x="59" y="235"/>
                                </a:lnTo>
                                <a:lnTo>
                                  <a:pt x="65" y="233"/>
                                </a:lnTo>
                                <a:lnTo>
                                  <a:pt x="67" y="230"/>
                                </a:lnTo>
                                <a:lnTo>
                                  <a:pt x="47" y="230"/>
                                </a:lnTo>
                                <a:lnTo>
                                  <a:pt x="47" y="209"/>
                                </a:lnTo>
                                <a:lnTo>
                                  <a:pt x="68" y="209"/>
                                </a:lnTo>
                                <a:lnTo>
                                  <a:pt x="68" y="208"/>
                                </a:lnTo>
                                <a:lnTo>
                                  <a:pt x="62" y="202"/>
                                </a:lnTo>
                                <a:close/>
                                <a:moveTo>
                                  <a:pt x="60" y="237"/>
                                </a:moveTo>
                                <a:lnTo>
                                  <a:pt x="52" y="237"/>
                                </a:lnTo>
                                <a:lnTo>
                                  <a:pt x="59" y="250"/>
                                </a:lnTo>
                                <a:lnTo>
                                  <a:pt x="68" y="250"/>
                                </a:lnTo>
                                <a:lnTo>
                                  <a:pt x="60" y="237"/>
                                </a:lnTo>
                                <a:close/>
                                <a:moveTo>
                                  <a:pt x="68" y="209"/>
                                </a:moveTo>
                                <a:lnTo>
                                  <a:pt x="57" y="209"/>
                                </a:lnTo>
                                <a:lnTo>
                                  <a:pt x="60" y="211"/>
                                </a:lnTo>
                                <a:lnTo>
                                  <a:pt x="60" y="227"/>
                                </a:lnTo>
                                <a:lnTo>
                                  <a:pt x="57" y="230"/>
                                </a:lnTo>
                                <a:lnTo>
                                  <a:pt x="67" y="230"/>
                                </a:lnTo>
                                <a:lnTo>
                                  <a:pt x="68" y="229"/>
                                </a:lnTo>
                                <a:lnTo>
                                  <a:pt x="68" y="209"/>
                                </a:lnTo>
                                <a:close/>
                                <a:moveTo>
                                  <a:pt x="101" y="202"/>
                                </a:moveTo>
                                <a:lnTo>
                                  <a:pt x="84" y="202"/>
                                </a:lnTo>
                                <a:lnTo>
                                  <a:pt x="78" y="207"/>
                                </a:lnTo>
                                <a:lnTo>
                                  <a:pt x="78" y="245"/>
                                </a:lnTo>
                                <a:lnTo>
                                  <a:pt x="84" y="251"/>
                                </a:lnTo>
                                <a:lnTo>
                                  <a:pt x="101" y="251"/>
                                </a:lnTo>
                                <a:lnTo>
                                  <a:pt x="107" y="245"/>
                                </a:lnTo>
                                <a:lnTo>
                                  <a:pt x="107" y="244"/>
                                </a:lnTo>
                                <a:lnTo>
                                  <a:pt x="88" y="244"/>
                                </a:lnTo>
                                <a:lnTo>
                                  <a:pt x="85" y="241"/>
                                </a:lnTo>
                                <a:lnTo>
                                  <a:pt x="85" y="209"/>
                                </a:lnTo>
                                <a:lnTo>
                                  <a:pt x="91" y="209"/>
                                </a:lnTo>
                                <a:lnTo>
                                  <a:pt x="107" y="209"/>
                                </a:lnTo>
                                <a:lnTo>
                                  <a:pt x="107" y="207"/>
                                </a:lnTo>
                                <a:lnTo>
                                  <a:pt x="101" y="202"/>
                                </a:lnTo>
                                <a:close/>
                                <a:moveTo>
                                  <a:pt x="107" y="209"/>
                                </a:moveTo>
                                <a:lnTo>
                                  <a:pt x="97" y="209"/>
                                </a:lnTo>
                                <a:lnTo>
                                  <a:pt x="99" y="211"/>
                                </a:lnTo>
                                <a:lnTo>
                                  <a:pt x="99" y="242"/>
                                </a:lnTo>
                                <a:lnTo>
                                  <a:pt x="96" y="244"/>
                                </a:lnTo>
                                <a:lnTo>
                                  <a:pt x="107" y="244"/>
                                </a:lnTo>
                                <a:lnTo>
                                  <a:pt x="107" y="209"/>
                                </a:lnTo>
                                <a:close/>
                                <a:moveTo>
                                  <a:pt x="193" y="236"/>
                                </a:moveTo>
                                <a:lnTo>
                                  <a:pt x="186" y="236"/>
                                </a:lnTo>
                                <a:lnTo>
                                  <a:pt x="186" y="246"/>
                                </a:lnTo>
                                <a:lnTo>
                                  <a:pt x="191" y="251"/>
                                </a:lnTo>
                                <a:lnTo>
                                  <a:pt x="210" y="251"/>
                                </a:lnTo>
                                <a:lnTo>
                                  <a:pt x="215" y="246"/>
                                </a:lnTo>
                                <a:lnTo>
                                  <a:pt x="215" y="244"/>
                                </a:lnTo>
                                <a:lnTo>
                                  <a:pt x="197" y="244"/>
                                </a:lnTo>
                                <a:lnTo>
                                  <a:pt x="193" y="243"/>
                                </a:lnTo>
                                <a:lnTo>
                                  <a:pt x="193" y="236"/>
                                </a:lnTo>
                                <a:close/>
                                <a:moveTo>
                                  <a:pt x="209" y="202"/>
                                </a:moveTo>
                                <a:lnTo>
                                  <a:pt x="192" y="202"/>
                                </a:lnTo>
                                <a:lnTo>
                                  <a:pt x="186" y="206"/>
                                </a:lnTo>
                                <a:lnTo>
                                  <a:pt x="186" y="221"/>
                                </a:lnTo>
                                <a:lnTo>
                                  <a:pt x="207" y="234"/>
                                </a:lnTo>
                                <a:lnTo>
                                  <a:pt x="207" y="243"/>
                                </a:lnTo>
                                <a:lnTo>
                                  <a:pt x="203" y="244"/>
                                </a:lnTo>
                                <a:lnTo>
                                  <a:pt x="215" y="244"/>
                                </a:lnTo>
                                <a:lnTo>
                                  <a:pt x="215" y="230"/>
                                </a:lnTo>
                                <a:lnTo>
                                  <a:pt x="194" y="218"/>
                                </a:lnTo>
                                <a:lnTo>
                                  <a:pt x="194" y="210"/>
                                </a:lnTo>
                                <a:lnTo>
                                  <a:pt x="196" y="209"/>
                                </a:lnTo>
                                <a:lnTo>
                                  <a:pt x="215" y="209"/>
                                </a:lnTo>
                                <a:lnTo>
                                  <a:pt x="215" y="207"/>
                                </a:lnTo>
                                <a:lnTo>
                                  <a:pt x="209" y="202"/>
                                </a:lnTo>
                                <a:close/>
                                <a:moveTo>
                                  <a:pt x="215" y="209"/>
                                </a:moveTo>
                                <a:lnTo>
                                  <a:pt x="205" y="209"/>
                                </a:lnTo>
                                <a:lnTo>
                                  <a:pt x="207" y="211"/>
                                </a:lnTo>
                                <a:lnTo>
                                  <a:pt x="207" y="216"/>
                                </a:lnTo>
                                <a:lnTo>
                                  <a:pt x="215" y="216"/>
                                </a:lnTo>
                                <a:lnTo>
                                  <a:pt x="215" y="209"/>
                                </a:lnTo>
                                <a:close/>
                                <a:moveTo>
                                  <a:pt x="434" y="202"/>
                                </a:moveTo>
                                <a:lnTo>
                                  <a:pt x="409" y="202"/>
                                </a:lnTo>
                                <a:lnTo>
                                  <a:pt x="409" y="250"/>
                                </a:lnTo>
                                <a:lnTo>
                                  <a:pt x="434" y="250"/>
                                </a:lnTo>
                                <a:lnTo>
                                  <a:pt x="434" y="243"/>
                                </a:lnTo>
                                <a:lnTo>
                                  <a:pt x="417" y="243"/>
                                </a:lnTo>
                                <a:lnTo>
                                  <a:pt x="417" y="229"/>
                                </a:lnTo>
                                <a:lnTo>
                                  <a:pt x="429" y="229"/>
                                </a:lnTo>
                                <a:lnTo>
                                  <a:pt x="429" y="223"/>
                                </a:lnTo>
                                <a:lnTo>
                                  <a:pt x="417" y="223"/>
                                </a:lnTo>
                                <a:lnTo>
                                  <a:pt x="417" y="209"/>
                                </a:lnTo>
                                <a:lnTo>
                                  <a:pt x="434" y="209"/>
                                </a:lnTo>
                                <a:lnTo>
                                  <a:pt x="434" y="202"/>
                                </a:lnTo>
                                <a:close/>
                                <a:moveTo>
                                  <a:pt x="453" y="202"/>
                                </a:moveTo>
                                <a:lnTo>
                                  <a:pt x="445" y="202"/>
                                </a:lnTo>
                                <a:lnTo>
                                  <a:pt x="445" y="250"/>
                                </a:lnTo>
                                <a:lnTo>
                                  <a:pt x="469" y="250"/>
                                </a:lnTo>
                                <a:lnTo>
                                  <a:pt x="469" y="243"/>
                                </a:lnTo>
                                <a:lnTo>
                                  <a:pt x="453" y="243"/>
                                </a:lnTo>
                                <a:lnTo>
                                  <a:pt x="453" y="202"/>
                                </a:lnTo>
                                <a:close/>
                                <a:moveTo>
                                  <a:pt x="271" y="202"/>
                                </a:moveTo>
                                <a:lnTo>
                                  <a:pt x="263" y="202"/>
                                </a:lnTo>
                                <a:lnTo>
                                  <a:pt x="263" y="250"/>
                                </a:lnTo>
                                <a:lnTo>
                                  <a:pt x="271" y="250"/>
                                </a:lnTo>
                                <a:lnTo>
                                  <a:pt x="271" y="202"/>
                                </a:lnTo>
                                <a:close/>
                                <a:moveTo>
                                  <a:pt x="231" y="236"/>
                                </a:moveTo>
                                <a:lnTo>
                                  <a:pt x="223" y="236"/>
                                </a:lnTo>
                                <a:lnTo>
                                  <a:pt x="223" y="246"/>
                                </a:lnTo>
                                <a:lnTo>
                                  <a:pt x="229" y="251"/>
                                </a:lnTo>
                                <a:lnTo>
                                  <a:pt x="247" y="251"/>
                                </a:lnTo>
                                <a:lnTo>
                                  <a:pt x="252" y="246"/>
                                </a:lnTo>
                                <a:lnTo>
                                  <a:pt x="252" y="244"/>
                                </a:lnTo>
                                <a:lnTo>
                                  <a:pt x="235" y="244"/>
                                </a:lnTo>
                                <a:lnTo>
                                  <a:pt x="231" y="243"/>
                                </a:lnTo>
                                <a:lnTo>
                                  <a:pt x="231" y="236"/>
                                </a:lnTo>
                                <a:close/>
                                <a:moveTo>
                                  <a:pt x="247" y="202"/>
                                </a:moveTo>
                                <a:lnTo>
                                  <a:pt x="229" y="202"/>
                                </a:lnTo>
                                <a:lnTo>
                                  <a:pt x="224" y="206"/>
                                </a:lnTo>
                                <a:lnTo>
                                  <a:pt x="224" y="221"/>
                                </a:lnTo>
                                <a:lnTo>
                                  <a:pt x="245" y="234"/>
                                </a:lnTo>
                                <a:lnTo>
                                  <a:pt x="245" y="243"/>
                                </a:lnTo>
                                <a:lnTo>
                                  <a:pt x="240" y="244"/>
                                </a:lnTo>
                                <a:lnTo>
                                  <a:pt x="252" y="244"/>
                                </a:lnTo>
                                <a:lnTo>
                                  <a:pt x="252" y="230"/>
                                </a:lnTo>
                                <a:lnTo>
                                  <a:pt x="232" y="218"/>
                                </a:lnTo>
                                <a:lnTo>
                                  <a:pt x="232" y="210"/>
                                </a:lnTo>
                                <a:lnTo>
                                  <a:pt x="234" y="209"/>
                                </a:lnTo>
                                <a:lnTo>
                                  <a:pt x="252" y="209"/>
                                </a:lnTo>
                                <a:lnTo>
                                  <a:pt x="252" y="207"/>
                                </a:lnTo>
                                <a:lnTo>
                                  <a:pt x="247" y="202"/>
                                </a:lnTo>
                                <a:close/>
                                <a:moveTo>
                                  <a:pt x="252" y="209"/>
                                </a:moveTo>
                                <a:lnTo>
                                  <a:pt x="242" y="209"/>
                                </a:lnTo>
                                <a:lnTo>
                                  <a:pt x="244" y="211"/>
                                </a:lnTo>
                                <a:lnTo>
                                  <a:pt x="244" y="216"/>
                                </a:lnTo>
                                <a:lnTo>
                                  <a:pt x="252" y="216"/>
                                </a:lnTo>
                                <a:lnTo>
                                  <a:pt x="252" y="209"/>
                                </a:lnTo>
                                <a:close/>
                                <a:moveTo>
                                  <a:pt x="374" y="202"/>
                                </a:moveTo>
                                <a:lnTo>
                                  <a:pt x="367" y="202"/>
                                </a:lnTo>
                                <a:lnTo>
                                  <a:pt x="367" y="250"/>
                                </a:lnTo>
                                <a:lnTo>
                                  <a:pt x="374" y="250"/>
                                </a:lnTo>
                                <a:lnTo>
                                  <a:pt x="374" y="220"/>
                                </a:lnTo>
                                <a:lnTo>
                                  <a:pt x="382" y="220"/>
                                </a:lnTo>
                                <a:lnTo>
                                  <a:pt x="374" y="202"/>
                                </a:lnTo>
                                <a:close/>
                                <a:moveTo>
                                  <a:pt x="382" y="220"/>
                                </a:moveTo>
                                <a:lnTo>
                                  <a:pt x="374" y="220"/>
                                </a:lnTo>
                                <a:lnTo>
                                  <a:pt x="389" y="250"/>
                                </a:lnTo>
                                <a:lnTo>
                                  <a:pt x="396" y="250"/>
                                </a:lnTo>
                                <a:lnTo>
                                  <a:pt x="396" y="233"/>
                                </a:lnTo>
                                <a:lnTo>
                                  <a:pt x="388" y="233"/>
                                </a:lnTo>
                                <a:lnTo>
                                  <a:pt x="382" y="220"/>
                                </a:lnTo>
                                <a:close/>
                                <a:moveTo>
                                  <a:pt x="396" y="202"/>
                                </a:moveTo>
                                <a:lnTo>
                                  <a:pt x="388" y="202"/>
                                </a:lnTo>
                                <a:lnTo>
                                  <a:pt x="388" y="233"/>
                                </a:lnTo>
                                <a:lnTo>
                                  <a:pt x="396" y="233"/>
                                </a:lnTo>
                                <a:lnTo>
                                  <a:pt x="396" y="202"/>
                                </a:lnTo>
                                <a:close/>
                                <a:moveTo>
                                  <a:pt x="306" y="202"/>
                                </a:moveTo>
                                <a:lnTo>
                                  <a:pt x="289" y="202"/>
                                </a:lnTo>
                                <a:lnTo>
                                  <a:pt x="283" y="207"/>
                                </a:lnTo>
                                <a:lnTo>
                                  <a:pt x="283" y="245"/>
                                </a:lnTo>
                                <a:lnTo>
                                  <a:pt x="289" y="251"/>
                                </a:lnTo>
                                <a:lnTo>
                                  <a:pt x="306" y="251"/>
                                </a:lnTo>
                                <a:lnTo>
                                  <a:pt x="312" y="245"/>
                                </a:lnTo>
                                <a:lnTo>
                                  <a:pt x="312" y="244"/>
                                </a:lnTo>
                                <a:lnTo>
                                  <a:pt x="293" y="244"/>
                                </a:lnTo>
                                <a:lnTo>
                                  <a:pt x="291" y="241"/>
                                </a:lnTo>
                                <a:lnTo>
                                  <a:pt x="291" y="209"/>
                                </a:lnTo>
                                <a:lnTo>
                                  <a:pt x="296" y="209"/>
                                </a:lnTo>
                                <a:lnTo>
                                  <a:pt x="312" y="209"/>
                                </a:lnTo>
                                <a:lnTo>
                                  <a:pt x="312" y="207"/>
                                </a:lnTo>
                                <a:lnTo>
                                  <a:pt x="306" y="202"/>
                                </a:lnTo>
                                <a:close/>
                                <a:moveTo>
                                  <a:pt x="312" y="209"/>
                                </a:moveTo>
                                <a:lnTo>
                                  <a:pt x="302" y="209"/>
                                </a:lnTo>
                                <a:lnTo>
                                  <a:pt x="304" y="211"/>
                                </a:lnTo>
                                <a:lnTo>
                                  <a:pt x="304" y="242"/>
                                </a:lnTo>
                                <a:lnTo>
                                  <a:pt x="301" y="244"/>
                                </a:lnTo>
                                <a:lnTo>
                                  <a:pt x="312" y="244"/>
                                </a:lnTo>
                                <a:lnTo>
                                  <a:pt x="312" y="209"/>
                                </a:lnTo>
                                <a:close/>
                                <a:moveTo>
                                  <a:pt x="331" y="202"/>
                                </a:moveTo>
                                <a:lnTo>
                                  <a:pt x="324" y="202"/>
                                </a:lnTo>
                                <a:lnTo>
                                  <a:pt x="324" y="250"/>
                                </a:lnTo>
                                <a:lnTo>
                                  <a:pt x="332" y="250"/>
                                </a:lnTo>
                                <a:lnTo>
                                  <a:pt x="332" y="220"/>
                                </a:lnTo>
                                <a:lnTo>
                                  <a:pt x="340" y="220"/>
                                </a:lnTo>
                                <a:lnTo>
                                  <a:pt x="331" y="202"/>
                                </a:lnTo>
                                <a:close/>
                                <a:moveTo>
                                  <a:pt x="340" y="220"/>
                                </a:moveTo>
                                <a:lnTo>
                                  <a:pt x="332" y="220"/>
                                </a:lnTo>
                                <a:lnTo>
                                  <a:pt x="347" y="250"/>
                                </a:lnTo>
                                <a:lnTo>
                                  <a:pt x="353" y="250"/>
                                </a:lnTo>
                                <a:lnTo>
                                  <a:pt x="353" y="233"/>
                                </a:lnTo>
                                <a:lnTo>
                                  <a:pt x="346" y="233"/>
                                </a:lnTo>
                                <a:lnTo>
                                  <a:pt x="340" y="220"/>
                                </a:lnTo>
                                <a:close/>
                                <a:moveTo>
                                  <a:pt x="353" y="202"/>
                                </a:moveTo>
                                <a:lnTo>
                                  <a:pt x="346" y="202"/>
                                </a:lnTo>
                                <a:lnTo>
                                  <a:pt x="346" y="233"/>
                                </a:lnTo>
                                <a:lnTo>
                                  <a:pt x="353" y="233"/>
                                </a:lnTo>
                                <a:lnTo>
                                  <a:pt x="353" y="202"/>
                                </a:lnTo>
                                <a:close/>
                                <a:moveTo>
                                  <a:pt x="283" y="102"/>
                                </a:moveTo>
                                <a:lnTo>
                                  <a:pt x="244" y="102"/>
                                </a:lnTo>
                                <a:lnTo>
                                  <a:pt x="244" y="183"/>
                                </a:lnTo>
                                <a:lnTo>
                                  <a:pt x="284" y="183"/>
                                </a:lnTo>
                                <a:lnTo>
                                  <a:pt x="292" y="176"/>
                                </a:lnTo>
                                <a:lnTo>
                                  <a:pt x="292" y="169"/>
                                </a:lnTo>
                                <a:lnTo>
                                  <a:pt x="259" y="169"/>
                                </a:lnTo>
                                <a:lnTo>
                                  <a:pt x="259" y="148"/>
                                </a:lnTo>
                                <a:lnTo>
                                  <a:pt x="291" y="148"/>
                                </a:lnTo>
                                <a:lnTo>
                                  <a:pt x="289" y="145"/>
                                </a:lnTo>
                                <a:lnTo>
                                  <a:pt x="284" y="142"/>
                                </a:lnTo>
                                <a:lnTo>
                                  <a:pt x="289" y="139"/>
                                </a:lnTo>
                                <a:lnTo>
                                  <a:pt x="290" y="136"/>
                                </a:lnTo>
                                <a:lnTo>
                                  <a:pt x="259" y="136"/>
                                </a:lnTo>
                                <a:lnTo>
                                  <a:pt x="259" y="116"/>
                                </a:lnTo>
                                <a:lnTo>
                                  <a:pt x="291" y="116"/>
                                </a:lnTo>
                                <a:lnTo>
                                  <a:pt x="291" y="109"/>
                                </a:lnTo>
                                <a:lnTo>
                                  <a:pt x="283" y="102"/>
                                </a:lnTo>
                                <a:close/>
                                <a:moveTo>
                                  <a:pt x="291" y="148"/>
                                </a:moveTo>
                                <a:lnTo>
                                  <a:pt x="274" y="148"/>
                                </a:lnTo>
                                <a:lnTo>
                                  <a:pt x="276" y="150"/>
                                </a:lnTo>
                                <a:lnTo>
                                  <a:pt x="276" y="168"/>
                                </a:lnTo>
                                <a:lnTo>
                                  <a:pt x="273" y="169"/>
                                </a:lnTo>
                                <a:lnTo>
                                  <a:pt x="292" y="169"/>
                                </a:lnTo>
                                <a:lnTo>
                                  <a:pt x="292" y="150"/>
                                </a:lnTo>
                                <a:lnTo>
                                  <a:pt x="291" y="148"/>
                                </a:lnTo>
                                <a:close/>
                                <a:moveTo>
                                  <a:pt x="291" y="116"/>
                                </a:moveTo>
                                <a:lnTo>
                                  <a:pt x="272" y="116"/>
                                </a:lnTo>
                                <a:lnTo>
                                  <a:pt x="276" y="117"/>
                                </a:lnTo>
                                <a:lnTo>
                                  <a:pt x="276" y="135"/>
                                </a:lnTo>
                                <a:lnTo>
                                  <a:pt x="273" y="136"/>
                                </a:lnTo>
                                <a:lnTo>
                                  <a:pt x="290" y="136"/>
                                </a:lnTo>
                                <a:lnTo>
                                  <a:pt x="291" y="134"/>
                                </a:lnTo>
                                <a:lnTo>
                                  <a:pt x="291" y="116"/>
                                </a:lnTo>
                                <a:close/>
                                <a:moveTo>
                                  <a:pt x="160" y="101"/>
                                </a:moveTo>
                                <a:lnTo>
                                  <a:pt x="131" y="101"/>
                                </a:lnTo>
                                <a:lnTo>
                                  <a:pt x="120" y="110"/>
                                </a:lnTo>
                                <a:lnTo>
                                  <a:pt x="120" y="174"/>
                                </a:lnTo>
                                <a:lnTo>
                                  <a:pt x="131" y="184"/>
                                </a:lnTo>
                                <a:lnTo>
                                  <a:pt x="160" y="184"/>
                                </a:lnTo>
                                <a:lnTo>
                                  <a:pt x="170" y="174"/>
                                </a:lnTo>
                                <a:lnTo>
                                  <a:pt x="170" y="170"/>
                                </a:lnTo>
                                <a:lnTo>
                                  <a:pt x="142" y="170"/>
                                </a:lnTo>
                                <a:lnTo>
                                  <a:pt x="136" y="169"/>
                                </a:lnTo>
                                <a:lnTo>
                                  <a:pt x="136" y="116"/>
                                </a:lnTo>
                                <a:lnTo>
                                  <a:pt x="142" y="115"/>
                                </a:lnTo>
                                <a:lnTo>
                                  <a:pt x="170" y="115"/>
                                </a:lnTo>
                                <a:lnTo>
                                  <a:pt x="170" y="110"/>
                                </a:lnTo>
                                <a:lnTo>
                                  <a:pt x="160" y="101"/>
                                </a:lnTo>
                                <a:close/>
                                <a:moveTo>
                                  <a:pt x="170" y="115"/>
                                </a:moveTo>
                                <a:lnTo>
                                  <a:pt x="149" y="115"/>
                                </a:lnTo>
                                <a:lnTo>
                                  <a:pt x="154" y="116"/>
                                </a:lnTo>
                                <a:lnTo>
                                  <a:pt x="154" y="169"/>
                                </a:lnTo>
                                <a:lnTo>
                                  <a:pt x="148" y="170"/>
                                </a:lnTo>
                                <a:lnTo>
                                  <a:pt x="170" y="170"/>
                                </a:lnTo>
                                <a:lnTo>
                                  <a:pt x="170" y="115"/>
                                </a:lnTo>
                                <a:close/>
                                <a:moveTo>
                                  <a:pt x="340" y="102"/>
                                </a:moveTo>
                                <a:lnTo>
                                  <a:pt x="323" y="102"/>
                                </a:lnTo>
                                <a:lnTo>
                                  <a:pt x="302" y="183"/>
                                </a:lnTo>
                                <a:lnTo>
                                  <a:pt x="318" y="183"/>
                                </a:lnTo>
                                <a:lnTo>
                                  <a:pt x="322" y="167"/>
                                </a:lnTo>
                                <a:lnTo>
                                  <a:pt x="357" y="167"/>
                                </a:lnTo>
                                <a:lnTo>
                                  <a:pt x="354" y="154"/>
                                </a:lnTo>
                                <a:lnTo>
                                  <a:pt x="325" y="154"/>
                                </a:lnTo>
                                <a:lnTo>
                                  <a:pt x="332" y="125"/>
                                </a:lnTo>
                                <a:lnTo>
                                  <a:pt x="346" y="125"/>
                                </a:lnTo>
                                <a:lnTo>
                                  <a:pt x="340" y="102"/>
                                </a:lnTo>
                                <a:close/>
                                <a:moveTo>
                                  <a:pt x="357" y="167"/>
                                </a:moveTo>
                                <a:lnTo>
                                  <a:pt x="341" y="167"/>
                                </a:lnTo>
                                <a:lnTo>
                                  <a:pt x="345" y="183"/>
                                </a:lnTo>
                                <a:lnTo>
                                  <a:pt x="361" y="183"/>
                                </a:lnTo>
                                <a:lnTo>
                                  <a:pt x="357" y="167"/>
                                </a:lnTo>
                                <a:close/>
                                <a:moveTo>
                                  <a:pt x="346" y="125"/>
                                </a:moveTo>
                                <a:lnTo>
                                  <a:pt x="332" y="125"/>
                                </a:lnTo>
                                <a:lnTo>
                                  <a:pt x="338" y="154"/>
                                </a:lnTo>
                                <a:lnTo>
                                  <a:pt x="354" y="154"/>
                                </a:lnTo>
                                <a:lnTo>
                                  <a:pt x="346" y="125"/>
                                </a:lnTo>
                                <a:close/>
                                <a:moveTo>
                                  <a:pt x="213" y="116"/>
                                </a:moveTo>
                                <a:lnTo>
                                  <a:pt x="197" y="116"/>
                                </a:lnTo>
                                <a:lnTo>
                                  <a:pt x="197" y="183"/>
                                </a:lnTo>
                                <a:lnTo>
                                  <a:pt x="213" y="183"/>
                                </a:lnTo>
                                <a:lnTo>
                                  <a:pt x="213" y="116"/>
                                </a:lnTo>
                                <a:close/>
                                <a:moveTo>
                                  <a:pt x="228" y="102"/>
                                </a:moveTo>
                                <a:lnTo>
                                  <a:pt x="182" y="102"/>
                                </a:lnTo>
                                <a:lnTo>
                                  <a:pt x="182" y="116"/>
                                </a:lnTo>
                                <a:lnTo>
                                  <a:pt x="228" y="116"/>
                                </a:lnTo>
                                <a:lnTo>
                                  <a:pt x="228" y="102"/>
                                </a:lnTo>
                                <a:close/>
                                <a:moveTo>
                                  <a:pt x="390" y="102"/>
                                </a:moveTo>
                                <a:lnTo>
                                  <a:pt x="374" y="102"/>
                                </a:lnTo>
                                <a:lnTo>
                                  <a:pt x="374" y="183"/>
                                </a:lnTo>
                                <a:lnTo>
                                  <a:pt x="414" y="183"/>
                                </a:lnTo>
                                <a:lnTo>
                                  <a:pt x="414" y="169"/>
                                </a:lnTo>
                                <a:lnTo>
                                  <a:pt x="390" y="169"/>
                                </a:lnTo>
                                <a:lnTo>
                                  <a:pt x="390" y="102"/>
                                </a:lnTo>
                                <a:close/>
                                <a:moveTo>
                                  <a:pt x="93" y="101"/>
                                </a:moveTo>
                                <a:lnTo>
                                  <a:pt x="64" y="101"/>
                                </a:lnTo>
                                <a:lnTo>
                                  <a:pt x="53" y="110"/>
                                </a:lnTo>
                                <a:lnTo>
                                  <a:pt x="53" y="174"/>
                                </a:lnTo>
                                <a:lnTo>
                                  <a:pt x="64" y="184"/>
                                </a:lnTo>
                                <a:lnTo>
                                  <a:pt x="93" y="184"/>
                                </a:lnTo>
                                <a:lnTo>
                                  <a:pt x="104" y="174"/>
                                </a:lnTo>
                                <a:lnTo>
                                  <a:pt x="104" y="170"/>
                                </a:lnTo>
                                <a:lnTo>
                                  <a:pt x="75" y="170"/>
                                </a:lnTo>
                                <a:lnTo>
                                  <a:pt x="69" y="169"/>
                                </a:lnTo>
                                <a:lnTo>
                                  <a:pt x="69" y="116"/>
                                </a:lnTo>
                                <a:lnTo>
                                  <a:pt x="75" y="115"/>
                                </a:lnTo>
                                <a:lnTo>
                                  <a:pt x="104" y="115"/>
                                </a:lnTo>
                                <a:lnTo>
                                  <a:pt x="104" y="110"/>
                                </a:lnTo>
                                <a:lnTo>
                                  <a:pt x="93" y="101"/>
                                </a:lnTo>
                                <a:close/>
                                <a:moveTo>
                                  <a:pt x="104" y="115"/>
                                </a:moveTo>
                                <a:lnTo>
                                  <a:pt x="82" y="115"/>
                                </a:lnTo>
                                <a:lnTo>
                                  <a:pt x="88" y="116"/>
                                </a:lnTo>
                                <a:lnTo>
                                  <a:pt x="88" y="169"/>
                                </a:lnTo>
                                <a:lnTo>
                                  <a:pt x="81" y="170"/>
                                </a:lnTo>
                                <a:lnTo>
                                  <a:pt x="104" y="170"/>
                                </a:lnTo>
                                <a:lnTo>
                                  <a:pt x="104" y="115"/>
                                </a:lnTo>
                                <a:close/>
                                <a:moveTo>
                                  <a:pt x="445" y="102"/>
                                </a:moveTo>
                                <a:lnTo>
                                  <a:pt x="429" y="102"/>
                                </a:lnTo>
                                <a:lnTo>
                                  <a:pt x="429" y="183"/>
                                </a:lnTo>
                                <a:lnTo>
                                  <a:pt x="469" y="183"/>
                                </a:lnTo>
                                <a:lnTo>
                                  <a:pt x="469" y="169"/>
                                </a:lnTo>
                                <a:lnTo>
                                  <a:pt x="445" y="169"/>
                                </a:lnTo>
                                <a:lnTo>
                                  <a:pt x="445" y="102"/>
                                </a:lnTo>
                                <a:close/>
                                <a:moveTo>
                                  <a:pt x="41" y="102"/>
                                </a:moveTo>
                                <a:lnTo>
                                  <a:pt x="0" y="102"/>
                                </a:lnTo>
                                <a:lnTo>
                                  <a:pt x="0" y="183"/>
                                </a:lnTo>
                                <a:lnTo>
                                  <a:pt x="16" y="183"/>
                                </a:lnTo>
                                <a:lnTo>
                                  <a:pt x="16" y="149"/>
                                </a:lnTo>
                                <a:lnTo>
                                  <a:pt x="34" y="149"/>
                                </a:lnTo>
                                <a:lnTo>
                                  <a:pt x="34" y="135"/>
                                </a:lnTo>
                                <a:lnTo>
                                  <a:pt x="16" y="135"/>
                                </a:lnTo>
                                <a:lnTo>
                                  <a:pt x="16" y="116"/>
                                </a:lnTo>
                                <a:lnTo>
                                  <a:pt x="41" y="116"/>
                                </a:lnTo>
                                <a:lnTo>
                                  <a:pt x="41" y="102"/>
                                </a:lnTo>
                                <a:close/>
                                <a:moveTo>
                                  <a:pt x="468" y="1"/>
                                </a:moveTo>
                                <a:lnTo>
                                  <a:pt x="426" y="1"/>
                                </a:lnTo>
                                <a:lnTo>
                                  <a:pt x="426" y="83"/>
                                </a:lnTo>
                                <a:lnTo>
                                  <a:pt x="468" y="83"/>
                                </a:lnTo>
                                <a:lnTo>
                                  <a:pt x="468" y="68"/>
                                </a:lnTo>
                                <a:lnTo>
                                  <a:pt x="442" y="68"/>
                                </a:lnTo>
                                <a:lnTo>
                                  <a:pt x="442" y="48"/>
                                </a:lnTo>
                                <a:lnTo>
                                  <a:pt x="461" y="48"/>
                                </a:lnTo>
                                <a:lnTo>
                                  <a:pt x="461" y="35"/>
                                </a:lnTo>
                                <a:lnTo>
                                  <a:pt x="442" y="35"/>
                                </a:lnTo>
                                <a:lnTo>
                                  <a:pt x="442" y="16"/>
                                </a:lnTo>
                                <a:lnTo>
                                  <a:pt x="468" y="16"/>
                                </a:lnTo>
                                <a:lnTo>
                                  <a:pt x="468" y="1"/>
                                </a:lnTo>
                                <a:close/>
                                <a:moveTo>
                                  <a:pt x="16" y="1"/>
                                </a:moveTo>
                                <a:lnTo>
                                  <a:pt x="0" y="1"/>
                                </a:lnTo>
                                <a:lnTo>
                                  <a:pt x="0" y="83"/>
                                </a:lnTo>
                                <a:lnTo>
                                  <a:pt x="40" y="83"/>
                                </a:lnTo>
                                <a:lnTo>
                                  <a:pt x="40" y="68"/>
                                </a:lnTo>
                                <a:lnTo>
                                  <a:pt x="16" y="68"/>
                                </a:lnTo>
                                <a:lnTo>
                                  <a:pt x="16" y="1"/>
                                </a:lnTo>
                                <a:close/>
                                <a:moveTo>
                                  <a:pt x="394" y="1"/>
                                </a:moveTo>
                                <a:lnTo>
                                  <a:pt x="354" y="1"/>
                                </a:lnTo>
                                <a:lnTo>
                                  <a:pt x="354" y="83"/>
                                </a:lnTo>
                                <a:lnTo>
                                  <a:pt x="394" y="83"/>
                                </a:lnTo>
                                <a:lnTo>
                                  <a:pt x="403" y="73"/>
                                </a:lnTo>
                                <a:lnTo>
                                  <a:pt x="403" y="68"/>
                                </a:lnTo>
                                <a:lnTo>
                                  <a:pt x="370" y="68"/>
                                </a:lnTo>
                                <a:lnTo>
                                  <a:pt x="370" y="15"/>
                                </a:lnTo>
                                <a:lnTo>
                                  <a:pt x="403" y="15"/>
                                </a:lnTo>
                                <a:lnTo>
                                  <a:pt x="403" y="11"/>
                                </a:lnTo>
                                <a:lnTo>
                                  <a:pt x="394" y="1"/>
                                </a:lnTo>
                                <a:close/>
                                <a:moveTo>
                                  <a:pt x="403" y="15"/>
                                </a:moveTo>
                                <a:lnTo>
                                  <a:pt x="384" y="15"/>
                                </a:lnTo>
                                <a:lnTo>
                                  <a:pt x="387" y="19"/>
                                </a:lnTo>
                                <a:lnTo>
                                  <a:pt x="387" y="67"/>
                                </a:lnTo>
                                <a:lnTo>
                                  <a:pt x="382" y="68"/>
                                </a:lnTo>
                                <a:lnTo>
                                  <a:pt x="403" y="68"/>
                                </a:lnTo>
                                <a:lnTo>
                                  <a:pt x="403" y="15"/>
                                </a:lnTo>
                                <a:close/>
                                <a:moveTo>
                                  <a:pt x="292" y="1"/>
                                </a:moveTo>
                                <a:lnTo>
                                  <a:pt x="250" y="1"/>
                                </a:lnTo>
                                <a:lnTo>
                                  <a:pt x="250" y="83"/>
                                </a:lnTo>
                                <a:lnTo>
                                  <a:pt x="292" y="83"/>
                                </a:lnTo>
                                <a:lnTo>
                                  <a:pt x="292" y="68"/>
                                </a:lnTo>
                                <a:lnTo>
                                  <a:pt x="266" y="68"/>
                                </a:lnTo>
                                <a:lnTo>
                                  <a:pt x="266" y="48"/>
                                </a:lnTo>
                                <a:lnTo>
                                  <a:pt x="285" y="48"/>
                                </a:lnTo>
                                <a:lnTo>
                                  <a:pt x="285" y="35"/>
                                </a:lnTo>
                                <a:lnTo>
                                  <a:pt x="266" y="35"/>
                                </a:lnTo>
                                <a:lnTo>
                                  <a:pt x="266" y="16"/>
                                </a:lnTo>
                                <a:lnTo>
                                  <a:pt x="292" y="16"/>
                                </a:lnTo>
                                <a:lnTo>
                                  <a:pt x="292" y="1"/>
                                </a:lnTo>
                                <a:close/>
                                <a:moveTo>
                                  <a:pt x="191" y="1"/>
                                </a:moveTo>
                                <a:lnTo>
                                  <a:pt x="175" y="1"/>
                                </a:lnTo>
                                <a:lnTo>
                                  <a:pt x="175" y="74"/>
                                </a:lnTo>
                                <a:lnTo>
                                  <a:pt x="185" y="84"/>
                                </a:lnTo>
                                <a:lnTo>
                                  <a:pt x="215" y="84"/>
                                </a:lnTo>
                                <a:lnTo>
                                  <a:pt x="225" y="74"/>
                                </a:lnTo>
                                <a:lnTo>
                                  <a:pt x="225" y="69"/>
                                </a:lnTo>
                                <a:lnTo>
                                  <a:pt x="196" y="69"/>
                                </a:lnTo>
                                <a:lnTo>
                                  <a:pt x="191" y="68"/>
                                </a:lnTo>
                                <a:lnTo>
                                  <a:pt x="191" y="1"/>
                                </a:lnTo>
                                <a:close/>
                                <a:moveTo>
                                  <a:pt x="225" y="1"/>
                                </a:moveTo>
                                <a:lnTo>
                                  <a:pt x="209" y="1"/>
                                </a:lnTo>
                                <a:lnTo>
                                  <a:pt x="209" y="68"/>
                                </a:lnTo>
                                <a:lnTo>
                                  <a:pt x="202" y="69"/>
                                </a:lnTo>
                                <a:lnTo>
                                  <a:pt x="225" y="69"/>
                                </a:lnTo>
                                <a:lnTo>
                                  <a:pt x="225" y="1"/>
                                </a:lnTo>
                                <a:close/>
                                <a:moveTo>
                                  <a:pt x="141" y="0"/>
                                </a:moveTo>
                                <a:lnTo>
                                  <a:pt x="112" y="0"/>
                                </a:lnTo>
                                <a:lnTo>
                                  <a:pt x="102" y="10"/>
                                </a:lnTo>
                                <a:lnTo>
                                  <a:pt x="102" y="74"/>
                                </a:lnTo>
                                <a:lnTo>
                                  <a:pt x="112" y="84"/>
                                </a:lnTo>
                                <a:lnTo>
                                  <a:pt x="142" y="84"/>
                                </a:lnTo>
                                <a:lnTo>
                                  <a:pt x="152" y="74"/>
                                </a:lnTo>
                                <a:lnTo>
                                  <a:pt x="152" y="69"/>
                                </a:lnTo>
                                <a:lnTo>
                                  <a:pt x="124" y="69"/>
                                </a:lnTo>
                                <a:lnTo>
                                  <a:pt x="118" y="68"/>
                                </a:lnTo>
                                <a:lnTo>
                                  <a:pt x="118" y="17"/>
                                </a:lnTo>
                                <a:lnTo>
                                  <a:pt x="121" y="14"/>
                                </a:lnTo>
                                <a:lnTo>
                                  <a:pt x="152" y="14"/>
                                </a:lnTo>
                                <a:lnTo>
                                  <a:pt x="152" y="10"/>
                                </a:lnTo>
                                <a:lnTo>
                                  <a:pt x="141" y="0"/>
                                </a:lnTo>
                                <a:close/>
                                <a:moveTo>
                                  <a:pt x="152" y="42"/>
                                </a:moveTo>
                                <a:lnTo>
                                  <a:pt x="126" y="42"/>
                                </a:lnTo>
                                <a:lnTo>
                                  <a:pt x="126" y="55"/>
                                </a:lnTo>
                                <a:lnTo>
                                  <a:pt x="136" y="55"/>
                                </a:lnTo>
                                <a:lnTo>
                                  <a:pt x="136" y="68"/>
                                </a:lnTo>
                                <a:lnTo>
                                  <a:pt x="130" y="69"/>
                                </a:lnTo>
                                <a:lnTo>
                                  <a:pt x="152" y="69"/>
                                </a:lnTo>
                                <a:lnTo>
                                  <a:pt x="152" y="42"/>
                                </a:lnTo>
                                <a:close/>
                                <a:moveTo>
                                  <a:pt x="152" y="14"/>
                                </a:moveTo>
                                <a:lnTo>
                                  <a:pt x="133" y="14"/>
                                </a:lnTo>
                                <a:lnTo>
                                  <a:pt x="136" y="17"/>
                                </a:lnTo>
                                <a:lnTo>
                                  <a:pt x="136" y="24"/>
                                </a:lnTo>
                                <a:lnTo>
                                  <a:pt x="152" y="24"/>
                                </a:lnTo>
                                <a:lnTo>
                                  <a:pt x="152" y="14"/>
                                </a:lnTo>
                                <a:close/>
                                <a:moveTo>
                                  <a:pt x="77" y="1"/>
                                </a:moveTo>
                                <a:lnTo>
                                  <a:pt x="61" y="1"/>
                                </a:lnTo>
                                <a:lnTo>
                                  <a:pt x="61" y="82"/>
                                </a:lnTo>
                                <a:lnTo>
                                  <a:pt x="77" y="82"/>
                                </a:lnTo>
                                <a:lnTo>
                                  <a:pt x="77" y="1"/>
                                </a:lnTo>
                                <a:close/>
                              </a:path>
                            </a:pathLst>
                          </a:custGeom>
                          <a:solidFill>
                            <a:srgbClr val="1221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36" y="764"/>
                            <a:ext cx="16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713644" id="Group 48" o:spid="_x0000_s1026" style="position:absolute;margin-left:310.85pt;margin-top:15.2pt;width:36.3pt;height:53.25pt;z-index:-251651072;mso-wrap-distance-left:0;mso-wrap-distance-right:0;mso-position-horizontal-relative:page" coordorigin="3558,300" coordsize="726,1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">
                <v:shape id="AutoShape 52" o:spid="_x0000_s1027" style="position:absolute;left:3558;top:300;width:726;height:1065;visibility:visible;mso-wrap-style:square;v-text-anchor:top" coordsize="726,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" path="m726,l,,,1065r726,l726,1042r-703,l23,549r228,l260,506r24,-36l320,446r43,-9l726,437,726,xm726,437r-363,l407,446r36,24l467,506r8,43l703,549r,493l726,1042r,-605xe" fillcolor="#122145" stroked="f">
                  <v:path arrowok="t" o:connecttype="custom" o:connectlocs="726,300;0,300;0,1365;726,1365;726,1342;23,1342;23,849;251,849;260,806;284,770;320,746;363,737;726,737;726,300;726,737;363,737;407,746;443,770;467,806;475,849;703,849;703,1342;726,1342;726,737" o:connectangles="0,0,0,0,0,0,0,0,0,0,0,0,0,0,0,0,0,0,0,0,0,0,0,0"/>
                </v:shape>
                <v:shape id="AutoShape 51" o:spid="_x0000_s1028" style="position:absolute;left:3580;top:451;width:681;height:891;visibility:visible;mso-wrap-style:square;v-text-anchor:top" coordsize="68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" path="m222,135r-92,l130,,81,r,171l213,171r9,-36xm412,l258,r,171l307,171r,-60l378,111r9,-34l307,77r,-42l412,35,412,xm615,59l610,35r,-1l594,16,569,4,564,3r,41l564,77,554,87r-62,l492,35r60,l564,44r,-41l537,,442,r,171l492,171r,-50l533,121r33,-4l592,105,608,87r1,-1l615,59xm680,397r-228,l444,354,420,318,384,294r-44,-9l297,294r-36,24l237,354r-9,43l,397,,890r680,l680,397xe" stroked="f">
                  <v:path arrowok="t" o:connecttype="custom" o:connectlocs="222,587;130,587;130,452;81,452;81,623;213,623;222,587;412,452;258,452;258,623;307,623;307,563;378,563;387,529;307,529;307,487;412,487;412,452;615,511;610,487;610,486;594,468;569,456;564,455;564,496;564,529;554,539;492,539;492,487;552,487;564,496;564,455;537,452;442,452;442,623;492,623;492,573;533,573;566,569;592,557;608,539;609,538;615,511;680,849;452,849;444,806;420,770;384,746;340,737;297,746;261,770;237,806;228,849;0,849;0,1342;680,1342;680,849" o:connectangles="0,0,0,0,0,0,0,0,0,0,0,0,0,0,0,0,0,0,0,0,0,0,0,0,0,0,0,0,0,0,0,0,0,0,0,0,0,0,0,0,0,0,0,0,0,0,0,0,0,0,0,0,0,0,0,0,0"/>
                </v:shape>
                <v:shape id="AutoShape 50" o:spid="_x0000_s1029" style="position:absolute;left:3687;top:1011;width:469;height:251;visibility:visible;mso-wrap-style:square;v-text-anchor:top" coordsize="46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" path="m178,202r-25,l153,250r25,l178,243r-17,l161,229r13,l174,223r-13,l161,209r17,l178,202xm143,202r-24,l119,250r8,l127,229r11,l138,223r-11,l127,209r16,l143,202xm23,202l,202r,48l8,250r,-12l23,238r5,-6l28,231r-20,l8,209r20,l28,208r-5,-6xm28,209r-10,l21,212r,16l18,231r10,l28,209xm62,202r-22,l40,250r7,l47,237r13,l59,235r6,-2l67,230r-20,l47,209r21,l68,208r-6,-6xm60,237r-8,l59,250r9,l60,237xm68,209r-11,l60,211r,16l57,230r10,l68,229r,-20xm101,202r-17,l78,207r,38l84,251r17,l107,245r,-1l88,244r-3,-3l85,209r6,l107,209r,-2l101,202xm107,209r-10,l99,211r,31l96,244r11,l107,209xm193,236r-7,l186,246r5,5l210,251r5,-5l215,244r-18,l193,243r,-7xm209,202r-17,l186,206r,15l207,234r,9l203,244r12,l215,230,194,218r,-8l196,209r19,l215,207r-6,-5xm215,209r-10,l207,211r,5l215,216r,-7xm434,202r-25,l409,250r25,l434,243r-17,l417,229r12,l429,223r-12,l417,209r17,l434,202xm453,202r-8,l445,250r24,l469,243r-16,l453,202xm271,202r-8,l263,250r8,l271,202xm231,236r-8,l223,246r6,5l247,251r5,-5l252,244r-17,l231,243r,-7xm247,202r-18,l224,206r,15l245,234r,9l240,244r12,l252,230,232,218r,-8l234,209r18,l252,207r-5,-5xm252,209r-10,l244,211r,5l252,216r,-7xm374,202r-7,l367,250r7,l374,220r8,l374,202xm382,220r-8,l389,250r7,l396,233r-8,l382,220xm396,202r-8,l388,233r8,l396,202xm306,202r-17,l283,207r,38l289,251r17,l312,245r,-1l293,244r-2,-3l291,209r5,l312,209r,-2l306,202xm312,209r-10,l304,211r,31l301,244r11,l312,209xm331,202r-7,l324,250r8,l332,220r8,l331,202xm340,220r-8,l347,250r6,l353,233r-7,l340,220xm353,202r-7,l346,233r7,l353,202xm283,102r-39,l244,183r40,l292,176r,-7l259,169r,-21l291,148r-2,-3l284,142r5,-3l290,136r-31,l259,116r32,l291,109r-8,-7xm291,148r-17,l276,150r,18l273,169r19,l292,150r-1,-2xm291,116r-19,l276,117r,18l273,136r17,l291,134r,-18xm160,101r-29,l120,110r,64l131,184r29,l170,174r,-4l142,170r-6,-1l136,116r6,-1l170,115r,-5l160,101xm170,115r-21,l154,116r,53l148,170r22,l170,115xm340,102r-17,l302,183r16,l322,167r35,l354,154r-29,l332,125r14,l340,102xm357,167r-16,l345,183r16,l357,167xm346,125r-14,l338,154r16,l346,125xm213,116r-16,l197,183r16,l213,116xm228,102r-46,l182,116r46,l228,102xm390,102r-16,l374,183r40,l414,169r-24,l390,102xm93,101r-29,l53,110r,64l64,184r29,l104,174r,-4l75,170r-6,-1l69,116r6,-1l104,115r,-5l93,101xm104,115r-22,l88,116r,53l81,170r23,l104,115xm445,102r-16,l429,183r40,l469,169r-24,l445,102xm41,102l,102r,81l16,183r,-34l34,149r,-14l16,135r,-19l41,116r,-14xm468,1r-42,l426,83r42,l468,68r-26,l442,48r19,l461,35r-19,l442,16r26,l468,1xm16,1l,1,,83r40,l40,68r-24,l16,1xm394,1r-40,l354,83r40,l403,73r,-5l370,68r,-53l403,15r,-4l394,1xm403,15r-19,l387,19r,48l382,68r21,l403,15xm292,1r-42,l250,83r42,l292,68r-26,l266,48r19,l285,35r-19,l266,16r26,l292,1xm191,1r-16,l175,74r10,10l215,84,225,74r,-5l196,69r-5,-1l191,1xm225,1r-16,l209,68r-7,1l225,69r,-68xm141,l112,,102,10r,64l112,84r30,l152,74r,-5l124,69r-6,-1l118,17r3,-3l152,14r,-4l141,xm152,42r-26,l126,55r10,l136,68r-6,1l152,69r,-27xm152,14r-19,l136,17r,7l152,24r,-10xm77,1l61,1r,81l77,82,77,1xe" fillcolor="#122145" stroked="f">
                  <v:path arrowok="t" o:connecttype="custom" o:connectlocs="174,1240;119,1261;143,1213;28,1242;21,1223;47,1261;68,1220;68,1220;101,1213;88,1255;97,1220;186,1257;209,1213;215,1241;205,1220;434,1261;434,1220;453,1213;223,1257;247,1213;252,1241;242,1220;374,1261;396,1244;306,1213;293,1255;302,1220;324,1261;353,1261;353,1213;259,1159;291,1127;292,1180;290,1147;160,1195;170,1121;170,1126;325,1165;357,1178;197,1194;390,1113;64,1112;69,1180;88,1127;469,1194;16,1160;426,1012;442,1046;40,1079;403,1079;387,1030;292,1094;292,1027;225,1080;225,1080;152,1085;141,1011;152,1053;61,1012" o:connectangles="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0" type="#_x0000_t75" style="position:absolute;left:3836;top:764;width:169;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">
                  <v:imagedata r:id="rId14" o:title=""/>
                </v:shape>
                <w10:wrap type="topAndBottom" anchorx="page"/>
              </v:group>
            </w:pict>
          </mc:Fallback>
        </mc:AlternateContent>
      </w:r>
      <w:r>
        <w:rPr>
          <w:noProof/>
        </w:rPr>
        <w:drawing>
          <wp:anchor distT="0" distB="0" distL="0" distR="0" simplePos="0" relativeHeight="251663360" behindDoc="0" locked="0" layoutInCell="1" allowOverlap="1" wp14:anchorId="41ADC4E3" wp14:editId="7F92C626">
            <wp:simplePos x="0" y="0"/>
            <wp:positionH relativeFrom="page">
              <wp:posOffset>1781810</wp:posOffset>
            </wp:positionH>
            <wp:positionV relativeFrom="page">
              <wp:posOffset>9034145</wp:posOffset>
            </wp:positionV>
            <wp:extent cx="575945" cy="719455"/>
            <wp:effectExtent l="0" t="0" r="0" b="444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575945" cy="719455"/>
                    </a:xfrm>
                    <a:prstGeom prst="rect">
                      <a:avLst/>
                    </a:prstGeom>
                  </pic:spPr>
                </pic:pic>
              </a:graphicData>
            </a:graphic>
          </wp:anchor>
        </w:drawing>
      </w:r>
      <w:r>
        <w:rPr>
          <w:noProof/>
        </w:rPr>
        <w:drawing>
          <wp:anchor distT="0" distB="0" distL="0" distR="0" simplePos="0" relativeHeight="251659264" behindDoc="0" locked="0" layoutInCell="1" allowOverlap="1" wp14:anchorId="0797D314" wp14:editId="4F5EDB55">
            <wp:simplePos x="0" y="0"/>
            <wp:positionH relativeFrom="page">
              <wp:posOffset>848995</wp:posOffset>
            </wp:positionH>
            <wp:positionV relativeFrom="paragraph">
              <wp:posOffset>271780</wp:posOffset>
            </wp:positionV>
            <wp:extent cx="487680" cy="542290"/>
            <wp:effectExtent l="0" t="0" r="7620" b="0"/>
            <wp:wrapTopAndBottom/>
            <wp:docPr id="5" name="image3.jpeg"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Une image contenant texte, clipart&#10;&#10;Description générée automatiquement"/>
                    <pic:cNvPicPr/>
                  </pic:nvPicPr>
                  <pic:blipFill>
                    <a:blip r:embed="rId16" cstate="print"/>
                    <a:stretch>
                      <a:fillRect/>
                    </a:stretch>
                  </pic:blipFill>
                  <pic:spPr>
                    <a:xfrm>
                      <a:off x="0" y="0"/>
                      <a:ext cx="487680" cy="542290"/>
                    </a:xfrm>
                    <a:prstGeom prst="rect">
                      <a:avLst/>
                    </a:prstGeom>
                  </pic:spPr>
                </pic:pic>
              </a:graphicData>
            </a:graphic>
          </wp:anchor>
        </w:drawing>
      </w:r>
      <w:r w:rsidR="005139BE">
        <w:rPr>
          <w:rFonts w:ascii="Trebuchet MS"/>
          <w:b/>
        </w:rPr>
        <w:tab/>
      </w:r>
      <w:r w:rsidR="005139BE">
        <w:rPr>
          <w:rFonts w:ascii="Trebuchet MS"/>
          <w:b/>
        </w:rPr>
        <w:tab/>
      </w:r>
      <w:r w:rsidR="005139BE">
        <w:rPr>
          <w:rFonts w:ascii="Trebuchet MS"/>
          <w:b/>
        </w:rPr>
        <w:tab/>
      </w:r>
      <w:r w:rsidR="005139BE">
        <w:rPr>
          <w:rFonts w:ascii="Trebuchet MS"/>
          <w:b/>
        </w:rPr>
        <w:tab/>
      </w:r>
    </w:p>
    <w:p w14:paraId="7F6EC172" w14:textId="37F5BFBC" w:rsidR="008110DE" w:rsidRDefault="008110DE" w:rsidP="008110DE">
      <w:pPr>
        <w:pStyle w:val="TM5"/>
        <w:spacing w:before="5"/>
        <w:rPr>
          <w:rFonts w:ascii="Trebuchet MS"/>
          <w:b/>
          <w:sz w:val="22"/>
        </w:rPr>
      </w:pPr>
    </w:p>
    <w:p w14:paraId="506AFEAA" w14:textId="77777777" w:rsidR="00364128" w:rsidRDefault="00364128" w:rsidP="008110DE">
      <w:pPr>
        <w:spacing w:line="161" w:lineRule="exact"/>
        <w:ind w:left="150"/>
        <w:jc w:val="right"/>
        <w:rPr>
          <w:rFonts w:ascii="Cambria" w:hAnsi="Cambria"/>
          <w:b/>
          <w:color w:val="231F20"/>
          <w:w w:val="85"/>
          <w:sz w:val="20"/>
          <w:szCs w:val="28"/>
        </w:rPr>
      </w:pPr>
    </w:p>
    <w:p w14:paraId="57002F05" w14:textId="33B88EF5" w:rsidR="008110DE" w:rsidRPr="001741A3" w:rsidRDefault="008110DE" w:rsidP="008110DE">
      <w:pPr>
        <w:spacing w:line="161" w:lineRule="exact"/>
        <w:ind w:left="150"/>
        <w:jc w:val="right"/>
        <w:rPr>
          <w:rFonts w:ascii="Cambria" w:hAnsi="Cambria"/>
          <w:b/>
          <w:color w:val="231F20"/>
          <w:w w:val="85"/>
          <w:sz w:val="16"/>
          <w:szCs w:val="16"/>
        </w:rPr>
      </w:pPr>
      <w:r w:rsidRPr="001741A3">
        <w:rPr>
          <w:rFonts w:ascii="Cambria" w:hAnsi="Cambria"/>
          <w:b/>
          <w:color w:val="231F20"/>
          <w:w w:val="85"/>
          <w:sz w:val="16"/>
          <w:szCs w:val="16"/>
        </w:rPr>
        <w:t>N° de Dépôt au Conseil des Prud’hommes de Paris : 08/01492</w:t>
      </w:r>
    </w:p>
    <w:p w14:paraId="3D18AF5A" w14:textId="77777777" w:rsidR="008110DE" w:rsidRPr="001741A3" w:rsidRDefault="008110DE" w:rsidP="008110DE">
      <w:pPr>
        <w:spacing w:line="161" w:lineRule="exact"/>
        <w:ind w:left="150"/>
        <w:jc w:val="right"/>
        <w:rPr>
          <w:rFonts w:ascii="Cambria" w:hAnsi="Cambria"/>
          <w:b/>
          <w:color w:val="231F20"/>
          <w:w w:val="85"/>
          <w:sz w:val="16"/>
          <w:szCs w:val="16"/>
        </w:rPr>
      </w:pPr>
      <w:r w:rsidRPr="001741A3">
        <w:rPr>
          <w:rFonts w:ascii="Cambria" w:hAnsi="Cambria"/>
          <w:b/>
          <w:color w:val="231F20"/>
          <w:w w:val="85"/>
          <w:sz w:val="16"/>
          <w:szCs w:val="16"/>
        </w:rPr>
        <w:t>N° de Dépôt à la DDTE de Paris : 649/05</w:t>
      </w:r>
    </w:p>
    <w:p w14:paraId="20EB08D9" w14:textId="29EEEE9A" w:rsidR="008110DE" w:rsidRPr="001741A3" w:rsidRDefault="008110DE" w:rsidP="008110DE">
      <w:pPr>
        <w:spacing w:line="161" w:lineRule="exact"/>
        <w:ind w:left="150"/>
        <w:jc w:val="right"/>
        <w:rPr>
          <w:rFonts w:ascii="Cambria" w:hAnsi="Cambria"/>
          <w:b/>
          <w:sz w:val="16"/>
          <w:szCs w:val="16"/>
        </w:rPr>
        <w:sectPr w:rsidR="008110DE" w:rsidRPr="001741A3" w:rsidSect="008110DE">
          <w:footerReference w:type="first" r:id="rId17"/>
          <w:pgSz w:w="11910" w:h="16840"/>
          <w:pgMar w:top="400" w:right="680" w:bottom="280" w:left="700" w:header="720" w:footer="0" w:gutter="0"/>
          <w:pgNumType w:start="1"/>
          <w:cols w:space="720"/>
          <w:docGrid w:linePitch="299"/>
        </w:sectPr>
      </w:pPr>
      <w:r w:rsidRPr="001741A3">
        <w:rPr>
          <w:rFonts w:ascii="Cambria" w:hAnsi="Cambria"/>
          <w:b/>
          <w:color w:val="231F20"/>
          <w:w w:val="85"/>
          <w:sz w:val="16"/>
          <w:szCs w:val="16"/>
        </w:rPr>
        <w:t>Code IDCC n° 5507</w:t>
      </w:r>
    </w:p>
    <w:p w14:paraId="73BF2241" w14:textId="77777777" w:rsidR="008110DE" w:rsidRPr="00D37C24" w:rsidRDefault="008110DE" w:rsidP="008110DE">
      <w:pPr>
        <w:spacing w:line="247" w:lineRule="auto"/>
        <w:rPr>
          <w:rFonts w:asciiTheme="majorHAnsi" w:hAnsiTheme="majorHAnsi"/>
          <w:sz w:val="18"/>
        </w:rPr>
        <w:sectPr w:rsidR="008110DE" w:rsidRPr="00D37C24">
          <w:type w:val="continuous"/>
          <w:pgSz w:w="11910" w:h="16840"/>
          <w:pgMar w:top="680" w:right="680" w:bottom="280" w:left="700" w:header="720" w:footer="720" w:gutter="0"/>
          <w:cols w:space="720"/>
        </w:sectPr>
      </w:pPr>
    </w:p>
    <w:p w14:paraId="74CA9396" w14:textId="6BD01679" w:rsidR="008110DE" w:rsidRPr="008110DE" w:rsidRDefault="008110DE" w:rsidP="008110DE">
      <w:pPr>
        <w:rPr>
          <w:rFonts w:ascii="Cambria" w:hAnsi="Cambria"/>
          <w:b/>
          <w:bCs/>
          <w:color w:val="231F20"/>
          <w:w w:val="105"/>
          <w:sz w:val="96"/>
          <w:szCs w:val="96"/>
        </w:rPr>
      </w:pPr>
      <w:r w:rsidRPr="008110DE">
        <w:rPr>
          <w:rFonts w:ascii="Cambria" w:hAnsi="Cambria"/>
          <w:b/>
          <w:bCs/>
          <w:color w:val="231F20"/>
          <w:w w:val="105"/>
          <w:sz w:val="96"/>
          <w:szCs w:val="96"/>
        </w:rPr>
        <w:lastRenderedPageBreak/>
        <w:t>PRÉSENTATION</w:t>
      </w:r>
    </w:p>
    <w:p w14:paraId="28FB10BA" w14:textId="6853C4FE" w:rsidR="008110DE" w:rsidRDefault="008110DE" w:rsidP="008110DE">
      <w:pPr>
        <w:rPr>
          <w:rFonts w:asciiTheme="majorHAnsi" w:hAnsiTheme="majorHAnsi"/>
        </w:rPr>
      </w:pPr>
    </w:p>
    <w:p w14:paraId="70B931E4" w14:textId="3DF0EF70" w:rsidR="008110DE" w:rsidRDefault="008110DE" w:rsidP="008110DE">
      <w:pPr>
        <w:rPr>
          <w:rFonts w:asciiTheme="majorHAnsi" w:hAnsiTheme="majorHAnsi"/>
        </w:rPr>
      </w:pPr>
      <w:r w:rsidRPr="00D37C24">
        <w:rPr>
          <w:rFonts w:asciiTheme="majorHAnsi" w:hAnsiTheme="majorHAnsi"/>
          <w:noProof/>
        </w:rPr>
        <mc:AlternateContent>
          <mc:Choice Requires="wps">
            <w:drawing>
              <wp:anchor distT="0" distB="0" distL="0" distR="0" simplePos="0" relativeHeight="251672576" behindDoc="1" locked="0" layoutInCell="1" allowOverlap="1" wp14:anchorId="5F1E7C91" wp14:editId="2F9DC18F">
                <wp:simplePos x="0" y="0"/>
                <wp:positionH relativeFrom="page">
                  <wp:posOffset>825500</wp:posOffset>
                </wp:positionH>
                <wp:positionV relativeFrom="paragraph">
                  <wp:posOffset>177165</wp:posOffset>
                </wp:positionV>
                <wp:extent cx="6480175" cy="36195"/>
                <wp:effectExtent l="0" t="0" r="0" b="0"/>
                <wp:wrapTopAndBottom/>
                <wp:docPr id="6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36195"/>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9DE42" id="Rectangle 30" o:spid="_x0000_s1026" style="position:absolute;margin-left:65pt;margin-top:13.95pt;width:510.25pt;height:2.8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" fillcolor="#034ea2" stroked="f">
                <w10:wrap type="topAndBottom" anchorx="page"/>
              </v:rect>
            </w:pict>
          </mc:Fallback>
        </mc:AlternateContent>
      </w:r>
    </w:p>
    <w:p w14:paraId="43A8CDEE" w14:textId="77777777" w:rsidR="008110DE" w:rsidRPr="00D37C24" w:rsidRDefault="008110DE" w:rsidP="008110DE">
      <w:pPr>
        <w:rPr>
          <w:rFonts w:asciiTheme="majorHAnsi" w:hAnsiTheme="majorHAnsi"/>
        </w:rPr>
      </w:pPr>
    </w:p>
    <w:p w14:paraId="06175B80" w14:textId="1E8A4F08" w:rsidR="008110DE" w:rsidRPr="008110DE" w:rsidRDefault="008110DE" w:rsidP="008110DE">
      <w:pPr>
        <w:jc w:val="both"/>
        <w:rPr>
          <w:rFonts w:ascii="Cambria" w:hAnsi="Cambria"/>
        </w:rPr>
      </w:pPr>
      <w:r w:rsidRPr="008110DE">
        <w:rPr>
          <w:rFonts w:ascii="Cambria" w:hAnsi="Cambria"/>
        </w:rPr>
        <w:t>La présente Convention Collective a été créée en 1983 et adoptée par l’Assemblée Générale de la Ligue de Football Professionnel (ex - LNF) et l’Assemblée Générale de la Fédération Française de Football qui se sont tenues respectivement les 18 et 25 juin 1983.</w:t>
      </w:r>
    </w:p>
    <w:p w14:paraId="491DF805" w14:textId="77777777" w:rsidR="008110DE" w:rsidRPr="008110DE" w:rsidRDefault="008110DE" w:rsidP="008110DE">
      <w:pPr>
        <w:pStyle w:val="Corpsdetexte"/>
        <w:rPr>
          <w:rFonts w:ascii="Cambria" w:eastAsia="Arial" w:hAnsi="Cambria" w:cs="Arial"/>
        </w:rPr>
      </w:pPr>
      <w:r w:rsidRPr="008110DE">
        <w:rPr>
          <w:rFonts w:ascii="Cambria" w:eastAsia="Arial" w:hAnsi="Cambria" w:cs="Arial"/>
        </w:rPr>
        <w:t>Les signataires de la présente convention ont reconnu, accepté et se sont engagés à appliquer les dispositions de l'article L 2252-1 du code du travail selon lesquelles un accord professionnel ou interprofessionnel peut comporter des dispositions moins favorables aux salariés que celles qui leur sont applicables en vertu d'une convention couvrant un champ territorial ou professionnel plus large, si cette dernière ne l'interdit pas.</w:t>
      </w:r>
    </w:p>
    <w:p w14:paraId="1DC0AC57" w14:textId="77777777" w:rsidR="008110DE" w:rsidRDefault="008110DE" w:rsidP="008110DE"/>
    <w:p w14:paraId="03A034E4" w14:textId="77777777" w:rsidR="008110DE" w:rsidRDefault="008110DE" w:rsidP="008110DE"/>
    <w:p w14:paraId="3419B38B" w14:textId="77777777" w:rsidR="008110DE" w:rsidRDefault="008110DE" w:rsidP="008110DE"/>
    <w:p w14:paraId="5909B57C" w14:textId="77777777" w:rsidR="008110DE" w:rsidRDefault="008110DE" w:rsidP="008110DE"/>
    <w:p w14:paraId="648435A7" w14:textId="77777777" w:rsidR="008110DE" w:rsidRDefault="008110DE" w:rsidP="008110DE"/>
    <w:p w14:paraId="3F0B3F2E" w14:textId="77777777" w:rsidR="008110DE" w:rsidRDefault="008110DE" w:rsidP="008110DE"/>
    <w:p w14:paraId="2D8396B0" w14:textId="77777777" w:rsidR="008110DE" w:rsidRDefault="008110DE" w:rsidP="008110DE"/>
    <w:p w14:paraId="2C38A2A6" w14:textId="77777777" w:rsidR="008110DE" w:rsidRDefault="008110DE" w:rsidP="008110DE"/>
    <w:p w14:paraId="13C48370" w14:textId="77777777" w:rsidR="008110DE" w:rsidRDefault="008110DE" w:rsidP="008110DE"/>
    <w:p w14:paraId="74F31DF3" w14:textId="77777777" w:rsidR="008110DE" w:rsidRDefault="008110DE" w:rsidP="008110DE"/>
    <w:p w14:paraId="2DD0F14F" w14:textId="77777777" w:rsidR="008110DE" w:rsidRDefault="008110DE" w:rsidP="008110DE"/>
    <w:p w14:paraId="43C62B41" w14:textId="77777777" w:rsidR="008110DE" w:rsidRDefault="008110DE" w:rsidP="008110DE"/>
    <w:p w14:paraId="2476485D" w14:textId="77777777" w:rsidR="008110DE" w:rsidRDefault="008110DE" w:rsidP="008110DE"/>
    <w:p w14:paraId="68C2D2E7" w14:textId="77777777" w:rsidR="008110DE" w:rsidRDefault="008110DE" w:rsidP="008110DE"/>
    <w:p w14:paraId="1521CDD3" w14:textId="77777777" w:rsidR="008110DE" w:rsidRDefault="008110DE" w:rsidP="008110DE"/>
    <w:p w14:paraId="3412E18B" w14:textId="77777777" w:rsidR="008110DE" w:rsidRDefault="008110DE" w:rsidP="008110DE"/>
    <w:p w14:paraId="53636D0F" w14:textId="77777777" w:rsidR="008110DE" w:rsidRDefault="008110DE" w:rsidP="008110DE"/>
    <w:p w14:paraId="285BB0F1" w14:textId="77777777" w:rsidR="008110DE" w:rsidRDefault="008110DE" w:rsidP="008110DE"/>
    <w:p w14:paraId="609FD4E1" w14:textId="77777777" w:rsidR="008110DE" w:rsidRDefault="008110DE" w:rsidP="008110DE"/>
    <w:p w14:paraId="6EB6B8F1" w14:textId="77777777" w:rsidR="008110DE" w:rsidRDefault="008110DE" w:rsidP="008110DE"/>
    <w:p w14:paraId="72E1E365" w14:textId="77777777" w:rsidR="008110DE" w:rsidRDefault="008110DE" w:rsidP="008110DE"/>
    <w:p w14:paraId="5EDD7E9E" w14:textId="77777777" w:rsidR="008110DE" w:rsidRDefault="008110DE" w:rsidP="008110DE">
      <w:bookmarkStart w:id="1" w:name="_Hlk75247898"/>
    </w:p>
    <w:p w14:paraId="724F6703" w14:textId="77777777" w:rsidR="008110DE" w:rsidRDefault="008110DE" w:rsidP="008110DE"/>
    <w:bookmarkEnd w:id="1"/>
    <w:p w14:paraId="6B2FC257" w14:textId="77777777" w:rsidR="008110DE" w:rsidRDefault="008110DE" w:rsidP="008110DE"/>
    <w:p w14:paraId="223F854F" w14:textId="77777777" w:rsidR="008110DE" w:rsidRDefault="008110DE" w:rsidP="008110DE"/>
    <w:p w14:paraId="79E9EB5B" w14:textId="77777777" w:rsidR="008110DE" w:rsidRDefault="008110DE" w:rsidP="008110DE"/>
    <w:p w14:paraId="1DF70316" w14:textId="77777777" w:rsidR="008110DE" w:rsidRDefault="008110DE" w:rsidP="008110DE"/>
    <w:p w14:paraId="283E34BE" w14:textId="77777777" w:rsidR="008110DE" w:rsidRDefault="008110DE" w:rsidP="008110DE"/>
    <w:p w14:paraId="757A1704" w14:textId="77777777" w:rsidR="008110DE" w:rsidRDefault="008110DE" w:rsidP="008110DE"/>
    <w:p w14:paraId="67D1E4EB" w14:textId="77777777" w:rsidR="008110DE" w:rsidRDefault="008110DE" w:rsidP="008110DE"/>
    <w:p w14:paraId="7A47FDEF" w14:textId="77777777" w:rsidR="008110DE" w:rsidRDefault="008110DE" w:rsidP="008110DE"/>
    <w:p w14:paraId="36E5AF9D" w14:textId="77777777" w:rsidR="008110DE" w:rsidRDefault="008110DE" w:rsidP="008110DE"/>
    <w:p w14:paraId="07B699BA" w14:textId="77777777" w:rsidR="008110DE" w:rsidRDefault="008110DE">
      <w:pPr>
        <w:spacing w:after="160" w:line="259" w:lineRule="auto"/>
        <w:rPr>
          <w:rFonts w:asciiTheme="minorHAnsi" w:eastAsia="Times New Roman" w:hAnsiTheme="minorHAnsi" w:cs="Times New Roman"/>
          <w:b/>
          <w:kern w:val="28"/>
          <w:sz w:val="32"/>
          <w:szCs w:val="20"/>
          <w:lang w:eastAsia="fr-FR"/>
        </w:rPr>
      </w:pPr>
      <w:bookmarkStart w:id="2" w:name="_Toc75166370"/>
      <w:r>
        <w:br w:type="page"/>
      </w:r>
    </w:p>
    <w:p w14:paraId="26128A74" w14:textId="268BFB86" w:rsidR="00FE2211" w:rsidRDefault="00E97F7C">
      <w:pPr>
        <w:pStyle w:val="TM1"/>
        <w:tabs>
          <w:tab w:val="right" w:pos="9740"/>
        </w:tabs>
        <w:rPr>
          <w:rFonts w:eastAsiaTheme="minorEastAsia" w:cstheme="minorBidi"/>
          <w:b w:val="0"/>
          <w:bCs w:val="0"/>
          <w:caps w:val="0"/>
          <w:noProof/>
          <w:sz w:val="22"/>
          <w:szCs w:val="22"/>
          <w:lang w:eastAsia="fr-FR"/>
        </w:rPr>
      </w:pPr>
      <w:r>
        <w:rPr>
          <w:rFonts w:ascii="Cambria" w:hAnsi="Cambria"/>
          <w:bCs w:val="0"/>
          <w:caps w:val="0"/>
          <w:color w:val="002060"/>
          <w:sz w:val="60"/>
          <w:szCs w:val="60"/>
        </w:rPr>
        <w:lastRenderedPageBreak/>
        <w:fldChar w:fldCharType="begin"/>
      </w:r>
      <w:r>
        <w:rPr>
          <w:rFonts w:ascii="Cambria" w:hAnsi="Cambria"/>
          <w:bCs w:val="0"/>
          <w:caps w:val="0"/>
          <w:color w:val="002060"/>
          <w:sz w:val="60"/>
          <w:szCs w:val="60"/>
        </w:rPr>
        <w:instrText xml:space="preserve"> TOC \o "1-5" \u </w:instrText>
      </w:r>
      <w:r>
        <w:rPr>
          <w:rFonts w:ascii="Cambria" w:hAnsi="Cambria"/>
          <w:bCs w:val="0"/>
          <w:caps w:val="0"/>
          <w:color w:val="002060"/>
          <w:sz w:val="60"/>
          <w:szCs w:val="60"/>
        </w:rPr>
        <w:fldChar w:fldCharType="separate"/>
      </w:r>
      <w:r w:rsidR="00FE2211" w:rsidRPr="00D13BFB">
        <w:rPr>
          <w:rFonts w:ascii="Cambria" w:hAnsi="Cambria"/>
          <w:noProof/>
          <w:color w:val="002060"/>
        </w:rPr>
        <w:t>CHAPITRE 1</w:t>
      </w:r>
      <w:r w:rsidR="00FE2211">
        <w:rPr>
          <w:noProof/>
        </w:rPr>
        <w:tab/>
      </w:r>
      <w:r w:rsidR="00FE2211">
        <w:rPr>
          <w:noProof/>
        </w:rPr>
        <w:fldChar w:fldCharType="begin"/>
      </w:r>
      <w:r w:rsidR="00FE2211">
        <w:rPr>
          <w:noProof/>
        </w:rPr>
        <w:instrText xml:space="preserve"> PAGEREF _Toc108422693 \h </w:instrText>
      </w:r>
      <w:r w:rsidR="00FE2211">
        <w:rPr>
          <w:noProof/>
        </w:rPr>
      </w:r>
      <w:r w:rsidR="00FE2211">
        <w:rPr>
          <w:noProof/>
        </w:rPr>
        <w:fldChar w:fldCharType="separate"/>
      </w:r>
      <w:r w:rsidR="009D0238">
        <w:rPr>
          <w:noProof/>
        </w:rPr>
        <w:t>9</w:t>
      </w:r>
      <w:r w:rsidR="00FE2211">
        <w:rPr>
          <w:noProof/>
        </w:rPr>
        <w:fldChar w:fldCharType="end"/>
      </w:r>
    </w:p>
    <w:p w14:paraId="30564900" w14:textId="369D374A"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DISPOSITIONS GENERALES</w:t>
      </w:r>
      <w:r>
        <w:rPr>
          <w:noProof/>
        </w:rPr>
        <w:tab/>
      </w:r>
      <w:r>
        <w:rPr>
          <w:noProof/>
        </w:rPr>
        <w:fldChar w:fldCharType="begin"/>
      </w:r>
      <w:r>
        <w:rPr>
          <w:noProof/>
        </w:rPr>
        <w:instrText xml:space="preserve"> PAGEREF _Toc108422694 \h </w:instrText>
      </w:r>
      <w:r>
        <w:rPr>
          <w:noProof/>
        </w:rPr>
      </w:r>
      <w:r>
        <w:rPr>
          <w:noProof/>
        </w:rPr>
        <w:fldChar w:fldCharType="separate"/>
      </w:r>
      <w:r w:rsidR="009D0238">
        <w:rPr>
          <w:noProof/>
        </w:rPr>
        <w:t>9</w:t>
      </w:r>
      <w:r>
        <w:rPr>
          <w:noProof/>
        </w:rPr>
        <w:fldChar w:fldCharType="end"/>
      </w:r>
    </w:p>
    <w:p w14:paraId="793B5C10" w14:textId="79558E9B"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1.1 – PREAMBULE</w:t>
      </w:r>
      <w:r>
        <w:rPr>
          <w:noProof/>
        </w:rPr>
        <w:tab/>
      </w:r>
      <w:r>
        <w:rPr>
          <w:noProof/>
        </w:rPr>
        <w:fldChar w:fldCharType="begin"/>
      </w:r>
      <w:r>
        <w:rPr>
          <w:noProof/>
        </w:rPr>
        <w:instrText xml:space="preserve"> PAGEREF _Toc108422695 \h </w:instrText>
      </w:r>
      <w:r>
        <w:rPr>
          <w:noProof/>
        </w:rPr>
      </w:r>
      <w:r>
        <w:rPr>
          <w:noProof/>
        </w:rPr>
        <w:fldChar w:fldCharType="separate"/>
      </w:r>
      <w:r w:rsidR="009D0238">
        <w:rPr>
          <w:noProof/>
        </w:rPr>
        <w:t>9</w:t>
      </w:r>
      <w:r>
        <w:rPr>
          <w:noProof/>
        </w:rPr>
        <w:fldChar w:fldCharType="end"/>
      </w:r>
    </w:p>
    <w:p w14:paraId="7547D48F" w14:textId="350264B4"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1.2 – CHAMP D’APPLICATION PROFESSIONNEL</w:t>
      </w:r>
      <w:r>
        <w:rPr>
          <w:noProof/>
        </w:rPr>
        <w:tab/>
      </w:r>
      <w:r>
        <w:rPr>
          <w:noProof/>
        </w:rPr>
        <w:fldChar w:fldCharType="begin"/>
      </w:r>
      <w:r>
        <w:rPr>
          <w:noProof/>
        </w:rPr>
        <w:instrText xml:space="preserve"> PAGEREF _Toc108422696 \h </w:instrText>
      </w:r>
      <w:r>
        <w:rPr>
          <w:noProof/>
        </w:rPr>
      </w:r>
      <w:r>
        <w:rPr>
          <w:noProof/>
        </w:rPr>
        <w:fldChar w:fldCharType="separate"/>
      </w:r>
      <w:r w:rsidR="009D0238">
        <w:rPr>
          <w:noProof/>
        </w:rPr>
        <w:t>9</w:t>
      </w:r>
      <w:r>
        <w:rPr>
          <w:noProof/>
        </w:rPr>
        <w:fldChar w:fldCharType="end"/>
      </w:r>
    </w:p>
    <w:p w14:paraId="5FB270CD" w14:textId="5FEA3BBC"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1.3 – CHAMP D’APPLICATION TERRITORIAL</w:t>
      </w:r>
      <w:r>
        <w:rPr>
          <w:noProof/>
        </w:rPr>
        <w:tab/>
      </w:r>
      <w:r>
        <w:rPr>
          <w:noProof/>
        </w:rPr>
        <w:fldChar w:fldCharType="begin"/>
      </w:r>
      <w:r>
        <w:rPr>
          <w:noProof/>
        </w:rPr>
        <w:instrText xml:space="preserve"> PAGEREF _Toc108422697 \h </w:instrText>
      </w:r>
      <w:r>
        <w:rPr>
          <w:noProof/>
        </w:rPr>
      </w:r>
      <w:r>
        <w:rPr>
          <w:noProof/>
        </w:rPr>
        <w:fldChar w:fldCharType="separate"/>
      </w:r>
      <w:r w:rsidR="009D0238">
        <w:rPr>
          <w:noProof/>
        </w:rPr>
        <w:t>9</w:t>
      </w:r>
      <w:r>
        <w:rPr>
          <w:noProof/>
        </w:rPr>
        <w:fldChar w:fldCharType="end"/>
      </w:r>
    </w:p>
    <w:p w14:paraId="5B9E563E" w14:textId="53349BCA"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1.4 – DUREE DE LA CONVENTION COLLECTIVE</w:t>
      </w:r>
      <w:r>
        <w:rPr>
          <w:noProof/>
        </w:rPr>
        <w:tab/>
      </w:r>
      <w:r>
        <w:rPr>
          <w:noProof/>
        </w:rPr>
        <w:fldChar w:fldCharType="begin"/>
      </w:r>
      <w:r>
        <w:rPr>
          <w:noProof/>
        </w:rPr>
        <w:instrText xml:space="preserve"> PAGEREF _Toc108422698 \h </w:instrText>
      </w:r>
      <w:r>
        <w:rPr>
          <w:noProof/>
        </w:rPr>
      </w:r>
      <w:r>
        <w:rPr>
          <w:noProof/>
        </w:rPr>
        <w:fldChar w:fldCharType="separate"/>
      </w:r>
      <w:r w:rsidR="009D0238">
        <w:rPr>
          <w:noProof/>
        </w:rPr>
        <w:t>10</w:t>
      </w:r>
      <w:r>
        <w:rPr>
          <w:noProof/>
        </w:rPr>
        <w:fldChar w:fldCharType="end"/>
      </w:r>
    </w:p>
    <w:p w14:paraId="645F6655" w14:textId="305E2F26"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1.5 – MODALITES DE SUIVI</w:t>
      </w:r>
      <w:r>
        <w:rPr>
          <w:noProof/>
        </w:rPr>
        <w:tab/>
      </w:r>
      <w:r>
        <w:rPr>
          <w:noProof/>
        </w:rPr>
        <w:fldChar w:fldCharType="begin"/>
      </w:r>
      <w:r>
        <w:rPr>
          <w:noProof/>
        </w:rPr>
        <w:instrText xml:space="preserve"> PAGEREF _Toc108422699 \h </w:instrText>
      </w:r>
      <w:r>
        <w:rPr>
          <w:noProof/>
        </w:rPr>
      </w:r>
      <w:r>
        <w:rPr>
          <w:noProof/>
        </w:rPr>
        <w:fldChar w:fldCharType="separate"/>
      </w:r>
      <w:r w:rsidR="009D0238">
        <w:rPr>
          <w:noProof/>
        </w:rPr>
        <w:t>10</w:t>
      </w:r>
      <w:r>
        <w:rPr>
          <w:noProof/>
        </w:rPr>
        <w:fldChar w:fldCharType="end"/>
      </w:r>
    </w:p>
    <w:p w14:paraId="3AE5B49A" w14:textId="4127BFC8"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1.6 – MODALITES DE REVISION ET DE DENONCIATION</w:t>
      </w:r>
      <w:r>
        <w:rPr>
          <w:noProof/>
        </w:rPr>
        <w:tab/>
      </w:r>
      <w:r>
        <w:rPr>
          <w:noProof/>
        </w:rPr>
        <w:fldChar w:fldCharType="begin"/>
      </w:r>
      <w:r>
        <w:rPr>
          <w:noProof/>
        </w:rPr>
        <w:instrText xml:space="preserve"> PAGEREF _Toc108422700 \h </w:instrText>
      </w:r>
      <w:r>
        <w:rPr>
          <w:noProof/>
        </w:rPr>
      </w:r>
      <w:r>
        <w:rPr>
          <w:noProof/>
        </w:rPr>
        <w:fldChar w:fldCharType="separate"/>
      </w:r>
      <w:r w:rsidR="009D0238">
        <w:rPr>
          <w:noProof/>
        </w:rPr>
        <w:t>10</w:t>
      </w:r>
      <w:r>
        <w:rPr>
          <w:noProof/>
        </w:rPr>
        <w:fldChar w:fldCharType="end"/>
      </w:r>
    </w:p>
    <w:p w14:paraId="194E5D1A" w14:textId="5803646F"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1.6.1 - Révision</w:t>
      </w:r>
      <w:r>
        <w:rPr>
          <w:noProof/>
        </w:rPr>
        <w:tab/>
      </w:r>
      <w:r>
        <w:rPr>
          <w:noProof/>
        </w:rPr>
        <w:fldChar w:fldCharType="begin"/>
      </w:r>
      <w:r>
        <w:rPr>
          <w:noProof/>
        </w:rPr>
        <w:instrText xml:space="preserve"> PAGEREF _Toc108422701 \h </w:instrText>
      </w:r>
      <w:r>
        <w:rPr>
          <w:noProof/>
        </w:rPr>
      </w:r>
      <w:r>
        <w:rPr>
          <w:noProof/>
        </w:rPr>
        <w:fldChar w:fldCharType="separate"/>
      </w:r>
      <w:r w:rsidR="009D0238">
        <w:rPr>
          <w:noProof/>
        </w:rPr>
        <w:t>10</w:t>
      </w:r>
      <w:r>
        <w:rPr>
          <w:noProof/>
        </w:rPr>
        <w:fldChar w:fldCharType="end"/>
      </w:r>
    </w:p>
    <w:p w14:paraId="6E566A29" w14:textId="0F01B22A"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1.6.2 – Dénonciation</w:t>
      </w:r>
      <w:r>
        <w:rPr>
          <w:noProof/>
        </w:rPr>
        <w:tab/>
      </w:r>
      <w:r>
        <w:rPr>
          <w:noProof/>
        </w:rPr>
        <w:fldChar w:fldCharType="begin"/>
      </w:r>
      <w:r>
        <w:rPr>
          <w:noProof/>
        </w:rPr>
        <w:instrText xml:space="preserve"> PAGEREF _Toc108422702 \h </w:instrText>
      </w:r>
      <w:r>
        <w:rPr>
          <w:noProof/>
        </w:rPr>
      </w:r>
      <w:r>
        <w:rPr>
          <w:noProof/>
        </w:rPr>
        <w:fldChar w:fldCharType="separate"/>
      </w:r>
      <w:r w:rsidR="009D0238">
        <w:rPr>
          <w:noProof/>
        </w:rPr>
        <w:t>10</w:t>
      </w:r>
      <w:r>
        <w:rPr>
          <w:noProof/>
        </w:rPr>
        <w:fldChar w:fldCharType="end"/>
      </w:r>
    </w:p>
    <w:p w14:paraId="04339E2F" w14:textId="1814F665"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1.7 – DEPOT ET PUBLICITE</w:t>
      </w:r>
      <w:r>
        <w:rPr>
          <w:noProof/>
        </w:rPr>
        <w:tab/>
      </w:r>
      <w:r>
        <w:rPr>
          <w:noProof/>
        </w:rPr>
        <w:fldChar w:fldCharType="begin"/>
      </w:r>
      <w:r>
        <w:rPr>
          <w:noProof/>
        </w:rPr>
        <w:instrText xml:space="preserve"> PAGEREF _Toc108422703 \h </w:instrText>
      </w:r>
      <w:r>
        <w:rPr>
          <w:noProof/>
        </w:rPr>
      </w:r>
      <w:r>
        <w:rPr>
          <w:noProof/>
        </w:rPr>
        <w:fldChar w:fldCharType="separate"/>
      </w:r>
      <w:r w:rsidR="009D0238">
        <w:rPr>
          <w:noProof/>
        </w:rPr>
        <w:t>11</w:t>
      </w:r>
      <w:r>
        <w:rPr>
          <w:noProof/>
        </w:rPr>
        <w:fldChar w:fldCharType="end"/>
      </w:r>
    </w:p>
    <w:p w14:paraId="4B482B25" w14:textId="05A79D86"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color w:val="002060"/>
        </w:rPr>
        <w:t>CHAPITRE 2</w:t>
      </w:r>
      <w:r>
        <w:rPr>
          <w:noProof/>
        </w:rPr>
        <w:tab/>
      </w:r>
      <w:r>
        <w:rPr>
          <w:noProof/>
        </w:rPr>
        <w:fldChar w:fldCharType="begin"/>
      </w:r>
      <w:r>
        <w:rPr>
          <w:noProof/>
        </w:rPr>
        <w:instrText xml:space="preserve"> PAGEREF _Toc108422704 \h </w:instrText>
      </w:r>
      <w:r>
        <w:rPr>
          <w:noProof/>
        </w:rPr>
      </w:r>
      <w:r>
        <w:rPr>
          <w:noProof/>
        </w:rPr>
        <w:fldChar w:fldCharType="separate"/>
      </w:r>
      <w:r w:rsidR="009D0238">
        <w:rPr>
          <w:noProof/>
        </w:rPr>
        <w:t>12</w:t>
      </w:r>
      <w:r>
        <w:rPr>
          <w:noProof/>
        </w:rPr>
        <w:fldChar w:fldCharType="end"/>
      </w:r>
    </w:p>
    <w:p w14:paraId="2AABFB84" w14:textId="27DDE9CE"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DIALOGUE SOCIAL ET PARITARISME</w:t>
      </w:r>
      <w:r>
        <w:rPr>
          <w:noProof/>
        </w:rPr>
        <w:tab/>
      </w:r>
      <w:r>
        <w:rPr>
          <w:noProof/>
        </w:rPr>
        <w:fldChar w:fldCharType="begin"/>
      </w:r>
      <w:r>
        <w:rPr>
          <w:noProof/>
        </w:rPr>
        <w:instrText xml:space="preserve"> PAGEREF _Toc108422705 \h </w:instrText>
      </w:r>
      <w:r>
        <w:rPr>
          <w:noProof/>
        </w:rPr>
      </w:r>
      <w:r>
        <w:rPr>
          <w:noProof/>
        </w:rPr>
        <w:fldChar w:fldCharType="separate"/>
      </w:r>
      <w:r w:rsidR="009D0238">
        <w:rPr>
          <w:noProof/>
        </w:rPr>
        <w:t>12</w:t>
      </w:r>
      <w:r>
        <w:rPr>
          <w:noProof/>
        </w:rPr>
        <w:fldChar w:fldCharType="end"/>
      </w:r>
    </w:p>
    <w:p w14:paraId="22DCBEF6" w14:textId="6FE18FCB"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2.1 – COMMISSION NATIONALE PARITAIRE DE LA CONVENTION COLLECTIVE DES PERSONNELS ADMINISTRATIFS ET ASSIMILES DU FOOTBALL</w:t>
      </w:r>
      <w:r>
        <w:rPr>
          <w:noProof/>
        </w:rPr>
        <w:tab/>
      </w:r>
      <w:r>
        <w:rPr>
          <w:noProof/>
        </w:rPr>
        <w:fldChar w:fldCharType="begin"/>
      </w:r>
      <w:r>
        <w:rPr>
          <w:noProof/>
        </w:rPr>
        <w:instrText xml:space="preserve"> PAGEREF _Toc108422706 \h </w:instrText>
      </w:r>
      <w:r>
        <w:rPr>
          <w:noProof/>
        </w:rPr>
      </w:r>
      <w:r>
        <w:rPr>
          <w:noProof/>
        </w:rPr>
        <w:fldChar w:fldCharType="separate"/>
      </w:r>
      <w:r w:rsidR="009D0238">
        <w:rPr>
          <w:noProof/>
        </w:rPr>
        <w:t>12</w:t>
      </w:r>
      <w:r>
        <w:rPr>
          <w:noProof/>
        </w:rPr>
        <w:fldChar w:fldCharType="end"/>
      </w:r>
    </w:p>
    <w:p w14:paraId="0996AC33" w14:textId="7ABC2B13"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2.1.1 - Compétence</w:t>
      </w:r>
      <w:r>
        <w:rPr>
          <w:noProof/>
        </w:rPr>
        <w:tab/>
      </w:r>
      <w:r>
        <w:rPr>
          <w:noProof/>
        </w:rPr>
        <w:fldChar w:fldCharType="begin"/>
      </w:r>
      <w:r>
        <w:rPr>
          <w:noProof/>
        </w:rPr>
        <w:instrText xml:space="preserve"> PAGEREF _Toc108422707 \h </w:instrText>
      </w:r>
      <w:r>
        <w:rPr>
          <w:noProof/>
        </w:rPr>
      </w:r>
      <w:r>
        <w:rPr>
          <w:noProof/>
        </w:rPr>
        <w:fldChar w:fldCharType="separate"/>
      </w:r>
      <w:r w:rsidR="009D0238">
        <w:rPr>
          <w:noProof/>
        </w:rPr>
        <w:t>12</w:t>
      </w:r>
      <w:r>
        <w:rPr>
          <w:noProof/>
        </w:rPr>
        <w:fldChar w:fldCharType="end"/>
      </w:r>
    </w:p>
    <w:p w14:paraId="7458E948" w14:textId="26BC6A0C"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2.1.2 - Composition</w:t>
      </w:r>
      <w:r>
        <w:rPr>
          <w:noProof/>
        </w:rPr>
        <w:tab/>
      </w:r>
      <w:r>
        <w:rPr>
          <w:noProof/>
        </w:rPr>
        <w:fldChar w:fldCharType="begin"/>
      </w:r>
      <w:r>
        <w:rPr>
          <w:noProof/>
        </w:rPr>
        <w:instrText xml:space="preserve"> PAGEREF _Toc108422708 \h </w:instrText>
      </w:r>
      <w:r>
        <w:rPr>
          <w:noProof/>
        </w:rPr>
      </w:r>
      <w:r>
        <w:rPr>
          <w:noProof/>
        </w:rPr>
        <w:fldChar w:fldCharType="separate"/>
      </w:r>
      <w:r w:rsidR="009D0238">
        <w:rPr>
          <w:noProof/>
        </w:rPr>
        <w:t>12</w:t>
      </w:r>
      <w:r>
        <w:rPr>
          <w:noProof/>
        </w:rPr>
        <w:fldChar w:fldCharType="end"/>
      </w:r>
    </w:p>
    <w:p w14:paraId="11FA574F" w14:textId="30E0DBE4"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2.1.3 - Fonctionnement</w:t>
      </w:r>
      <w:r>
        <w:rPr>
          <w:noProof/>
        </w:rPr>
        <w:tab/>
      </w:r>
      <w:r>
        <w:rPr>
          <w:noProof/>
        </w:rPr>
        <w:fldChar w:fldCharType="begin"/>
      </w:r>
      <w:r>
        <w:rPr>
          <w:noProof/>
        </w:rPr>
        <w:instrText xml:space="preserve"> PAGEREF _Toc108422709 \h </w:instrText>
      </w:r>
      <w:r>
        <w:rPr>
          <w:noProof/>
        </w:rPr>
      </w:r>
      <w:r>
        <w:rPr>
          <w:noProof/>
        </w:rPr>
        <w:fldChar w:fldCharType="separate"/>
      </w:r>
      <w:r w:rsidR="009D0238">
        <w:rPr>
          <w:noProof/>
        </w:rPr>
        <w:t>13</w:t>
      </w:r>
      <w:r>
        <w:rPr>
          <w:noProof/>
        </w:rPr>
        <w:fldChar w:fldCharType="end"/>
      </w:r>
    </w:p>
    <w:p w14:paraId="4BF437C2" w14:textId="389E6BE1"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2.1.4 - Commission restreinte</w:t>
      </w:r>
      <w:r>
        <w:rPr>
          <w:noProof/>
        </w:rPr>
        <w:tab/>
      </w:r>
      <w:r>
        <w:rPr>
          <w:noProof/>
        </w:rPr>
        <w:fldChar w:fldCharType="begin"/>
      </w:r>
      <w:r>
        <w:rPr>
          <w:noProof/>
        </w:rPr>
        <w:instrText xml:space="preserve"> PAGEREF _Toc108422710 \h </w:instrText>
      </w:r>
      <w:r>
        <w:rPr>
          <w:noProof/>
        </w:rPr>
      </w:r>
      <w:r>
        <w:rPr>
          <w:noProof/>
        </w:rPr>
        <w:fldChar w:fldCharType="separate"/>
      </w:r>
      <w:r w:rsidR="009D0238">
        <w:rPr>
          <w:noProof/>
        </w:rPr>
        <w:t>13</w:t>
      </w:r>
      <w:r>
        <w:rPr>
          <w:noProof/>
        </w:rPr>
        <w:fldChar w:fldCharType="end"/>
      </w:r>
    </w:p>
    <w:p w14:paraId="730BE0F2" w14:textId="1F9EF5D9"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color w:val="002060"/>
        </w:rPr>
        <w:t>CHAPITRE 3</w:t>
      </w:r>
      <w:r>
        <w:rPr>
          <w:noProof/>
        </w:rPr>
        <w:tab/>
      </w:r>
      <w:r>
        <w:rPr>
          <w:noProof/>
        </w:rPr>
        <w:fldChar w:fldCharType="begin"/>
      </w:r>
      <w:r>
        <w:rPr>
          <w:noProof/>
        </w:rPr>
        <w:instrText xml:space="preserve"> PAGEREF _Toc108422711 \h </w:instrText>
      </w:r>
      <w:r>
        <w:rPr>
          <w:noProof/>
        </w:rPr>
      </w:r>
      <w:r>
        <w:rPr>
          <w:noProof/>
        </w:rPr>
        <w:fldChar w:fldCharType="separate"/>
      </w:r>
      <w:r w:rsidR="009D0238">
        <w:rPr>
          <w:noProof/>
        </w:rPr>
        <w:t>14</w:t>
      </w:r>
      <w:r>
        <w:rPr>
          <w:noProof/>
        </w:rPr>
        <w:fldChar w:fldCharType="end"/>
      </w:r>
    </w:p>
    <w:p w14:paraId="29C18B18" w14:textId="2FA70245"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PRINCIPES FONDAMENTAUX</w:t>
      </w:r>
      <w:r>
        <w:rPr>
          <w:noProof/>
        </w:rPr>
        <w:tab/>
      </w:r>
      <w:r>
        <w:rPr>
          <w:noProof/>
        </w:rPr>
        <w:fldChar w:fldCharType="begin"/>
      </w:r>
      <w:r>
        <w:rPr>
          <w:noProof/>
        </w:rPr>
        <w:instrText xml:space="preserve"> PAGEREF _Toc108422712 \h </w:instrText>
      </w:r>
      <w:r>
        <w:rPr>
          <w:noProof/>
        </w:rPr>
      </w:r>
      <w:r>
        <w:rPr>
          <w:noProof/>
        </w:rPr>
        <w:fldChar w:fldCharType="separate"/>
      </w:r>
      <w:r w:rsidR="009D0238">
        <w:rPr>
          <w:noProof/>
        </w:rPr>
        <w:t>14</w:t>
      </w:r>
      <w:r>
        <w:rPr>
          <w:noProof/>
        </w:rPr>
        <w:fldChar w:fldCharType="end"/>
      </w:r>
    </w:p>
    <w:p w14:paraId="0101CFD8" w14:textId="17BE3ECF"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3.1– LIBERTE D’OPINION</w:t>
      </w:r>
      <w:r>
        <w:rPr>
          <w:noProof/>
        </w:rPr>
        <w:tab/>
      </w:r>
      <w:r>
        <w:rPr>
          <w:noProof/>
        </w:rPr>
        <w:fldChar w:fldCharType="begin"/>
      </w:r>
      <w:r>
        <w:rPr>
          <w:noProof/>
        </w:rPr>
        <w:instrText xml:space="preserve"> PAGEREF _Toc108422713 \h </w:instrText>
      </w:r>
      <w:r>
        <w:rPr>
          <w:noProof/>
        </w:rPr>
      </w:r>
      <w:r>
        <w:rPr>
          <w:noProof/>
        </w:rPr>
        <w:fldChar w:fldCharType="separate"/>
      </w:r>
      <w:r w:rsidR="009D0238">
        <w:rPr>
          <w:noProof/>
        </w:rPr>
        <w:t>14</w:t>
      </w:r>
      <w:r>
        <w:rPr>
          <w:noProof/>
        </w:rPr>
        <w:fldChar w:fldCharType="end"/>
      </w:r>
    </w:p>
    <w:p w14:paraId="3D8F46D1" w14:textId="55687762"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3.2 – DROIT SYNDICAL</w:t>
      </w:r>
      <w:r>
        <w:rPr>
          <w:noProof/>
        </w:rPr>
        <w:tab/>
      </w:r>
      <w:r>
        <w:rPr>
          <w:noProof/>
        </w:rPr>
        <w:fldChar w:fldCharType="begin"/>
      </w:r>
      <w:r>
        <w:rPr>
          <w:noProof/>
        </w:rPr>
        <w:instrText xml:space="preserve"> PAGEREF _Toc108422714 \h </w:instrText>
      </w:r>
      <w:r>
        <w:rPr>
          <w:noProof/>
        </w:rPr>
      </w:r>
      <w:r>
        <w:rPr>
          <w:noProof/>
        </w:rPr>
        <w:fldChar w:fldCharType="separate"/>
      </w:r>
      <w:r w:rsidR="009D0238">
        <w:rPr>
          <w:noProof/>
        </w:rPr>
        <w:t>14</w:t>
      </w:r>
      <w:r>
        <w:rPr>
          <w:noProof/>
        </w:rPr>
        <w:fldChar w:fldCharType="end"/>
      </w:r>
    </w:p>
    <w:p w14:paraId="3C9CA65B" w14:textId="0534D39E"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3.3 – NON-DISCRIMINATION</w:t>
      </w:r>
      <w:r>
        <w:rPr>
          <w:noProof/>
        </w:rPr>
        <w:tab/>
      </w:r>
      <w:r>
        <w:rPr>
          <w:noProof/>
        </w:rPr>
        <w:fldChar w:fldCharType="begin"/>
      </w:r>
      <w:r>
        <w:rPr>
          <w:noProof/>
        </w:rPr>
        <w:instrText xml:space="preserve"> PAGEREF _Toc108422715 \h </w:instrText>
      </w:r>
      <w:r>
        <w:rPr>
          <w:noProof/>
        </w:rPr>
      </w:r>
      <w:r>
        <w:rPr>
          <w:noProof/>
        </w:rPr>
        <w:fldChar w:fldCharType="separate"/>
      </w:r>
      <w:r w:rsidR="009D0238">
        <w:rPr>
          <w:noProof/>
        </w:rPr>
        <w:t>15</w:t>
      </w:r>
      <w:r>
        <w:rPr>
          <w:noProof/>
        </w:rPr>
        <w:fldChar w:fldCharType="end"/>
      </w:r>
    </w:p>
    <w:p w14:paraId="60A6BB9C" w14:textId="63B48DB7"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3.4 – EGALITE PROFESSIONNELLE ENTRE HOMMES ET FEMMES</w:t>
      </w:r>
      <w:r>
        <w:rPr>
          <w:noProof/>
        </w:rPr>
        <w:tab/>
      </w:r>
      <w:r>
        <w:rPr>
          <w:noProof/>
        </w:rPr>
        <w:fldChar w:fldCharType="begin"/>
      </w:r>
      <w:r>
        <w:rPr>
          <w:noProof/>
        </w:rPr>
        <w:instrText xml:space="preserve"> PAGEREF _Toc108422716 \h </w:instrText>
      </w:r>
      <w:r>
        <w:rPr>
          <w:noProof/>
        </w:rPr>
      </w:r>
      <w:r>
        <w:rPr>
          <w:noProof/>
        </w:rPr>
        <w:fldChar w:fldCharType="separate"/>
      </w:r>
      <w:r w:rsidR="009D0238">
        <w:rPr>
          <w:noProof/>
        </w:rPr>
        <w:t>15</w:t>
      </w:r>
      <w:r>
        <w:rPr>
          <w:noProof/>
        </w:rPr>
        <w:fldChar w:fldCharType="end"/>
      </w:r>
    </w:p>
    <w:p w14:paraId="7778459B" w14:textId="3BBDB5AB"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3.5 – TRAVAILLEURS HANDICAPES</w:t>
      </w:r>
      <w:r>
        <w:rPr>
          <w:noProof/>
        </w:rPr>
        <w:tab/>
      </w:r>
      <w:r>
        <w:rPr>
          <w:noProof/>
        </w:rPr>
        <w:fldChar w:fldCharType="begin"/>
      </w:r>
      <w:r>
        <w:rPr>
          <w:noProof/>
        </w:rPr>
        <w:instrText xml:space="preserve"> PAGEREF _Toc108422717 \h </w:instrText>
      </w:r>
      <w:r>
        <w:rPr>
          <w:noProof/>
        </w:rPr>
      </w:r>
      <w:r>
        <w:rPr>
          <w:noProof/>
        </w:rPr>
        <w:fldChar w:fldCharType="separate"/>
      </w:r>
      <w:r w:rsidR="009D0238">
        <w:rPr>
          <w:noProof/>
        </w:rPr>
        <w:t>16</w:t>
      </w:r>
      <w:r>
        <w:rPr>
          <w:noProof/>
        </w:rPr>
        <w:fldChar w:fldCharType="end"/>
      </w:r>
    </w:p>
    <w:p w14:paraId="5C1347C3" w14:textId="2DE415FE"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3.6 – INTERDICTION DE PARIS SPORTIFS</w:t>
      </w:r>
      <w:r>
        <w:rPr>
          <w:noProof/>
        </w:rPr>
        <w:tab/>
      </w:r>
      <w:r>
        <w:rPr>
          <w:noProof/>
        </w:rPr>
        <w:fldChar w:fldCharType="begin"/>
      </w:r>
      <w:r>
        <w:rPr>
          <w:noProof/>
        </w:rPr>
        <w:instrText xml:space="preserve"> PAGEREF _Toc108422718 \h </w:instrText>
      </w:r>
      <w:r>
        <w:rPr>
          <w:noProof/>
        </w:rPr>
      </w:r>
      <w:r>
        <w:rPr>
          <w:noProof/>
        </w:rPr>
        <w:fldChar w:fldCharType="separate"/>
      </w:r>
      <w:r w:rsidR="009D0238">
        <w:rPr>
          <w:noProof/>
        </w:rPr>
        <w:t>16</w:t>
      </w:r>
      <w:r>
        <w:rPr>
          <w:noProof/>
        </w:rPr>
        <w:fldChar w:fldCharType="end"/>
      </w:r>
    </w:p>
    <w:p w14:paraId="6AB4F8CD" w14:textId="1E60D18F"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3.7 – SANTE AU TRAVAIL</w:t>
      </w:r>
      <w:r>
        <w:rPr>
          <w:noProof/>
        </w:rPr>
        <w:tab/>
      </w:r>
      <w:r>
        <w:rPr>
          <w:noProof/>
        </w:rPr>
        <w:fldChar w:fldCharType="begin"/>
      </w:r>
      <w:r>
        <w:rPr>
          <w:noProof/>
        </w:rPr>
        <w:instrText xml:space="preserve"> PAGEREF _Toc108422719 \h </w:instrText>
      </w:r>
      <w:r>
        <w:rPr>
          <w:noProof/>
        </w:rPr>
      </w:r>
      <w:r>
        <w:rPr>
          <w:noProof/>
        </w:rPr>
        <w:fldChar w:fldCharType="separate"/>
      </w:r>
      <w:r w:rsidR="009D0238">
        <w:rPr>
          <w:noProof/>
        </w:rPr>
        <w:t>16</w:t>
      </w:r>
      <w:r>
        <w:rPr>
          <w:noProof/>
        </w:rPr>
        <w:fldChar w:fldCharType="end"/>
      </w:r>
    </w:p>
    <w:p w14:paraId="3BB9BF11" w14:textId="4D9FDBE7"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3.7.1 – Conditions de travail</w:t>
      </w:r>
      <w:r>
        <w:rPr>
          <w:noProof/>
        </w:rPr>
        <w:tab/>
      </w:r>
      <w:r>
        <w:rPr>
          <w:noProof/>
        </w:rPr>
        <w:fldChar w:fldCharType="begin"/>
      </w:r>
      <w:r>
        <w:rPr>
          <w:noProof/>
        </w:rPr>
        <w:instrText xml:space="preserve"> PAGEREF _Toc108422720 \h </w:instrText>
      </w:r>
      <w:r>
        <w:rPr>
          <w:noProof/>
        </w:rPr>
      </w:r>
      <w:r>
        <w:rPr>
          <w:noProof/>
        </w:rPr>
        <w:fldChar w:fldCharType="separate"/>
      </w:r>
      <w:r w:rsidR="009D0238">
        <w:rPr>
          <w:noProof/>
        </w:rPr>
        <w:t>16</w:t>
      </w:r>
      <w:r>
        <w:rPr>
          <w:noProof/>
        </w:rPr>
        <w:fldChar w:fldCharType="end"/>
      </w:r>
    </w:p>
    <w:p w14:paraId="5FE3CCE9" w14:textId="64D6970B"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3.7.2 - Médecine du travail</w:t>
      </w:r>
      <w:r>
        <w:rPr>
          <w:noProof/>
        </w:rPr>
        <w:tab/>
      </w:r>
      <w:r>
        <w:rPr>
          <w:noProof/>
        </w:rPr>
        <w:fldChar w:fldCharType="begin"/>
      </w:r>
      <w:r>
        <w:rPr>
          <w:noProof/>
        </w:rPr>
        <w:instrText xml:space="preserve"> PAGEREF _Toc108422721 \h </w:instrText>
      </w:r>
      <w:r>
        <w:rPr>
          <w:noProof/>
        </w:rPr>
      </w:r>
      <w:r>
        <w:rPr>
          <w:noProof/>
        </w:rPr>
        <w:fldChar w:fldCharType="separate"/>
      </w:r>
      <w:r w:rsidR="009D0238">
        <w:rPr>
          <w:noProof/>
        </w:rPr>
        <w:t>17</w:t>
      </w:r>
      <w:r>
        <w:rPr>
          <w:noProof/>
        </w:rPr>
        <w:fldChar w:fldCharType="end"/>
      </w:r>
    </w:p>
    <w:p w14:paraId="4138E966" w14:textId="5D5BC635"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3.7.3 - Sécurité</w:t>
      </w:r>
      <w:r>
        <w:rPr>
          <w:noProof/>
        </w:rPr>
        <w:tab/>
      </w:r>
      <w:r>
        <w:rPr>
          <w:noProof/>
        </w:rPr>
        <w:fldChar w:fldCharType="begin"/>
      </w:r>
      <w:r>
        <w:rPr>
          <w:noProof/>
        </w:rPr>
        <w:instrText xml:space="preserve"> PAGEREF _Toc108422722 \h </w:instrText>
      </w:r>
      <w:r>
        <w:rPr>
          <w:noProof/>
        </w:rPr>
      </w:r>
      <w:r>
        <w:rPr>
          <w:noProof/>
        </w:rPr>
        <w:fldChar w:fldCharType="separate"/>
      </w:r>
      <w:r w:rsidR="009D0238">
        <w:rPr>
          <w:noProof/>
        </w:rPr>
        <w:t>18</w:t>
      </w:r>
      <w:r>
        <w:rPr>
          <w:noProof/>
        </w:rPr>
        <w:fldChar w:fldCharType="end"/>
      </w:r>
    </w:p>
    <w:p w14:paraId="3F5ED754" w14:textId="54778BCA"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3.7.4 - Droit de retrait et danger grave et imminent</w:t>
      </w:r>
      <w:r>
        <w:rPr>
          <w:noProof/>
        </w:rPr>
        <w:tab/>
      </w:r>
      <w:r>
        <w:rPr>
          <w:noProof/>
        </w:rPr>
        <w:fldChar w:fldCharType="begin"/>
      </w:r>
      <w:r>
        <w:rPr>
          <w:noProof/>
        </w:rPr>
        <w:instrText xml:space="preserve"> PAGEREF _Toc108422723 \h </w:instrText>
      </w:r>
      <w:r>
        <w:rPr>
          <w:noProof/>
        </w:rPr>
      </w:r>
      <w:r>
        <w:rPr>
          <w:noProof/>
        </w:rPr>
        <w:fldChar w:fldCharType="separate"/>
      </w:r>
      <w:r w:rsidR="009D0238">
        <w:rPr>
          <w:noProof/>
        </w:rPr>
        <w:t>18</w:t>
      </w:r>
      <w:r>
        <w:rPr>
          <w:noProof/>
        </w:rPr>
        <w:fldChar w:fldCharType="end"/>
      </w:r>
    </w:p>
    <w:p w14:paraId="34779339" w14:textId="298F99F9"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color w:val="002060"/>
        </w:rPr>
        <w:t>CHAPITRE 4</w:t>
      </w:r>
      <w:r>
        <w:rPr>
          <w:noProof/>
        </w:rPr>
        <w:tab/>
      </w:r>
      <w:r>
        <w:rPr>
          <w:noProof/>
        </w:rPr>
        <w:fldChar w:fldCharType="begin"/>
      </w:r>
      <w:r>
        <w:rPr>
          <w:noProof/>
        </w:rPr>
        <w:instrText xml:space="preserve"> PAGEREF _Toc108422724 \h </w:instrText>
      </w:r>
      <w:r>
        <w:rPr>
          <w:noProof/>
        </w:rPr>
      </w:r>
      <w:r>
        <w:rPr>
          <w:noProof/>
        </w:rPr>
        <w:fldChar w:fldCharType="separate"/>
      </w:r>
      <w:r w:rsidR="009D0238">
        <w:rPr>
          <w:noProof/>
        </w:rPr>
        <w:t>19</w:t>
      </w:r>
      <w:r>
        <w:rPr>
          <w:noProof/>
        </w:rPr>
        <w:fldChar w:fldCharType="end"/>
      </w:r>
    </w:p>
    <w:p w14:paraId="6A57C626" w14:textId="3B4A37E5"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REPRÉSENTATION DES SALARIÉS</w:t>
      </w:r>
      <w:r>
        <w:rPr>
          <w:noProof/>
        </w:rPr>
        <w:tab/>
      </w:r>
      <w:r>
        <w:rPr>
          <w:noProof/>
        </w:rPr>
        <w:fldChar w:fldCharType="begin"/>
      </w:r>
      <w:r>
        <w:rPr>
          <w:noProof/>
        </w:rPr>
        <w:instrText xml:space="preserve"> PAGEREF _Toc108422725 \h </w:instrText>
      </w:r>
      <w:r>
        <w:rPr>
          <w:noProof/>
        </w:rPr>
      </w:r>
      <w:r>
        <w:rPr>
          <w:noProof/>
        </w:rPr>
        <w:fldChar w:fldCharType="separate"/>
      </w:r>
      <w:r w:rsidR="009D0238">
        <w:rPr>
          <w:noProof/>
        </w:rPr>
        <w:t>19</w:t>
      </w:r>
      <w:r>
        <w:rPr>
          <w:noProof/>
        </w:rPr>
        <w:fldChar w:fldCharType="end"/>
      </w:r>
    </w:p>
    <w:p w14:paraId="445994D8" w14:textId="5A8748B1"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4.1 – COMITE SOCIAL ET ÉCONOMIQUE (CSE)</w:t>
      </w:r>
      <w:r>
        <w:rPr>
          <w:noProof/>
        </w:rPr>
        <w:tab/>
      </w:r>
      <w:r>
        <w:rPr>
          <w:noProof/>
        </w:rPr>
        <w:fldChar w:fldCharType="begin"/>
      </w:r>
      <w:r>
        <w:rPr>
          <w:noProof/>
        </w:rPr>
        <w:instrText xml:space="preserve"> PAGEREF _Toc108422726 \h </w:instrText>
      </w:r>
      <w:r>
        <w:rPr>
          <w:noProof/>
        </w:rPr>
      </w:r>
      <w:r>
        <w:rPr>
          <w:noProof/>
        </w:rPr>
        <w:fldChar w:fldCharType="separate"/>
      </w:r>
      <w:r w:rsidR="009D0238">
        <w:rPr>
          <w:noProof/>
        </w:rPr>
        <w:t>19</w:t>
      </w:r>
      <w:r>
        <w:rPr>
          <w:noProof/>
        </w:rPr>
        <w:fldChar w:fldCharType="end"/>
      </w:r>
    </w:p>
    <w:p w14:paraId="3BAFF1AB" w14:textId="7F0DA714"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4.1.1 - Mise en place</w:t>
      </w:r>
      <w:r>
        <w:rPr>
          <w:noProof/>
        </w:rPr>
        <w:tab/>
      </w:r>
      <w:r>
        <w:rPr>
          <w:noProof/>
        </w:rPr>
        <w:fldChar w:fldCharType="begin"/>
      </w:r>
      <w:r>
        <w:rPr>
          <w:noProof/>
        </w:rPr>
        <w:instrText xml:space="preserve"> PAGEREF _Toc108422727 \h </w:instrText>
      </w:r>
      <w:r>
        <w:rPr>
          <w:noProof/>
        </w:rPr>
      </w:r>
      <w:r>
        <w:rPr>
          <w:noProof/>
        </w:rPr>
        <w:fldChar w:fldCharType="separate"/>
      </w:r>
      <w:r w:rsidR="009D0238">
        <w:rPr>
          <w:noProof/>
        </w:rPr>
        <w:t>19</w:t>
      </w:r>
      <w:r>
        <w:rPr>
          <w:noProof/>
        </w:rPr>
        <w:fldChar w:fldCharType="end"/>
      </w:r>
    </w:p>
    <w:p w14:paraId="67D706BC" w14:textId="40B15969"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4.1.2 - Attributions et crédit d’heures</w:t>
      </w:r>
      <w:r>
        <w:rPr>
          <w:noProof/>
        </w:rPr>
        <w:tab/>
      </w:r>
      <w:r>
        <w:rPr>
          <w:noProof/>
        </w:rPr>
        <w:fldChar w:fldCharType="begin"/>
      </w:r>
      <w:r>
        <w:rPr>
          <w:noProof/>
        </w:rPr>
        <w:instrText xml:space="preserve"> PAGEREF _Toc108422728 \h </w:instrText>
      </w:r>
      <w:r>
        <w:rPr>
          <w:noProof/>
        </w:rPr>
      </w:r>
      <w:r>
        <w:rPr>
          <w:noProof/>
        </w:rPr>
        <w:fldChar w:fldCharType="separate"/>
      </w:r>
      <w:r w:rsidR="009D0238">
        <w:rPr>
          <w:noProof/>
        </w:rPr>
        <w:t>19</w:t>
      </w:r>
      <w:r>
        <w:rPr>
          <w:noProof/>
        </w:rPr>
        <w:fldChar w:fldCharType="end"/>
      </w:r>
    </w:p>
    <w:p w14:paraId="3F2A3D6D" w14:textId="52B24236"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4.1.3 - Composition</w:t>
      </w:r>
      <w:r>
        <w:rPr>
          <w:noProof/>
        </w:rPr>
        <w:tab/>
      </w:r>
      <w:r>
        <w:rPr>
          <w:noProof/>
        </w:rPr>
        <w:fldChar w:fldCharType="begin"/>
      </w:r>
      <w:r>
        <w:rPr>
          <w:noProof/>
        </w:rPr>
        <w:instrText xml:space="preserve"> PAGEREF _Toc108422729 \h </w:instrText>
      </w:r>
      <w:r>
        <w:rPr>
          <w:noProof/>
        </w:rPr>
      </w:r>
      <w:r>
        <w:rPr>
          <w:noProof/>
        </w:rPr>
        <w:fldChar w:fldCharType="separate"/>
      </w:r>
      <w:r w:rsidR="009D0238">
        <w:rPr>
          <w:noProof/>
        </w:rPr>
        <w:t>20</w:t>
      </w:r>
      <w:r>
        <w:rPr>
          <w:noProof/>
        </w:rPr>
        <w:fldChar w:fldCharType="end"/>
      </w:r>
    </w:p>
    <w:p w14:paraId="52836459" w14:textId="54E1F128"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4.1.4 - Elections Professionnelles</w:t>
      </w:r>
      <w:r>
        <w:rPr>
          <w:noProof/>
        </w:rPr>
        <w:tab/>
      </w:r>
      <w:r>
        <w:rPr>
          <w:noProof/>
        </w:rPr>
        <w:fldChar w:fldCharType="begin"/>
      </w:r>
      <w:r>
        <w:rPr>
          <w:noProof/>
        </w:rPr>
        <w:instrText xml:space="preserve"> PAGEREF _Toc108422730 \h </w:instrText>
      </w:r>
      <w:r>
        <w:rPr>
          <w:noProof/>
        </w:rPr>
      </w:r>
      <w:r>
        <w:rPr>
          <w:noProof/>
        </w:rPr>
        <w:fldChar w:fldCharType="separate"/>
      </w:r>
      <w:r w:rsidR="009D0238">
        <w:rPr>
          <w:noProof/>
        </w:rPr>
        <w:t>20</w:t>
      </w:r>
      <w:r>
        <w:rPr>
          <w:noProof/>
        </w:rPr>
        <w:fldChar w:fldCharType="end"/>
      </w:r>
    </w:p>
    <w:p w14:paraId="15AD9DCD" w14:textId="0239A976"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4.1.5 - Mandat</w:t>
      </w:r>
      <w:r>
        <w:rPr>
          <w:noProof/>
        </w:rPr>
        <w:tab/>
      </w:r>
      <w:r>
        <w:rPr>
          <w:noProof/>
        </w:rPr>
        <w:fldChar w:fldCharType="begin"/>
      </w:r>
      <w:r>
        <w:rPr>
          <w:noProof/>
        </w:rPr>
        <w:instrText xml:space="preserve"> PAGEREF _Toc108422731 \h </w:instrText>
      </w:r>
      <w:r>
        <w:rPr>
          <w:noProof/>
        </w:rPr>
      </w:r>
      <w:r>
        <w:rPr>
          <w:noProof/>
        </w:rPr>
        <w:fldChar w:fldCharType="separate"/>
      </w:r>
      <w:r w:rsidR="009D0238">
        <w:rPr>
          <w:noProof/>
        </w:rPr>
        <w:t>21</w:t>
      </w:r>
      <w:r>
        <w:rPr>
          <w:noProof/>
        </w:rPr>
        <w:fldChar w:fldCharType="end"/>
      </w:r>
    </w:p>
    <w:p w14:paraId="408B716D" w14:textId="5F69D043"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4.1.6 - Formation santé et sécurité des élus du CSE</w:t>
      </w:r>
      <w:r>
        <w:rPr>
          <w:noProof/>
        </w:rPr>
        <w:tab/>
      </w:r>
      <w:r>
        <w:rPr>
          <w:noProof/>
        </w:rPr>
        <w:fldChar w:fldCharType="begin"/>
      </w:r>
      <w:r>
        <w:rPr>
          <w:noProof/>
        </w:rPr>
        <w:instrText xml:space="preserve"> PAGEREF _Toc108422732 \h </w:instrText>
      </w:r>
      <w:r>
        <w:rPr>
          <w:noProof/>
        </w:rPr>
      </w:r>
      <w:r>
        <w:rPr>
          <w:noProof/>
        </w:rPr>
        <w:fldChar w:fldCharType="separate"/>
      </w:r>
      <w:r w:rsidR="009D0238">
        <w:rPr>
          <w:noProof/>
        </w:rPr>
        <w:t>21</w:t>
      </w:r>
      <w:r>
        <w:rPr>
          <w:noProof/>
        </w:rPr>
        <w:fldChar w:fldCharType="end"/>
      </w:r>
    </w:p>
    <w:p w14:paraId="408B4607" w14:textId="145072D0"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4.1.7- Formation économique des élus titulaires du CSE dans les entreprises de 50 salariés et plus</w:t>
      </w:r>
      <w:r>
        <w:rPr>
          <w:noProof/>
        </w:rPr>
        <w:tab/>
      </w:r>
      <w:r>
        <w:rPr>
          <w:noProof/>
        </w:rPr>
        <w:fldChar w:fldCharType="begin"/>
      </w:r>
      <w:r>
        <w:rPr>
          <w:noProof/>
        </w:rPr>
        <w:instrText xml:space="preserve"> PAGEREF _Toc108422733 \h </w:instrText>
      </w:r>
      <w:r>
        <w:rPr>
          <w:noProof/>
        </w:rPr>
      </w:r>
      <w:r>
        <w:rPr>
          <w:noProof/>
        </w:rPr>
        <w:fldChar w:fldCharType="separate"/>
      </w:r>
      <w:r w:rsidR="009D0238">
        <w:rPr>
          <w:noProof/>
        </w:rPr>
        <w:t>21</w:t>
      </w:r>
      <w:r>
        <w:rPr>
          <w:noProof/>
        </w:rPr>
        <w:fldChar w:fldCharType="end"/>
      </w:r>
    </w:p>
    <w:p w14:paraId="3A0A55CE" w14:textId="63184E8B"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4.2 – COMMISSION SANTE SECURITE ET CONDITIONS DE TRAVAIL</w:t>
      </w:r>
      <w:r>
        <w:rPr>
          <w:noProof/>
        </w:rPr>
        <w:tab/>
      </w:r>
      <w:r>
        <w:rPr>
          <w:noProof/>
        </w:rPr>
        <w:fldChar w:fldCharType="begin"/>
      </w:r>
      <w:r>
        <w:rPr>
          <w:noProof/>
        </w:rPr>
        <w:instrText xml:space="preserve"> PAGEREF _Toc108422734 \h </w:instrText>
      </w:r>
      <w:r>
        <w:rPr>
          <w:noProof/>
        </w:rPr>
      </w:r>
      <w:r>
        <w:rPr>
          <w:noProof/>
        </w:rPr>
        <w:fldChar w:fldCharType="separate"/>
      </w:r>
      <w:r w:rsidR="009D0238">
        <w:rPr>
          <w:noProof/>
        </w:rPr>
        <w:t>22</w:t>
      </w:r>
      <w:r>
        <w:rPr>
          <w:noProof/>
        </w:rPr>
        <w:fldChar w:fldCharType="end"/>
      </w:r>
    </w:p>
    <w:p w14:paraId="398AA2D1" w14:textId="6AFA04B3"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4.3 – DELEGUES SYNDICAUX</w:t>
      </w:r>
      <w:r>
        <w:rPr>
          <w:noProof/>
        </w:rPr>
        <w:tab/>
      </w:r>
      <w:r>
        <w:rPr>
          <w:noProof/>
        </w:rPr>
        <w:fldChar w:fldCharType="begin"/>
      </w:r>
      <w:r>
        <w:rPr>
          <w:noProof/>
        </w:rPr>
        <w:instrText xml:space="preserve"> PAGEREF _Toc108422735 \h </w:instrText>
      </w:r>
      <w:r>
        <w:rPr>
          <w:noProof/>
        </w:rPr>
      </w:r>
      <w:r>
        <w:rPr>
          <w:noProof/>
        </w:rPr>
        <w:fldChar w:fldCharType="separate"/>
      </w:r>
      <w:r w:rsidR="009D0238">
        <w:rPr>
          <w:noProof/>
        </w:rPr>
        <w:t>22</w:t>
      </w:r>
      <w:r>
        <w:rPr>
          <w:noProof/>
        </w:rPr>
        <w:fldChar w:fldCharType="end"/>
      </w:r>
    </w:p>
    <w:p w14:paraId="169503BF" w14:textId="709C3A20"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4.3.1 - Rôle</w:t>
      </w:r>
      <w:r>
        <w:rPr>
          <w:noProof/>
        </w:rPr>
        <w:tab/>
      </w:r>
      <w:r>
        <w:rPr>
          <w:noProof/>
        </w:rPr>
        <w:fldChar w:fldCharType="begin"/>
      </w:r>
      <w:r>
        <w:rPr>
          <w:noProof/>
        </w:rPr>
        <w:instrText xml:space="preserve"> PAGEREF _Toc108422736 \h </w:instrText>
      </w:r>
      <w:r>
        <w:rPr>
          <w:noProof/>
        </w:rPr>
      </w:r>
      <w:r>
        <w:rPr>
          <w:noProof/>
        </w:rPr>
        <w:fldChar w:fldCharType="separate"/>
      </w:r>
      <w:r w:rsidR="009D0238">
        <w:rPr>
          <w:noProof/>
        </w:rPr>
        <w:t>22</w:t>
      </w:r>
      <w:r>
        <w:rPr>
          <w:noProof/>
        </w:rPr>
        <w:fldChar w:fldCharType="end"/>
      </w:r>
    </w:p>
    <w:p w14:paraId="6DBD655D" w14:textId="1CE4B851"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4.3.2 - Désignation</w:t>
      </w:r>
      <w:r>
        <w:rPr>
          <w:noProof/>
        </w:rPr>
        <w:tab/>
      </w:r>
      <w:r>
        <w:rPr>
          <w:noProof/>
        </w:rPr>
        <w:fldChar w:fldCharType="begin"/>
      </w:r>
      <w:r>
        <w:rPr>
          <w:noProof/>
        </w:rPr>
        <w:instrText xml:space="preserve"> PAGEREF _Toc108422737 \h </w:instrText>
      </w:r>
      <w:r>
        <w:rPr>
          <w:noProof/>
        </w:rPr>
      </w:r>
      <w:r>
        <w:rPr>
          <w:noProof/>
        </w:rPr>
        <w:fldChar w:fldCharType="separate"/>
      </w:r>
      <w:r w:rsidR="009D0238">
        <w:rPr>
          <w:noProof/>
        </w:rPr>
        <w:t>22</w:t>
      </w:r>
      <w:r>
        <w:rPr>
          <w:noProof/>
        </w:rPr>
        <w:fldChar w:fldCharType="end"/>
      </w:r>
    </w:p>
    <w:p w14:paraId="15E69CB8" w14:textId="7B5F0C4C"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4.3.3 - Heures de délégation</w:t>
      </w:r>
      <w:r>
        <w:rPr>
          <w:noProof/>
        </w:rPr>
        <w:tab/>
      </w:r>
      <w:r>
        <w:rPr>
          <w:noProof/>
        </w:rPr>
        <w:fldChar w:fldCharType="begin"/>
      </w:r>
      <w:r>
        <w:rPr>
          <w:noProof/>
        </w:rPr>
        <w:instrText xml:space="preserve"> PAGEREF _Toc108422738 \h </w:instrText>
      </w:r>
      <w:r>
        <w:rPr>
          <w:noProof/>
        </w:rPr>
      </w:r>
      <w:r>
        <w:rPr>
          <w:noProof/>
        </w:rPr>
        <w:fldChar w:fldCharType="separate"/>
      </w:r>
      <w:r w:rsidR="009D0238">
        <w:rPr>
          <w:noProof/>
        </w:rPr>
        <w:t>22</w:t>
      </w:r>
      <w:r>
        <w:rPr>
          <w:noProof/>
        </w:rPr>
        <w:fldChar w:fldCharType="end"/>
      </w:r>
    </w:p>
    <w:p w14:paraId="4B17031A" w14:textId="0BC3E7F1"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4.4 - SALARIES PROTEGES</w:t>
      </w:r>
      <w:r>
        <w:rPr>
          <w:noProof/>
        </w:rPr>
        <w:tab/>
      </w:r>
      <w:r>
        <w:rPr>
          <w:noProof/>
        </w:rPr>
        <w:fldChar w:fldCharType="begin"/>
      </w:r>
      <w:r>
        <w:rPr>
          <w:noProof/>
        </w:rPr>
        <w:instrText xml:space="preserve"> PAGEREF _Toc108422739 \h </w:instrText>
      </w:r>
      <w:r>
        <w:rPr>
          <w:noProof/>
        </w:rPr>
      </w:r>
      <w:r>
        <w:rPr>
          <w:noProof/>
        </w:rPr>
        <w:fldChar w:fldCharType="separate"/>
      </w:r>
      <w:r w:rsidR="009D0238">
        <w:rPr>
          <w:noProof/>
        </w:rPr>
        <w:t>23</w:t>
      </w:r>
      <w:r>
        <w:rPr>
          <w:noProof/>
        </w:rPr>
        <w:fldChar w:fldCharType="end"/>
      </w:r>
    </w:p>
    <w:p w14:paraId="4CDEE87E" w14:textId="71FA4C69"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4.5 - CONGE DE FORMATION ECONOMIQUE, SOCIALE ET SYNDICALE</w:t>
      </w:r>
      <w:r>
        <w:rPr>
          <w:noProof/>
        </w:rPr>
        <w:tab/>
      </w:r>
      <w:r>
        <w:rPr>
          <w:noProof/>
        </w:rPr>
        <w:fldChar w:fldCharType="begin"/>
      </w:r>
      <w:r>
        <w:rPr>
          <w:noProof/>
        </w:rPr>
        <w:instrText xml:space="preserve"> PAGEREF _Toc108422740 \h </w:instrText>
      </w:r>
      <w:r>
        <w:rPr>
          <w:noProof/>
        </w:rPr>
      </w:r>
      <w:r>
        <w:rPr>
          <w:noProof/>
        </w:rPr>
        <w:fldChar w:fldCharType="separate"/>
      </w:r>
      <w:r w:rsidR="009D0238">
        <w:rPr>
          <w:noProof/>
        </w:rPr>
        <w:t>23</w:t>
      </w:r>
      <w:r>
        <w:rPr>
          <w:noProof/>
        </w:rPr>
        <w:fldChar w:fldCharType="end"/>
      </w:r>
    </w:p>
    <w:p w14:paraId="1E8A00C4" w14:textId="3305EC3D"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color w:val="002060"/>
        </w:rPr>
        <w:t>CHAPITRE 5</w:t>
      </w:r>
      <w:r>
        <w:rPr>
          <w:noProof/>
        </w:rPr>
        <w:tab/>
      </w:r>
      <w:r>
        <w:rPr>
          <w:noProof/>
        </w:rPr>
        <w:fldChar w:fldCharType="begin"/>
      </w:r>
      <w:r>
        <w:rPr>
          <w:noProof/>
        </w:rPr>
        <w:instrText xml:space="preserve"> PAGEREF _Toc108422741 \h </w:instrText>
      </w:r>
      <w:r>
        <w:rPr>
          <w:noProof/>
        </w:rPr>
      </w:r>
      <w:r>
        <w:rPr>
          <w:noProof/>
        </w:rPr>
        <w:fldChar w:fldCharType="separate"/>
      </w:r>
      <w:r w:rsidR="009D0238">
        <w:rPr>
          <w:noProof/>
        </w:rPr>
        <w:t>24</w:t>
      </w:r>
      <w:r>
        <w:rPr>
          <w:noProof/>
        </w:rPr>
        <w:fldChar w:fldCharType="end"/>
      </w:r>
    </w:p>
    <w:p w14:paraId="2F4C349F" w14:textId="346A742C"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CONTRAT DE TRAVAIL</w:t>
      </w:r>
      <w:r>
        <w:rPr>
          <w:noProof/>
        </w:rPr>
        <w:tab/>
      </w:r>
      <w:r>
        <w:rPr>
          <w:noProof/>
        </w:rPr>
        <w:fldChar w:fldCharType="begin"/>
      </w:r>
      <w:r>
        <w:rPr>
          <w:noProof/>
        </w:rPr>
        <w:instrText xml:space="preserve"> PAGEREF _Toc108422742 \h </w:instrText>
      </w:r>
      <w:r>
        <w:rPr>
          <w:noProof/>
        </w:rPr>
      </w:r>
      <w:r>
        <w:rPr>
          <w:noProof/>
        </w:rPr>
        <w:fldChar w:fldCharType="separate"/>
      </w:r>
      <w:r w:rsidR="009D0238">
        <w:rPr>
          <w:noProof/>
        </w:rPr>
        <w:t>24</w:t>
      </w:r>
      <w:r>
        <w:rPr>
          <w:noProof/>
        </w:rPr>
        <w:fldChar w:fldCharType="end"/>
      </w:r>
    </w:p>
    <w:p w14:paraId="198B944D" w14:textId="1B0B6191"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SECTION 1 - NATURE DU CONTRAT DE TRAVAIL</w:t>
      </w:r>
      <w:r>
        <w:rPr>
          <w:noProof/>
        </w:rPr>
        <w:tab/>
      </w:r>
      <w:r>
        <w:rPr>
          <w:noProof/>
        </w:rPr>
        <w:fldChar w:fldCharType="begin"/>
      </w:r>
      <w:r>
        <w:rPr>
          <w:noProof/>
        </w:rPr>
        <w:instrText xml:space="preserve"> PAGEREF _Toc108422743 \h </w:instrText>
      </w:r>
      <w:r>
        <w:rPr>
          <w:noProof/>
        </w:rPr>
      </w:r>
      <w:r>
        <w:rPr>
          <w:noProof/>
        </w:rPr>
        <w:fldChar w:fldCharType="separate"/>
      </w:r>
      <w:r w:rsidR="009D0238">
        <w:rPr>
          <w:noProof/>
        </w:rPr>
        <w:t>24</w:t>
      </w:r>
      <w:r>
        <w:rPr>
          <w:noProof/>
        </w:rPr>
        <w:fldChar w:fldCharType="end"/>
      </w:r>
    </w:p>
    <w:p w14:paraId="1AC50DF7" w14:textId="14CB04F7"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lastRenderedPageBreak/>
        <w:t>ARTICLE 5.1 - LE CONTRAT A DUREE INDETERMINEE</w:t>
      </w:r>
      <w:r>
        <w:rPr>
          <w:noProof/>
        </w:rPr>
        <w:tab/>
      </w:r>
      <w:r>
        <w:rPr>
          <w:noProof/>
        </w:rPr>
        <w:fldChar w:fldCharType="begin"/>
      </w:r>
      <w:r>
        <w:rPr>
          <w:noProof/>
        </w:rPr>
        <w:instrText xml:space="preserve"> PAGEREF _Toc108422744 \h </w:instrText>
      </w:r>
      <w:r>
        <w:rPr>
          <w:noProof/>
        </w:rPr>
      </w:r>
      <w:r>
        <w:rPr>
          <w:noProof/>
        </w:rPr>
        <w:fldChar w:fldCharType="separate"/>
      </w:r>
      <w:r w:rsidR="009D0238">
        <w:rPr>
          <w:noProof/>
        </w:rPr>
        <w:t>24</w:t>
      </w:r>
      <w:r>
        <w:rPr>
          <w:noProof/>
        </w:rPr>
        <w:fldChar w:fldCharType="end"/>
      </w:r>
    </w:p>
    <w:p w14:paraId="14B574DB" w14:textId="0D4F7173"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5.1.1 - Forme et mentions obligatoires</w:t>
      </w:r>
      <w:r>
        <w:rPr>
          <w:noProof/>
        </w:rPr>
        <w:tab/>
      </w:r>
      <w:r>
        <w:rPr>
          <w:noProof/>
        </w:rPr>
        <w:fldChar w:fldCharType="begin"/>
      </w:r>
      <w:r>
        <w:rPr>
          <w:noProof/>
        </w:rPr>
        <w:instrText xml:space="preserve"> PAGEREF _Toc108422745 \h </w:instrText>
      </w:r>
      <w:r>
        <w:rPr>
          <w:noProof/>
        </w:rPr>
      </w:r>
      <w:r>
        <w:rPr>
          <w:noProof/>
        </w:rPr>
        <w:fldChar w:fldCharType="separate"/>
      </w:r>
      <w:r w:rsidR="009D0238">
        <w:rPr>
          <w:noProof/>
        </w:rPr>
        <w:t>24</w:t>
      </w:r>
      <w:r>
        <w:rPr>
          <w:noProof/>
        </w:rPr>
        <w:fldChar w:fldCharType="end"/>
      </w:r>
    </w:p>
    <w:p w14:paraId="1050AAE9" w14:textId="4E8AE34E"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5.1.2 - Période d’essai</w:t>
      </w:r>
      <w:r>
        <w:rPr>
          <w:noProof/>
        </w:rPr>
        <w:tab/>
      </w:r>
      <w:r>
        <w:rPr>
          <w:noProof/>
        </w:rPr>
        <w:fldChar w:fldCharType="begin"/>
      </w:r>
      <w:r>
        <w:rPr>
          <w:noProof/>
        </w:rPr>
        <w:instrText xml:space="preserve"> PAGEREF _Toc108422746 \h </w:instrText>
      </w:r>
      <w:r>
        <w:rPr>
          <w:noProof/>
        </w:rPr>
      </w:r>
      <w:r>
        <w:rPr>
          <w:noProof/>
        </w:rPr>
        <w:fldChar w:fldCharType="separate"/>
      </w:r>
      <w:r w:rsidR="009D0238">
        <w:rPr>
          <w:noProof/>
        </w:rPr>
        <w:t>24</w:t>
      </w:r>
      <w:r>
        <w:rPr>
          <w:noProof/>
        </w:rPr>
        <w:fldChar w:fldCharType="end"/>
      </w:r>
    </w:p>
    <w:p w14:paraId="01B96CB6" w14:textId="2717844D"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5.1.3 - Délai de prévenance</w:t>
      </w:r>
      <w:r>
        <w:rPr>
          <w:noProof/>
        </w:rPr>
        <w:tab/>
      </w:r>
      <w:r>
        <w:rPr>
          <w:noProof/>
        </w:rPr>
        <w:fldChar w:fldCharType="begin"/>
      </w:r>
      <w:r>
        <w:rPr>
          <w:noProof/>
        </w:rPr>
        <w:instrText xml:space="preserve"> PAGEREF _Toc108422747 \h </w:instrText>
      </w:r>
      <w:r>
        <w:rPr>
          <w:noProof/>
        </w:rPr>
      </w:r>
      <w:r>
        <w:rPr>
          <w:noProof/>
        </w:rPr>
        <w:fldChar w:fldCharType="separate"/>
      </w:r>
      <w:r w:rsidR="009D0238">
        <w:rPr>
          <w:noProof/>
        </w:rPr>
        <w:t>25</w:t>
      </w:r>
      <w:r>
        <w:rPr>
          <w:noProof/>
        </w:rPr>
        <w:fldChar w:fldCharType="end"/>
      </w:r>
    </w:p>
    <w:p w14:paraId="418C4135" w14:textId="17C204FC"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5.2 - LE CONTRAT A DUREE DETERMINEE</w:t>
      </w:r>
      <w:r>
        <w:rPr>
          <w:noProof/>
        </w:rPr>
        <w:tab/>
      </w:r>
      <w:r>
        <w:rPr>
          <w:noProof/>
        </w:rPr>
        <w:fldChar w:fldCharType="begin"/>
      </w:r>
      <w:r>
        <w:rPr>
          <w:noProof/>
        </w:rPr>
        <w:instrText xml:space="preserve"> PAGEREF _Toc108422748 \h </w:instrText>
      </w:r>
      <w:r>
        <w:rPr>
          <w:noProof/>
        </w:rPr>
      </w:r>
      <w:r>
        <w:rPr>
          <w:noProof/>
        </w:rPr>
        <w:fldChar w:fldCharType="separate"/>
      </w:r>
      <w:r w:rsidR="009D0238">
        <w:rPr>
          <w:noProof/>
        </w:rPr>
        <w:t>25</w:t>
      </w:r>
      <w:r>
        <w:rPr>
          <w:noProof/>
        </w:rPr>
        <w:fldChar w:fldCharType="end"/>
      </w:r>
    </w:p>
    <w:p w14:paraId="3CAE65D9" w14:textId="5B3C0C81"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5.2.1 - Cas de recours</w:t>
      </w:r>
      <w:r>
        <w:rPr>
          <w:noProof/>
        </w:rPr>
        <w:tab/>
      </w:r>
      <w:r>
        <w:rPr>
          <w:noProof/>
        </w:rPr>
        <w:fldChar w:fldCharType="begin"/>
      </w:r>
      <w:r>
        <w:rPr>
          <w:noProof/>
        </w:rPr>
        <w:instrText xml:space="preserve"> PAGEREF _Toc108422749 \h </w:instrText>
      </w:r>
      <w:r>
        <w:rPr>
          <w:noProof/>
        </w:rPr>
      </w:r>
      <w:r>
        <w:rPr>
          <w:noProof/>
        </w:rPr>
        <w:fldChar w:fldCharType="separate"/>
      </w:r>
      <w:r w:rsidR="009D0238">
        <w:rPr>
          <w:noProof/>
        </w:rPr>
        <w:t>25</w:t>
      </w:r>
      <w:r>
        <w:rPr>
          <w:noProof/>
        </w:rPr>
        <w:fldChar w:fldCharType="end"/>
      </w:r>
    </w:p>
    <w:p w14:paraId="09860D47" w14:textId="29F292F1"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5.2.2 - Forme et mentions obligatoires</w:t>
      </w:r>
      <w:r>
        <w:rPr>
          <w:noProof/>
        </w:rPr>
        <w:tab/>
      </w:r>
      <w:r>
        <w:rPr>
          <w:noProof/>
        </w:rPr>
        <w:fldChar w:fldCharType="begin"/>
      </w:r>
      <w:r>
        <w:rPr>
          <w:noProof/>
        </w:rPr>
        <w:instrText xml:space="preserve"> PAGEREF _Toc108422750 \h </w:instrText>
      </w:r>
      <w:r>
        <w:rPr>
          <w:noProof/>
        </w:rPr>
      </w:r>
      <w:r>
        <w:rPr>
          <w:noProof/>
        </w:rPr>
        <w:fldChar w:fldCharType="separate"/>
      </w:r>
      <w:r w:rsidR="009D0238">
        <w:rPr>
          <w:noProof/>
        </w:rPr>
        <w:t>25</w:t>
      </w:r>
      <w:r>
        <w:rPr>
          <w:noProof/>
        </w:rPr>
        <w:fldChar w:fldCharType="end"/>
      </w:r>
    </w:p>
    <w:p w14:paraId="76B80F4B" w14:textId="2FB7DA13"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5.2.3 - Période d’essai</w:t>
      </w:r>
      <w:r>
        <w:rPr>
          <w:noProof/>
        </w:rPr>
        <w:tab/>
      </w:r>
      <w:r>
        <w:rPr>
          <w:noProof/>
        </w:rPr>
        <w:fldChar w:fldCharType="begin"/>
      </w:r>
      <w:r>
        <w:rPr>
          <w:noProof/>
        </w:rPr>
        <w:instrText xml:space="preserve"> PAGEREF _Toc108422751 \h </w:instrText>
      </w:r>
      <w:r>
        <w:rPr>
          <w:noProof/>
        </w:rPr>
      </w:r>
      <w:r>
        <w:rPr>
          <w:noProof/>
        </w:rPr>
        <w:fldChar w:fldCharType="separate"/>
      </w:r>
      <w:r w:rsidR="009D0238">
        <w:rPr>
          <w:noProof/>
        </w:rPr>
        <w:t>25</w:t>
      </w:r>
      <w:r>
        <w:rPr>
          <w:noProof/>
        </w:rPr>
        <w:fldChar w:fldCharType="end"/>
      </w:r>
    </w:p>
    <w:p w14:paraId="0E2F9A6C" w14:textId="1E1958C0"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5.2.4 - Délai de prévenance</w:t>
      </w:r>
      <w:r>
        <w:rPr>
          <w:noProof/>
        </w:rPr>
        <w:tab/>
      </w:r>
      <w:r>
        <w:rPr>
          <w:noProof/>
        </w:rPr>
        <w:fldChar w:fldCharType="begin"/>
      </w:r>
      <w:r>
        <w:rPr>
          <w:noProof/>
        </w:rPr>
        <w:instrText xml:space="preserve"> PAGEREF _Toc108422752 \h </w:instrText>
      </w:r>
      <w:r>
        <w:rPr>
          <w:noProof/>
        </w:rPr>
      </w:r>
      <w:r>
        <w:rPr>
          <w:noProof/>
        </w:rPr>
        <w:fldChar w:fldCharType="separate"/>
      </w:r>
      <w:r w:rsidR="009D0238">
        <w:rPr>
          <w:noProof/>
        </w:rPr>
        <w:t>26</w:t>
      </w:r>
      <w:r>
        <w:rPr>
          <w:noProof/>
        </w:rPr>
        <w:fldChar w:fldCharType="end"/>
      </w:r>
    </w:p>
    <w:p w14:paraId="5343E38C" w14:textId="213F8CA4"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5.3 - LE CONTRAT D’INTERVENTION</w:t>
      </w:r>
      <w:r>
        <w:rPr>
          <w:noProof/>
        </w:rPr>
        <w:tab/>
      </w:r>
      <w:r>
        <w:rPr>
          <w:noProof/>
        </w:rPr>
        <w:fldChar w:fldCharType="begin"/>
      </w:r>
      <w:r>
        <w:rPr>
          <w:noProof/>
        </w:rPr>
        <w:instrText xml:space="preserve"> PAGEREF _Toc108422753 \h </w:instrText>
      </w:r>
      <w:r>
        <w:rPr>
          <w:noProof/>
        </w:rPr>
      </w:r>
      <w:r>
        <w:rPr>
          <w:noProof/>
        </w:rPr>
        <w:fldChar w:fldCharType="separate"/>
      </w:r>
      <w:r w:rsidR="009D0238">
        <w:rPr>
          <w:noProof/>
        </w:rPr>
        <w:t>26</w:t>
      </w:r>
      <w:r>
        <w:rPr>
          <w:noProof/>
        </w:rPr>
        <w:fldChar w:fldCharType="end"/>
      </w:r>
    </w:p>
    <w:p w14:paraId="6E7D422E" w14:textId="7BC04699"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SECTION 2 - FORMALITES LIEES AU CONTRAT DE TRAVAIL</w:t>
      </w:r>
      <w:r>
        <w:rPr>
          <w:noProof/>
        </w:rPr>
        <w:tab/>
      </w:r>
      <w:r>
        <w:rPr>
          <w:noProof/>
        </w:rPr>
        <w:fldChar w:fldCharType="begin"/>
      </w:r>
      <w:r>
        <w:rPr>
          <w:noProof/>
        </w:rPr>
        <w:instrText xml:space="preserve"> PAGEREF _Toc108422754 \h </w:instrText>
      </w:r>
      <w:r>
        <w:rPr>
          <w:noProof/>
        </w:rPr>
      </w:r>
      <w:r>
        <w:rPr>
          <w:noProof/>
        </w:rPr>
        <w:fldChar w:fldCharType="separate"/>
      </w:r>
      <w:r w:rsidR="009D0238">
        <w:rPr>
          <w:noProof/>
        </w:rPr>
        <w:t>26</w:t>
      </w:r>
      <w:r>
        <w:rPr>
          <w:noProof/>
        </w:rPr>
        <w:fldChar w:fldCharType="end"/>
      </w:r>
    </w:p>
    <w:p w14:paraId="5660D41F" w14:textId="20C3A588"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5.4 - PIECES A FOURNIR</w:t>
      </w:r>
      <w:r>
        <w:rPr>
          <w:noProof/>
        </w:rPr>
        <w:tab/>
      </w:r>
      <w:r>
        <w:rPr>
          <w:noProof/>
        </w:rPr>
        <w:fldChar w:fldCharType="begin"/>
      </w:r>
      <w:r>
        <w:rPr>
          <w:noProof/>
        </w:rPr>
        <w:instrText xml:space="preserve"> PAGEREF _Toc108422755 \h </w:instrText>
      </w:r>
      <w:r>
        <w:rPr>
          <w:noProof/>
        </w:rPr>
      </w:r>
      <w:r>
        <w:rPr>
          <w:noProof/>
        </w:rPr>
        <w:fldChar w:fldCharType="separate"/>
      </w:r>
      <w:r w:rsidR="009D0238">
        <w:rPr>
          <w:noProof/>
        </w:rPr>
        <w:t>26</w:t>
      </w:r>
      <w:r>
        <w:rPr>
          <w:noProof/>
        </w:rPr>
        <w:fldChar w:fldCharType="end"/>
      </w:r>
    </w:p>
    <w:p w14:paraId="5BB69B60" w14:textId="27AEFD36"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5.5 - VISITE D’INFORMATION ET DE PREVENTION</w:t>
      </w:r>
      <w:r>
        <w:rPr>
          <w:noProof/>
        </w:rPr>
        <w:tab/>
      </w:r>
      <w:r>
        <w:rPr>
          <w:noProof/>
        </w:rPr>
        <w:fldChar w:fldCharType="begin"/>
      </w:r>
      <w:r>
        <w:rPr>
          <w:noProof/>
        </w:rPr>
        <w:instrText xml:space="preserve"> PAGEREF _Toc108422756 \h </w:instrText>
      </w:r>
      <w:r>
        <w:rPr>
          <w:noProof/>
        </w:rPr>
      </w:r>
      <w:r>
        <w:rPr>
          <w:noProof/>
        </w:rPr>
        <w:fldChar w:fldCharType="separate"/>
      </w:r>
      <w:r w:rsidR="009D0238">
        <w:rPr>
          <w:noProof/>
        </w:rPr>
        <w:t>27</w:t>
      </w:r>
      <w:r>
        <w:rPr>
          <w:noProof/>
        </w:rPr>
        <w:fldChar w:fldCharType="end"/>
      </w:r>
    </w:p>
    <w:p w14:paraId="0773A438" w14:textId="268010C7"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color w:val="002060"/>
        </w:rPr>
        <w:t>CHAPITRE 6</w:t>
      </w:r>
      <w:r>
        <w:rPr>
          <w:noProof/>
        </w:rPr>
        <w:tab/>
      </w:r>
      <w:r>
        <w:rPr>
          <w:noProof/>
        </w:rPr>
        <w:fldChar w:fldCharType="begin"/>
      </w:r>
      <w:r>
        <w:rPr>
          <w:noProof/>
        </w:rPr>
        <w:instrText xml:space="preserve"> PAGEREF _Toc108422757 \h </w:instrText>
      </w:r>
      <w:r>
        <w:rPr>
          <w:noProof/>
        </w:rPr>
      </w:r>
      <w:r>
        <w:rPr>
          <w:noProof/>
        </w:rPr>
        <w:fldChar w:fldCharType="separate"/>
      </w:r>
      <w:r w:rsidR="009D0238">
        <w:rPr>
          <w:noProof/>
        </w:rPr>
        <w:t>28</w:t>
      </w:r>
      <w:r>
        <w:rPr>
          <w:noProof/>
        </w:rPr>
        <w:fldChar w:fldCharType="end"/>
      </w:r>
    </w:p>
    <w:p w14:paraId="7A6FB2DC" w14:textId="01F61E61"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CLASSIFICATIONS ET RÉMUNÉRATIONS</w:t>
      </w:r>
      <w:r>
        <w:rPr>
          <w:noProof/>
        </w:rPr>
        <w:tab/>
      </w:r>
      <w:r>
        <w:rPr>
          <w:noProof/>
        </w:rPr>
        <w:fldChar w:fldCharType="begin"/>
      </w:r>
      <w:r>
        <w:rPr>
          <w:noProof/>
        </w:rPr>
        <w:instrText xml:space="preserve"> PAGEREF _Toc108422758 \h </w:instrText>
      </w:r>
      <w:r>
        <w:rPr>
          <w:noProof/>
        </w:rPr>
      </w:r>
      <w:r>
        <w:rPr>
          <w:noProof/>
        </w:rPr>
        <w:fldChar w:fldCharType="separate"/>
      </w:r>
      <w:r w:rsidR="009D0238">
        <w:rPr>
          <w:noProof/>
        </w:rPr>
        <w:t>28</w:t>
      </w:r>
      <w:r>
        <w:rPr>
          <w:noProof/>
        </w:rPr>
        <w:fldChar w:fldCharType="end"/>
      </w:r>
    </w:p>
    <w:p w14:paraId="2A2D9CCE" w14:textId="1C7E7902"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6.1 – CLASSIFICATIONS</w:t>
      </w:r>
      <w:r>
        <w:rPr>
          <w:noProof/>
        </w:rPr>
        <w:tab/>
      </w:r>
      <w:r>
        <w:rPr>
          <w:noProof/>
        </w:rPr>
        <w:fldChar w:fldCharType="begin"/>
      </w:r>
      <w:r>
        <w:rPr>
          <w:noProof/>
        </w:rPr>
        <w:instrText xml:space="preserve"> PAGEREF _Toc108422759 \h </w:instrText>
      </w:r>
      <w:r>
        <w:rPr>
          <w:noProof/>
        </w:rPr>
      </w:r>
      <w:r>
        <w:rPr>
          <w:noProof/>
        </w:rPr>
        <w:fldChar w:fldCharType="separate"/>
      </w:r>
      <w:r w:rsidR="009D0238">
        <w:rPr>
          <w:noProof/>
        </w:rPr>
        <w:t>28</w:t>
      </w:r>
      <w:r>
        <w:rPr>
          <w:noProof/>
        </w:rPr>
        <w:fldChar w:fldCharType="end"/>
      </w:r>
    </w:p>
    <w:p w14:paraId="32E5607B" w14:textId="61B4C5F8"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6.2 – FONCTIONS EXERCEES A TITRE EXCEPTIONNEL</w:t>
      </w:r>
      <w:r>
        <w:rPr>
          <w:noProof/>
        </w:rPr>
        <w:tab/>
      </w:r>
      <w:r>
        <w:rPr>
          <w:noProof/>
        </w:rPr>
        <w:fldChar w:fldCharType="begin"/>
      </w:r>
      <w:r>
        <w:rPr>
          <w:noProof/>
        </w:rPr>
        <w:instrText xml:space="preserve"> PAGEREF _Toc108422760 \h </w:instrText>
      </w:r>
      <w:r>
        <w:rPr>
          <w:noProof/>
        </w:rPr>
      </w:r>
      <w:r>
        <w:rPr>
          <w:noProof/>
        </w:rPr>
        <w:fldChar w:fldCharType="separate"/>
      </w:r>
      <w:r w:rsidR="009D0238">
        <w:rPr>
          <w:noProof/>
        </w:rPr>
        <w:t>28</w:t>
      </w:r>
      <w:r>
        <w:rPr>
          <w:noProof/>
        </w:rPr>
        <w:fldChar w:fldCharType="end"/>
      </w:r>
    </w:p>
    <w:p w14:paraId="24B319C4" w14:textId="10024870"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6.3 – REMUNERATION</w:t>
      </w:r>
      <w:r>
        <w:rPr>
          <w:noProof/>
        </w:rPr>
        <w:tab/>
      </w:r>
      <w:r>
        <w:rPr>
          <w:noProof/>
        </w:rPr>
        <w:fldChar w:fldCharType="begin"/>
      </w:r>
      <w:r>
        <w:rPr>
          <w:noProof/>
        </w:rPr>
        <w:instrText xml:space="preserve"> PAGEREF _Toc108422761 \h </w:instrText>
      </w:r>
      <w:r>
        <w:rPr>
          <w:noProof/>
        </w:rPr>
      </w:r>
      <w:r>
        <w:rPr>
          <w:noProof/>
        </w:rPr>
        <w:fldChar w:fldCharType="separate"/>
      </w:r>
      <w:r w:rsidR="009D0238">
        <w:rPr>
          <w:noProof/>
        </w:rPr>
        <w:t>28</w:t>
      </w:r>
      <w:r>
        <w:rPr>
          <w:noProof/>
        </w:rPr>
        <w:fldChar w:fldCharType="end"/>
      </w:r>
    </w:p>
    <w:p w14:paraId="05F027D5" w14:textId="51990919"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6.3.1 – Périodicité de la paie</w:t>
      </w:r>
      <w:r>
        <w:rPr>
          <w:noProof/>
        </w:rPr>
        <w:tab/>
      </w:r>
      <w:r>
        <w:rPr>
          <w:noProof/>
        </w:rPr>
        <w:fldChar w:fldCharType="begin"/>
      </w:r>
      <w:r>
        <w:rPr>
          <w:noProof/>
        </w:rPr>
        <w:instrText xml:space="preserve"> PAGEREF _Toc108422762 \h </w:instrText>
      </w:r>
      <w:r>
        <w:rPr>
          <w:noProof/>
        </w:rPr>
      </w:r>
      <w:r>
        <w:rPr>
          <w:noProof/>
        </w:rPr>
        <w:fldChar w:fldCharType="separate"/>
      </w:r>
      <w:r w:rsidR="009D0238">
        <w:rPr>
          <w:noProof/>
        </w:rPr>
        <w:t>28</w:t>
      </w:r>
      <w:r>
        <w:rPr>
          <w:noProof/>
        </w:rPr>
        <w:fldChar w:fldCharType="end"/>
      </w:r>
    </w:p>
    <w:p w14:paraId="6934CF9F" w14:textId="2A04BEE0"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6.3.2 – Revalorisation</w:t>
      </w:r>
      <w:r>
        <w:rPr>
          <w:noProof/>
        </w:rPr>
        <w:tab/>
      </w:r>
      <w:r>
        <w:rPr>
          <w:noProof/>
        </w:rPr>
        <w:fldChar w:fldCharType="begin"/>
      </w:r>
      <w:r>
        <w:rPr>
          <w:noProof/>
        </w:rPr>
        <w:instrText xml:space="preserve"> PAGEREF _Toc108422763 \h </w:instrText>
      </w:r>
      <w:r>
        <w:rPr>
          <w:noProof/>
        </w:rPr>
      </w:r>
      <w:r>
        <w:rPr>
          <w:noProof/>
        </w:rPr>
        <w:fldChar w:fldCharType="separate"/>
      </w:r>
      <w:r w:rsidR="009D0238">
        <w:rPr>
          <w:noProof/>
        </w:rPr>
        <w:t>28</w:t>
      </w:r>
      <w:r>
        <w:rPr>
          <w:noProof/>
        </w:rPr>
        <w:fldChar w:fldCharType="end"/>
      </w:r>
    </w:p>
    <w:p w14:paraId="2A0DFE46" w14:textId="1B244713"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6.3.3 – 13ème mois</w:t>
      </w:r>
      <w:r>
        <w:rPr>
          <w:noProof/>
        </w:rPr>
        <w:tab/>
      </w:r>
      <w:r>
        <w:rPr>
          <w:noProof/>
        </w:rPr>
        <w:fldChar w:fldCharType="begin"/>
      </w:r>
      <w:r>
        <w:rPr>
          <w:noProof/>
        </w:rPr>
        <w:instrText xml:space="preserve"> PAGEREF _Toc108422764 \h </w:instrText>
      </w:r>
      <w:r>
        <w:rPr>
          <w:noProof/>
        </w:rPr>
      </w:r>
      <w:r>
        <w:rPr>
          <w:noProof/>
        </w:rPr>
        <w:fldChar w:fldCharType="separate"/>
      </w:r>
      <w:r w:rsidR="009D0238">
        <w:rPr>
          <w:noProof/>
        </w:rPr>
        <w:t>29</w:t>
      </w:r>
      <w:r>
        <w:rPr>
          <w:noProof/>
        </w:rPr>
        <w:fldChar w:fldCharType="end"/>
      </w:r>
    </w:p>
    <w:p w14:paraId="75E09267" w14:textId="50B7A72B"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6.4 – PRIME D’ANCIENNETE</w:t>
      </w:r>
      <w:r>
        <w:rPr>
          <w:noProof/>
        </w:rPr>
        <w:tab/>
      </w:r>
      <w:r>
        <w:rPr>
          <w:noProof/>
        </w:rPr>
        <w:fldChar w:fldCharType="begin"/>
      </w:r>
      <w:r>
        <w:rPr>
          <w:noProof/>
        </w:rPr>
        <w:instrText xml:space="preserve"> PAGEREF _Toc108422765 \h </w:instrText>
      </w:r>
      <w:r>
        <w:rPr>
          <w:noProof/>
        </w:rPr>
      </w:r>
      <w:r>
        <w:rPr>
          <w:noProof/>
        </w:rPr>
        <w:fldChar w:fldCharType="separate"/>
      </w:r>
      <w:r w:rsidR="009D0238">
        <w:rPr>
          <w:noProof/>
        </w:rPr>
        <w:t>29</w:t>
      </w:r>
      <w:r>
        <w:rPr>
          <w:noProof/>
        </w:rPr>
        <w:fldChar w:fldCharType="end"/>
      </w:r>
    </w:p>
    <w:p w14:paraId="435D647E" w14:textId="5C446F9C"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6.4.1 – Montant de la prime d’ancienneté</w:t>
      </w:r>
      <w:r>
        <w:rPr>
          <w:noProof/>
        </w:rPr>
        <w:tab/>
      </w:r>
      <w:r>
        <w:rPr>
          <w:noProof/>
        </w:rPr>
        <w:fldChar w:fldCharType="begin"/>
      </w:r>
      <w:r>
        <w:rPr>
          <w:noProof/>
        </w:rPr>
        <w:instrText xml:space="preserve"> PAGEREF _Toc108422766 \h </w:instrText>
      </w:r>
      <w:r>
        <w:rPr>
          <w:noProof/>
        </w:rPr>
      </w:r>
      <w:r>
        <w:rPr>
          <w:noProof/>
        </w:rPr>
        <w:fldChar w:fldCharType="separate"/>
      </w:r>
      <w:r w:rsidR="009D0238">
        <w:rPr>
          <w:noProof/>
        </w:rPr>
        <w:t>29</w:t>
      </w:r>
      <w:r>
        <w:rPr>
          <w:noProof/>
        </w:rPr>
        <w:fldChar w:fldCharType="end"/>
      </w:r>
    </w:p>
    <w:p w14:paraId="70E4FEFA" w14:textId="218AE124"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6.4.2 – Définition de l’ancienneté</w:t>
      </w:r>
      <w:r>
        <w:rPr>
          <w:noProof/>
        </w:rPr>
        <w:tab/>
      </w:r>
      <w:r>
        <w:rPr>
          <w:noProof/>
        </w:rPr>
        <w:fldChar w:fldCharType="begin"/>
      </w:r>
      <w:r>
        <w:rPr>
          <w:noProof/>
        </w:rPr>
        <w:instrText xml:space="preserve"> PAGEREF _Toc108422767 \h </w:instrText>
      </w:r>
      <w:r>
        <w:rPr>
          <w:noProof/>
        </w:rPr>
      </w:r>
      <w:r>
        <w:rPr>
          <w:noProof/>
        </w:rPr>
        <w:fldChar w:fldCharType="separate"/>
      </w:r>
      <w:r w:rsidR="009D0238">
        <w:rPr>
          <w:noProof/>
        </w:rPr>
        <w:t>29</w:t>
      </w:r>
      <w:r>
        <w:rPr>
          <w:noProof/>
        </w:rPr>
        <w:fldChar w:fldCharType="end"/>
      </w:r>
    </w:p>
    <w:p w14:paraId="1C16A86B" w14:textId="61BC4898"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6.4.3 – Définition du temps de présence</w:t>
      </w:r>
      <w:r>
        <w:rPr>
          <w:noProof/>
        </w:rPr>
        <w:tab/>
      </w:r>
      <w:r>
        <w:rPr>
          <w:noProof/>
        </w:rPr>
        <w:fldChar w:fldCharType="begin"/>
      </w:r>
      <w:r>
        <w:rPr>
          <w:noProof/>
        </w:rPr>
        <w:instrText xml:space="preserve"> PAGEREF _Toc108422768 \h </w:instrText>
      </w:r>
      <w:r>
        <w:rPr>
          <w:noProof/>
        </w:rPr>
      </w:r>
      <w:r>
        <w:rPr>
          <w:noProof/>
        </w:rPr>
        <w:fldChar w:fldCharType="separate"/>
      </w:r>
      <w:r w:rsidR="009D0238">
        <w:rPr>
          <w:noProof/>
        </w:rPr>
        <w:t>30</w:t>
      </w:r>
      <w:r>
        <w:rPr>
          <w:noProof/>
        </w:rPr>
        <w:fldChar w:fldCharType="end"/>
      </w:r>
    </w:p>
    <w:p w14:paraId="2C47E46B" w14:textId="3B21A53D"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6.4.4 – Dispositif applicable aux contrats en cours au 30 juin 2017</w:t>
      </w:r>
      <w:r>
        <w:rPr>
          <w:noProof/>
        </w:rPr>
        <w:tab/>
      </w:r>
      <w:r>
        <w:rPr>
          <w:noProof/>
        </w:rPr>
        <w:fldChar w:fldCharType="begin"/>
      </w:r>
      <w:r>
        <w:rPr>
          <w:noProof/>
        </w:rPr>
        <w:instrText xml:space="preserve"> PAGEREF _Toc108422769 \h </w:instrText>
      </w:r>
      <w:r>
        <w:rPr>
          <w:noProof/>
        </w:rPr>
      </w:r>
      <w:r>
        <w:rPr>
          <w:noProof/>
        </w:rPr>
        <w:fldChar w:fldCharType="separate"/>
      </w:r>
      <w:r w:rsidR="009D0238">
        <w:rPr>
          <w:noProof/>
        </w:rPr>
        <w:t>30</w:t>
      </w:r>
      <w:r>
        <w:rPr>
          <w:noProof/>
        </w:rPr>
        <w:fldChar w:fldCharType="end"/>
      </w:r>
    </w:p>
    <w:p w14:paraId="5D12A4A7" w14:textId="116D4D8B"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color w:val="002060"/>
        </w:rPr>
        <w:t>CHAPITRE 7</w:t>
      </w:r>
      <w:r>
        <w:rPr>
          <w:noProof/>
        </w:rPr>
        <w:tab/>
      </w:r>
      <w:r>
        <w:rPr>
          <w:noProof/>
        </w:rPr>
        <w:fldChar w:fldCharType="begin"/>
      </w:r>
      <w:r>
        <w:rPr>
          <w:noProof/>
        </w:rPr>
        <w:instrText xml:space="preserve"> PAGEREF _Toc108422770 \h </w:instrText>
      </w:r>
      <w:r>
        <w:rPr>
          <w:noProof/>
        </w:rPr>
      </w:r>
      <w:r>
        <w:rPr>
          <w:noProof/>
        </w:rPr>
        <w:fldChar w:fldCharType="separate"/>
      </w:r>
      <w:r w:rsidR="009D0238">
        <w:rPr>
          <w:noProof/>
        </w:rPr>
        <w:t>31</w:t>
      </w:r>
      <w:r>
        <w:rPr>
          <w:noProof/>
        </w:rPr>
        <w:fldChar w:fldCharType="end"/>
      </w:r>
    </w:p>
    <w:p w14:paraId="2F4374F5" w14:textId="43B2E687"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EXECUTION DU CONTRAT DE TRAVAIL</w:t>
      </w:r>
      <w:r>
        <w:rPr>
          <w:noProof/>
        </w:rPr>
        <w:tab/>
      </w:r>
      <w:r>
        <w:rPr>
          <w:noProof/>
        </w:rPr>
        <w:fldChar w:fldCharType="begin"/>
      </w:r>
      <w:r>
        <w:rPr>
          <w:noProof/>
        </w:rPr>
        <w:instrText xml:space="preserve"> PAGEREF _Toc108422771 \h </w:instrText>
      </w:r>
      <w:r>
        <w:rPr>
          <w:noProof/>
        </w:rPr>
      </w:r>
      <w:r>
        <w:rPr>
          <w:noProof/>
        </w:rPr>
        <w:fldChar w:fldCharType="separate"/>
      </w:r>
      <w:r w:rsidR="009D0238">
        <w:rPr>
          <w:noProof/>
        </w:rPr>
        <w:t>31</w:t>
      </w:r>
      <w:r>
        <w:rPr>
          <w:noProof/>
        </w:rPr>
        <w:fldChar w:fldCharType="end"/>
      </w:r>
    </w:p>
    <w:p w14:paraId="49EAB01F" w14:textId="325EA192"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SECTION 1 - DUREE DU TRAVAIL</w:t>
      </w:r>
      <w:r>
        <w:rPr>
          <w:noProof/>
        </w:rPr>
        <w:tab/>
      </w:r>
      <w:r>
        <w:rPr>
          <w:noProof/>
        </w:rPr>
        <w:fldChar w:fldCharType="begin"/>
      </w:r>
      <w:r>
        <w:rPr>
          <w:noProof/>
        </w:rPr>
        <w:instrText xml:space="preserve"> PAGEREF _Toc108422772 \h </w:instrText>
      </w:r>
      <w:r>
        <w:rPr>
          <w:noProof/>
        </w:rPr>
      </w:r>
      <w:r>
        <w:rPr>
          <w:noProof/>
        </w:rPr>
        <w:fldChar w:fldCharType="separate"/>
      </w:r>
      <w:r w:rsidR="009D0238">
        <w:rPr>
          <w:noProof/>
        </w:rPr>
        <w:t>31</w:t>
      </w:r>
      <w:r>
        <w:rPr>
          <w:noProof/>
        </w:rPr>
        <w:fldChar w:fldCharType="end"/>
      </w:r>
    </w:p>
    <w:p w14:paraId="4B737C4A" w14:textId="252754B5"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7.1 – DUREE DU TRAVAIL</w:t>
      </w:r>
      <w:r>
        <w:rPr>
          <w:noProof/>
        </w:rPr>
        <w:tab/>
      </w:r>
      <w:r>
        <w:rPr>
          <w:noProof/>
        </w:rPr>
        <w:fldChar w:fldCharType="begin"/>
      </w:r>
      <w:r>
        <w:rPr>
          <w:noProof/>
        </w:rPr>
        <w:instrText xml:space="preserve"> PAGEREF _Toc108422773 \h </w:instrText>
      </w:r>
      <w:r>
        <w:rPr>
          <w:noProof/>
        </w:rPr>
      </w:r>
      <w:r>
        <w:rPr>
          <w:noProof/>
        </w:rPr>
        <w:fldChar w:fldCharType="separate"/>
      </w:r>
      <w:r w:rsidR="009D0238">
        <w:rPr>
          <w:noProof/>
        </w:rPr>
        <w:t>31</w:t>
      </w:r>
      <w:r>
        <w:rPr>
          <w:noProof/>
        </w:rPr>
        <w:fldChar w:fldCharType="end"/>
      </w:r>
    </w:p>
    <w:p w14:paraId="2873F35C" w14:textId="45C6A172"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7.2 – DUREES MAXIMALES QUOTIDIENNES ET HEBDOMADAIRES</w:t>
      </w:r>
      <w:r>
        <w:rPr>
          <w:noProof/>
        </w:rPr>
        <w:tab/>
      </w:r>
      <w:r>
        <w:rPr>
          <w:noProof/>
        </w:rPr>
        <w:fldChar w:fldCharType="begin"/>
      </w:r>
      <w:r>
        <w:rPr>
          <w:noProof/>
        </w:rPr>
        <w:instrText xml:space="preserve"> PAGEREF _Toc108422774 \h </w:instrText>
      </w:r>
      <w:r>
        <w:rPr>
          <w:noProof/>
        </w:rPr>
      </w:r>
      <w:r>
        <w:rPr>
          <w:noProof/>
        </w:rPr>
        <w:fldChar w:fldCharType="separate"/>
      </w:r>
      <w:r w:rsidR="009D0238">
        <w:rPr>
          <w:noProof/>
        </w:rPr>
        <w:t>31</w:t>
      </w:r>
      <w:r>
        <w:rPr>
          <w:noProof/>
        </w:rPr>
        <w:fldChar w:fldCharType="end"/>
      </w:r>
    </w:p>
    <w:p w14:paraId="034BC70C" w14:textId="746CBDD5"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7.2.1 – Durées maximales quotidiennes</w:t>
      </w:r>
      <w:r>
        <w:rPr>
          <w:noProof/>
        </w:rPr>
        <w:tab/>
      </w:r>
      <w:r>
        <w:rPr>
          <w:noProof/>
        </w:rPr>
        <w:fldChar w:fldCharType="begin"/>
      </w:r>
      <w:r>
        <w:rPr>
          <w:noProof/>
        </w:rPr>
        <w:instrText xml:space="preserve"> PAGEREF _Toc108422775 \h </w:instrText>
      </w:r>
      <w:r>
        <w:rPr>
          <w:noProof/>
        </w:rPr>
      </w:r>
      <w:r>
        <w:rPr>
          <w:noProof/>
        </w:rPr>
        <w:fldChar w:fldCharType="separate"/>
      </w:r>
      <w:r w:rsidR="009D0238">
        <w:rPr>
          <w:noProof/>
        </w:rPr>
        <w:t>31</w:t>
      </w:r>
      <w:r>
        <w:rPr>
          <w:noProof/>
        </w:rPr>
        <w:fldChar w:fldCharType="end"/>
      </w:r>
    </w:p>
    <w:p w14:paraId="0D1FDACC" w14:textId="583775C6"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7.2.2 – Durées maximales hebdomadaires</w:t>
      </w:r>
      <w:r>
        <w:rPr>
          <w:noProof/>
        </w:rPr>
        <w:tab/>
      </w:r>
      <w:r>
        <w:rPr>
          <w:noProof/>
        </w:rPr>
        <w:fldChar w:fldCharType="begin"/>
      </w:r>
      <w:r>
        <w:rPr>
          <w:noProof/>
        </w:rPr>
        <w:instrText xml:space="preserve"> PAGEREF _Toc108422776 \h </w:instrText>
      </w:r>
      <w:r>
        <w:rPr>
          <w:noProof/>
        </w:rPr>
      </w:r>
      <w:r>
        <w:rPr>
          <w:noProof/>
        </w:rPr>
        <w:fldChar w:fldCharType="separate"/>
      </w:r>
      <w:r w:rsidR="009D0238">
        <w:rPr>
          <w:noProof/>
        </w:rPr>
        <w:t>31</w:t>
      </w:r>
      <w:r>
        <w:rPr>
          <w:noProof/>
        </w:rPr>
        <w:fldChar w:fldCharType="end"/>
      </w:r>
    </w:p>
    <w:p w14:paraId="1A1989DF" w14:textId="499421BF" w:rsidR="00FE2211" w:rsidRDefault="00FE2211">
      <w:pPr>
        <w:pStyle w:val="TM4"/>
        <w:tabs>
          <w:tab w:val="right" w:pos="9740"/>
        </w:tabs>
        <w:rPr>
          <w:rFonts w:eastAsiaTheme="minorEastAsia" w:cstheme="minorBidi"/>
          <w:noProof/>
          <w:sz w:val="22"/>
          <w:szCs w:val="22"/>
          <w:lang w:eastAsia="fr-FR"/>
        </w:rPr>
      </w:pPr>
      <w:r w:rsidRPr="00D13BFB">
        <w:rPr>
          <w:rFonts w:ascii="Cambria" w:hAnsi="Cambria"/>
          <w:bCs/>
          <w:iCs/>
          <w:noProof/>
          <w:color w:val="002060"/>
        </w:rPr>
        <w:t>ARTICLE 7.3 – TEMPS DE TRAVAIL EFFECTIF</w:t>
      </w:r>
      <w:r>
        <w:rPr>
          <w:noProof/>
        </w:rPr>
        <w:tab/>
      </w:r>
      <w:r>
        <w:rPr>
          <w:noProof/>
        </w:rPr>
        <w:fldChar w:fldCharType="begin"/>
      </w:r>
      <w:r>
        <w:rPr>
          <w:noProof/>
        </w:rPr>
        <w:instrText xml:space="preserve"> PAGEREF _Toc108422777 \h </w:instrText>
      </w:r>
      <w:r>
        <w:rPr>
          <w:noProof/>
        </w:rPr>
      </w:r>
      <w:r>
        <w:rPr>
          <w:noProof/>
        </w:rPr>
        <w:fldChar w:fldCharType="separate"/>
      </w:r>
      <w:r w:rsidR="009D0238">
        <w:rPr>
          <w:noProof/>
        </w:rPr>
        <w:t>32</w:t>
      </w:r>
      <w:r>
        <w:rPr>
          <w:noProof/>
        </w:rPr>
        <w:fldChar w:fldCharType="end"/>
      </w:r>
    </w:p>
    <w:p w14:paraId="60CAFE9A" w14:textId="6248BAEC"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7.4 – HEURES SUPPLEMENTAIRES</w:t>
      </w:r>
      <w:r>
        <w:rPr>
          <w:noProof/>
        </w:rPr>
        <w:tab/>
      </w:r>
      <w:r>
        <w:rPr>
          <w:noProof/>
        </w:rPr>
        <w:fldChar w:fldCharType="begin"/>
      </w:r>
      <w:r>
        <w:rPr>
          <w:noProof/>
        </w:rPr>
        <w:instrText xml:space="preserve"> PAGEREF _Toc108422778 \h </w:instrText>
      </w:r>
      <w:r>
        <w:rPr>
          <w:noProof/>
        </w:rPr>
      </w:r>
      <w:r>
        <w:rPr>
          <w:noProof/>
        </w:rPr>
        <w:fldChar w:fldCharType="separate"/>
      </w:r>
      <w:r w:rsidR="009D0238">
        <w:rPr>
          <w:noProof/>
        </w:rPr>
        <w:t>32</w:t>
      </w:r>
      <w:r>
        <w:rPr>
          <w:noProof/>
        </w:rPr>
        <w:fldChar w:fldCharType="end"/>
      </w:r>
    </w:p>
    <w:p w14:paraId="6696394A" w14:textId="471FF3DB"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7.4.1 – Définitions et conditions générales</w:t>
      </w:r>
      <w:r>
        <w:rPr>
          <w:noProof/>
        </w:rPr>
        <w:tab/>
      </w:r>
      <w:r>
        <w:rPr>
          <w:noProof/>
        </w:rPr>
        <w:fldChar w:fldCharType="begin"/>
      </w:r>
      <w:r>
        <w:rPr>
          <w:noProof/>
        </w:rPr>
        <w:instrText xml:space="preserve"> PAGEREF _Toc108422779 \h </w:instrText>
      </w:r>
      <w:r>
        <w:rPr>
          <w:noProof/>
        </w:rPr>
      </w:r>
      <w:r>
        <w:rPr>
          <w:noProof/>
        </w:rPr>
        <w:fldChar w:fldCharType="separate"/>
      </w:r>
      <w:r w:rsidR="009D0238">
        <w:rPr>
          <w:noProof/>
        </w:rPr>
        <w:t>32</w:t>
      </w:r>
      <w:r>
        <w:rPr>
          <w:noProof/>
        </w:rPr>
        <w:fldChar w:fldCharType="end"/>
      </w:r>
    </w:p>
    <w:p w14:paraId="2C20BE3A" w14:textId="0074C37E"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7.4.2 – Majoration ou repos compensateur de remplacement (RCR)</w:t>
      </w:r>
      <w:r>
        <w:rPr>
          <w:noProof/>
        </w:rPr>
        <w:tab/>
      </w:r>
      <w:r>
        <w:rPr>
          <w:noProof/>
        </w:rPr>
        <w:fldChar w:fldCharType="begin"/>
      </w:r>
      <w:r>
        <w:rPr>
          <w:noProof/>
        </w:rPr>
        <w:instrText xml:space="preserve"> PAGEREF _Toc108422780 \h </w:instrText>
      </w:r>
      <w:r>
        <w:rPr>
          <w:noProof/>
        </w:rPr>
      </w:r>
      <w:r>
        <w:rPr>
          <w:noProof/>
        </w:rPr>
        <w:fldChar w:fldCharType="separate"/>
      </w:r>
      <w:r w:rsidR="009D0238">
        <w:rPr>
          <w:noProof/>
        </w:rPr>
        <w:t>32</w:t>
      </w:r>
      <w:r>
        <w:rPr>
          <w:noProof/>
        </w:rPr>
        <w:fldChar w:fldCharType="end"/>
      </w:r>
    </w:p>
    <w:p w14:paraId="7F2E7196" w14:textId="34822BB5"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7.4.3 – Repos compensateurs obligatoires (RCO)</w:t>
      </w:r>
      <w:r>
        <w:rPr>
          <w:noProof/>
        </w:rPr>
        <w:tab/>
      </w:r>
      <w:r>
        <w:rPr>
          <w:noProof/>
        </w:rPr>
        <w:fldChar w:fldCharType="begin"/>
      </w:r>
      <w:r>
        <w:rPr>
          <w:noProof/>
        </w:rPr>
        <w:instrText xml:space="preserve"> PAGEREF _Toc108422781 \h </w:instrText>
      </w:r>
      <w:r>
        <w:rPr>
          <w:noProof/>
        </w:rPr>
      </w:r>
      <w:r>
        <w:rPr>
          <w:noProof/>
        </w:rPr>
        <w:fldChar w:fldCharType="separate"/>
      </w:r>
      <w:r w:rsidR="009D0238">
        <w:rPr>
          <w:noProof/>
        </w:rPr>
        <w:t>33</w:t>
      </w:r>
      <w:r>
        <w:rPr>
          <w:noProof/>
        </w:rPr>
        <w:fldChar w:fldCharType="end"/>
      </w:r>
    </w:p>
    <w:p w14:paraId="33C88260" w14:textId="4CC7AC8A"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7.4.4 – Conditions d’utilisation du droit au repos</w:t>
      </w:r>
      <w:r>
        <w:rPr>
          <w:noProof/>
        </w:rPr>
        <w:tab/>
      </w:r>
      <w:r>
        <w:rPr>
          <w:noProof/>
        </w:rPr>
        <w:fldChar w:fldCharType="begin"/>
      </w:r>
      <w:r>
        <w:rPr>
          <w:noProof/>
        </w:rPr>
        <w:instrText xml:space="preserve"> PAGEREF _Toc108422782 \h </w:instrText>
      </w:r>
      <w:r>
        <w:rPr>
          <w:noProof/>
        </w:rPr>
      </w:r>
      <w:r>
        <w:rPr>
          <w:noProof/>
        </w:rPr>
        <w:fldChar w:fldCharType="separate"/>
      </w:r>
      <w:r w:rsidR="009D0238">
        <w:rPr>
          <w:noProof/>
        </w:rPr>
        <w:t>33</w:t>
      </w:r>
      <w:r>
        <w:rPr>
          <w:noProof/>
        </w:rPr>
        <w:fldChar w:fldCharType="end"/>
      </w:r>
    </w:p>
    <w:p w14:paraId="2E3E7285" w14:textId="75B245A2"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7.4.5 – Information du salarié</w:t>
      </w:r>
      <w:r>
        <w:rPr>
          <w:noProof/>
        </w:rPr>
        <w:tab/>
      </w:r>
      <w:r>
        <w:rPr>
          <w:noProof/>
        </w:rPr>
        <w:fldChar w:fldCharType="begin"/>
      </w:r>
      <w:r>
        <w:rPr>
          <w:noProof/>
        </w:rPr>
        <w:instrText xml:space="preserve"> PAGEREF _Toc108422783 \h </w:instrText>
      </w:r>
      <w:r>
        <w:rPr>
          <w:noProof/>
        </w:rPr>
      </w:r>
      <w:r>
        <w:rPr>
          <w:noProof/>
        </w:rPr>
        <w:fldChar w:fldCharType="separate"/>
      </w:r>
      <w:r w:rsidR="009D0238">
        <w:rPr>
          <w:noProof/>
        </w:rPr>
        <w:t>34</w:t>
      </w:r>
      <w:r>
        <w:rPr>
          <w:noProof/>
        </w:rPr>
        <w:fldChar w:fldCharType="end"/>
      </w:r>
    </w:p>
    <w:p w14:paraId="2CBC2365" w14:textId="01072318"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7.5 – REPOS HEBDOMADAIRE ET JOURS FERIES</w:t>
      </w:r>
      <w:r>
        <w:rPr>
          <w:noProof/>
        </w:rPr>
        <w:tab/>
      </w:r>
      <w:r>
        <w:rPr>
          <w:noProof/>
        </w:rPr>
        <w:fldChar w:fldCharType="begin"/>
      </w:r>
      <w:r>
        <w:rPr>
          <w:noProof/>
        </w:rPr>
        <w:instrText xml:space="preserve"> PAGEREF _Toc108422784 \h </w:instrText>
      </w:r>
      <w:r>
        <w:rPr>
          <w:noProof/>
        </w:rPr>
      </w:r>
      <w:r>
        <w:rPr>
          <w:noProof/>
        </w:rPr>
        <w:fldChar w:fldCharType="separate"/>
      </w:r>
      <w:r w:rsidR="009D0238">
        <w:rPr>
          <w:noProof/>
        </w:rPr>
        <w:t>34</w:t>
      </w:r>
      <w:r>
        <w:rPr>
          <w:noProof/>
        </w:rPr>
        <w:fldChar w:fldCharType="end"/>
      </w:r>
    </w:p>
    <w:p w14:paraId="48A6B3AE" w14:textId="0DEFAD5D"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7.5.1 – Le principe</w:t>
      </w:r>
      <w:r>
        <w:rPr>
          <w:noProof/>
        </w:rPr>
        <w:tab/>
      </w:r>
      <w:r>
        <w:rPr>
          <w:noProof/>
        </w:rPr>
        <w:fldChar w:fldCharType="begin"/>
      </w:r>
      <w:r>
        <w:rPr>
          <w:noProof/>
        </w:rPr>
        <w:instrText xml:space="preserve"> PAGEREF _Toc108422785 \h </w:instrText>
      </w:r>
      <w:r>
        <w:rPr>
          <w:noProof/>
        </w:rPr>
      </w:r>
      <w:r>
        <w:rPr>
          <w:noProof/>
        </w:rPr>
        <w:fldChar w:fldCharType="separate"/>
      </w:r>
      <w:r w:rsidR="009D0238">
        <w:rPr>
          <w:noProof/>
        </w:rPr>
        <w:t>34</w:t>
      </w:r>
      <w:r>
        <w:rPr>
          <w:noProof/>
        </w:rPr>
        <w:fldChar w:fldCharType="end"/>
      </w:r>
    </w:p>
    <w:p w14:paraId="3E47F9D2" w14:textId="5F974FAB"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7.5.2 – Les modalités</w:t>
      </w:r>
      <w:r>
        <w:rPr>
          <w:noProof/>
        </w:rPr>
        <w:tab/>
      </w:r>
      <w:r>
        <w:rPr>
          <w:noProof/>
        </w:rPr>
        <w:fldChar w:fldCharType="begin"/>
      </w:r>
      <w:r>
        <w:rPr>
          <w:noProof/>
        </w:rPr>
        <w:instrText xml:space="preserve"> PAGEREF _Toc108422786 \h </w:instrText>
      </w:r>
      <w:r>
        <w:rPr>
          <w:noProof/>
        </w:rPr>
      </w:r>
      <w:r>
        <w:rPr>
          <w:noProof/>
        </w:rPr>
        <w:fldChar w:fldCharType="separate"/>
      </w:r>
      <w:r w:rsidR="009D0238">
        <w:rPr>
          <w:noProof/>
        </w:rPr>
        <w:t>34</w:t>
      </w:r>
      <w:r>
        <w:rPr>
          <w:noProof/>
        </w:rPr>
        <w:fldChar w:fldCharType="end"/>
      </w:r>
    </w:p>
    <w:p w14:paraId="6A47BE6F" w14:textId="657AA5EC"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7.6 – LES CADRES</w:t>
      </w:r>
      <w:r>
        <w:rPr>
          <w:noProof/>
        </w:rPr>
        <w:tab/>
      </w:r>
      <w:r>
        <w:rPr>
          <w:noProof/>
        </w:rPr>
        <w:fldChar w:fldCharType="begin"/>
      </w:r>
      <w:r>
        <w:rPr>
          <w:noProof/>
        </w:rPr>
        <w:instrText xml:space="preserve"> PAGEREF _Toc108422787 \h </w:instrText>
      </w:r>
      <w:r>
        <w:rPr>
          <w:noProof/>
        </w:rPr>
      </w:r>
      <w:r>
        <w:rPr>
          <w:noProof/>
        </w:rPr>
        <w:fldChar w:fldCharType="separate"/>
      </w:r>
      <w:r w:rsidR="009D0238">
        <w:rPr>
          <w:noProof/>
        </w:rPr>
        <w:t>35</w:t>
      </w:r>
      <w:r>
        <w:rPr>
          <w:noProof/>
        </w:rPr>
        <w:fldChar w:fldCharType="end"/>
      </w:r>
    </w:p>
    <w:p w14:paraId="5D619DA9" w14:textId="78D63698"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7.7 – LES ASTREINTES</w:t>
      </w:r>
      <w:r>
        <w:rPr>
          <w:noProof/>
        </w:rPr>
        <w:tab/>
      </w:r>
      <w:r>
        <w:rPr>
          <w:noProof/>
        </w:rPr>
        <w:fldChar w:fldCharType="begin"/>
      </w:r>
      <w:r>
        <w:rPr>
          <w:noProof/>
        </w:rPr>
        <w:instrText xml:space="preserve"> PAGEREF _Toc108422788 \h </w:instrText>
      </w:r>
      <w:r>
        <w:rPr>
          <w:noProof/>
        </w:rPr>
      </w:r>
      <w:r>
        <w:rPr>
          <w:noProof/>
        </w:rPr>
        <w:fldChar w:fldCharType="separate"/>
      </w:r>
      <w:r w:rsidR="009D0238">
        <w:rPr>
          <w:noProof/>
        </w:rPr>
        <w:t>35</w:t>
      </w:r>
      <w:r>
        <w:rPr>
          <w:noProof/>
        </w:rPr>
        <w:fldChar w:fldCharType="end"/>
      </w:r>
    </w:p>
    <w:p w14:paraId="04EA4779" w14:textId="185B3F0C"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7.7.1 – Définition et champ d’application</w:t>
      </w:r>
      <w:r>
        <w:rPr>
          <w:noProof/>
        </w:rPr>
        <w:tab/>
      </w:r>
      <w:r>
        <w:rPr>
          <w:noProof/>
        </w:rPr>
        <w:fldChar w:fldCharType="begin"/>
      </w:r>
      <w:r>
        <w:rPr>
          <w:noProof/>
        </w:rPr>
        <w:instrText xml:space="preserve"> PAGEREF _Toc108422789 \h </w:instrText>
      </w:r>
      <w:r>
        <w:rPr>
          <w:noProof/>
        </w:rPr>
      </w:r>
      <w:r>
        <w:rPr>
          <w:noProof/>
        </w:rPr>
        <w:fldChar w:fldCharType="separate"/>
      </w:r>
      <w:r w:rsidR="009D0238">
        <w:rPr>
          <w:noProof/>
        </w:rPr>
        <w:t>35</w:t>
      </w:r>
      <w:r>
        <w:rPr>
          <w:noProof/>
        </w:rPr>
        <w:fldChar w:fldCharType="end"/>
      </w:r>
    </w:p>
    <w:p w14:paraId="2AC48FBA" w14:textId="17AB784D"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7.7.2 – Modalités de mise en place</w:t>
      </w:r>
      <w:r>
        <w:rPr>
          <w:noProof/>
        </w:rPr>
        <w:tab/>
      </w:r>
      <w:r>
        <w:rPr>
          <w:noProof/>
        </w:rPr>
        <w:fldChar w:fldCharType="begin"/>
      </w:r>
      <w:r>
        <w:rPr>
          <w:noProof/>
        </w:rPr>
        <w:instrText xml:space="preserve"> PAGEREF _Toc108422790 \h </w:instrText>
      </w:r>
      <w:r>
        <w:rPr>
          <w:noProof/>
        </w:rPr>
      </w:r>
      <w:r>
        <w:rPr>
          <w:noProof/>
        </w:rPr>
        <w:fldChar w:fldCharType="separate"/>
      </w:r>
      <w:r w:rsidR="009D0238">
        <w:rPr>
          <w:noProof/>
        </w:rPr>
        <w:t>35</w:t>
      </w:r>
      <w:r>
        <w:rPr>
          <w:noProof/>
        </w:rPr>
        <w:fldChar w:fldCharType="end"/>
      </w:r>
    </w:p>
    <w:p w14:paraId="51CA90D6" w14:textId="421F23D8"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7.8 – TEMPS DE DEPLACEMENT EN DEHORS DES HEURES HABITUELLES DE TRAVAIL</w:t>
      </w:r>
      <w:r>
        <w:rPr>
          <w:noProof/>
        </w:rPr>
        <w:tab/>
      </w:r>
      <w:r>
        <w:rPr>
          <w:noProof/>
        </w:rPr>
        <w:fldChar w:fldCharType="begin"/>
      </w:r>
      <w:r>
        <w:rPr>
          <w:noProof/>
        </w:rPr>
        <w:instrText xml:space="preserve"> PAGEREF _Toc108422791 \h </w:instrText>
      </w:r>
      <w:r>
        <w:rPr>
          <w:noProof/>
        </w:rPr>
      </w:r>
      <w:r>
        <w:rPr>
          <w:noProof/>
        </w:rPr>
        <w:fldChar w:fldCharType="separate"/>
      </w:r>
      <w:r w:rsidR="009D0238">
        <w:rPr>
          <w:noProof/>
        </w:rPr>
        <w:t>35</w:t>
      </w:r>
      <w:r>
        <w:rPr>
          <w:noProof/>
        </w:rPr>
        <w:fldChar w:fldCharType="end"/>
      </w:r>
    </w:p>
    <w:p w14:paraId="63233968" w14:textId="3627EF79"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7.9 – TRAVAIL DE NUIT</w:t>
      </w:r>
      <w:r>
        <w:rPr>
          <w:noProof/>
        </w:rPr>
        <w:tab/>
      </w:r>
      <w:r>
        <w:rPr>
          <w:noProof/>
        </w:rPr>
        <w:fldChar w:fldCharType="begin"/>
      </w:r>
      <w:r>
        <w:rPr>
          <w:noProof/>
        </w:rPr>
        <w:instrText xml:space="preserve"> PAGEREF _Toc108422792 \h </w:instrText>
      </w:r>
      <w:r>
        <w:rPr>
          <w:noProof/>
        </w:rPr>
      </w:r>
      <w:r>
        <w:rPr>
          <w:noProof/>
        </w:rPr>
        <w:fldChar w:fldCharType="separate"/>
      </w:r>
      <w:r w:rsidR="009D0238">
        <w:rPr>
          <w:noProof/>
        </w:rPr>
        <w:t>35</w:t>
      </w:r>
      <w:r>
        <w:rPr>
          <w:noProof/>
        </w:rPr>
        <w:fldChar w:fldCharType="end"/>
      </w:r>
    </w:p>
    <w:p w14:paraId="595E388D" w14:textId="611772CC"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7.9.1 – Définition et champ d’application</w:t>
      </w:r>
      <w:r>
        <w:rPr>
          <w:noProof/>
        </w:rPr>
        <w:tab/>
      </w:r>
      <w:r>
        <w:rPr>
          <w:noProof/>
        </w:rPr>
        <w:fldChar w:fldCharType="begin"/>
      </w:r>
      <w:r>
        <w:rPr>
          <w:noProof/>
        </w:rPr>
        <w:instrText xml:space="preserve"> PAGEREF _Toc108422793 \h </w:instrText>
      </w:r>
      <w:r>
        <w:rPr>
          <w:noProof/>
        </w:rPr>
      </w:r>
      <w:r>
        <w:rPr>
          <w:noProof/>
        </w:rPr>
        <w:fldChar w:fldCharType="separate"/>
      </w:r>
      <w:r w:rsidR="009D0238">
        <w:rPr>
          <w:noProof/>
        </w:rPr>
        <w:t>35</w:t>
      </w:r>
      <w:r>
        <w:rPr>
          <w:noProof/>
        </w:rPr>
        <w:fldChar w:fldCharType="end"/>
      </w:r>
    </w:p>
    <w:p w14:paraId="0EAC5709" w14:textId="057F908A"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7.9.2 – Modalités et contreparties</w:t>
      </w:r>
      <w:r>
        <w:rPr>
          <w:noProof/>
        </w:rPr>
        <w:tab/>
      </w:r>
      <w:r>
        <w:rPr>
          <w:noProof/>
        </w:rPr>
        <w:fldChar w:fldCharType="begin"/>
      </w:r>
      <w:r>
        <w:rPr>
          <w:noProof/>
        </w:rPr>
        <w:instrText xml:space="preserve"> PAGEREF _Toc108422794 \h </w:instrText>
      </w:r>
      <w:r>
        <w:rPr>
          <w:noProof/>
        </w:rPr>
      </w:r>
      <w:r>
        <w:rPr>
          <w:noProof/>
        </w:rPr>
        <w:fldChar w:fldCharType="separate"/>
      </w:r>
      <w:r w:rsidR="009D0238">
        <w:rPr>
          <w:noProof/>
        </w:rPr>
        <w:t>36</w:t>
      </w:r>
      <w:r>
        <w:rPr>
          <w:noProof/>
        </w:rPr>
        <w:fldChar w:fldCharType="end"/>
      </w:r>
    </w:p>
    <w:p w14:paraId="0493B7A2" w14:textId="574554D0"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7.10 – MODALITES DE PRISE DE REPOS COMPENSATEURS</w:t>
      </w:r>
      <w:r>
        <w:rPr>
          <w:noProof/>
        </w:rPr>
        <w:tab/>
      </w:r>
      <w:r>
        <w:rPr>
          <w:noProof/>
        </w:rPr>
        <w:fldChar w:fldCharType="begin"/>
      </w:r>
      <w:r>
        <w:rPr>
          <w:noProof/>
        </w:rPr>
        <w:instrText xml:space="preserve"> PAGEREF _Toc108422795 \h </w:instrText>
      </w:r>
      <w:r>
        <w:rPr>
          <w:noProof/>
        </w:rPr>
      </w:r>
      <w:r>
        <w:rPr>
          <w:noProof/>
        </w:rPr>
        <w:fldChar w:fldCharType="separate"/>
      </w:r>
      <w:r w:rsidR="009D0238">
        <w:rPr>
          <w:noProof/>
        </w:rPr>
        <w:t>36</w:t>
      </w:r>
      <w:r>
        <w:rPr>
          <w:noProof/>
        </w:rPr>
        <w:fldChar w:fldCharType="end"/>
      </w:r>
    </w:p>
    <w:p w14:paraId="31F880A5" w14:textId="624291FC"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7.10.1 – Contrepartie des astreintes prévues à l’article 7.7</w:t>
      </w:r>
      <w:r>
        <w:rPr>
          <w:noProof/>
        </w:rPr>
        <w:tab/>
      </w:r>
      <w:r>
        <w:rPr>
          <w:noProof/>
        </w:rPr>
        <w:fldChar w:fldCharType="begin"/>
      </w:r>
      <w:r>
        <w:rPr>
          <w:noProof/>
        </w:rPr>
        <w:instrText xml:space="preserve"> PAGEREF _Toc108422796 \h </w:instrText>
      </w:r>
      <w:r>
        <w:rPr>
          <w:noProof/>
        </w:rPr>
      </w:r>
      <w:r>
        <w:rPr>
          <w:noProof/>
        </w:rPr>
        <w:fldChar w:fldCharType="separate"/>
      </w:r>
      <w:r w:rsidR="009D0238">
        <w:rPr>
          <w:noProof/>
        </w:rPr>
        <w:t>36</w:t>
      </w:r>
      <w:r>
        <w:rPr>
          <w:noProof/>
        </w:rPr>
        <w:fldChar w:fldCharType="end"/>
      </w:r>
    </w:p>
    <w:p w14:paraId="256BF5A9" w14:textId="7F1F8FF4"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7.10.2 – Contrepartie des temps de déplacement prévus à l’article 7.8</w:t>
      </w:r>
      <w:r>
        <w:rPr>
          <w:noProof/>
        </w:rPr>
        <w:tab/>
      </w:r>
      <w:r>
        <w:rPr>
          <w:noProof/>
        </w:rPr>
        <w:fldChar w:fldCharType="begin"/>
      </w:r>
      <w:r>
        <w:rPr>
          <w:noProof/>
        </w:rPr>
        <w:instrText xml:space="preserve"> PAGEREF _Toc108422797 \h </w:instrText>
      </w:r>
      <w:r>
        <w:rPr>
          <w:noProof/>
        </w:rPr>
      </w:r>
      <w:r>
        <w:rPr>
          <w:noProof/>
        </w:rPr>
        <w:fldChar w:fldCharType="separate"/>
      </w:r>
      <w:r w:rsidR="009D0238">
        <w:rPr>
          <w:noProof/>
        </w:rPr>
        <w:t>36</w:t>
      </w:r>
      <w:r>
        <w:rPr>
          <w:noProof/>
        </w:rPr>
        <w:fldChar w:fldCharType="end"/>
      </w:r>
    </w:p>
    <w:p w14:paraId="39BC2551" w14:textId="255BC20B"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7.10.3 - Contrepartie au travail de nuit prévu à l’article 7.9</w:t>
      </w:r>
      <w:r>
        <w:rPr>
          <w:noProof/>
        </w:rPr>
        <w:tab/>
      </w:r>
      <w:r>
        <w:rPr>
          <w:noProof/>
        </w:rPr>
        <w:fldChar w:fldCharType="begin"/>
      </w:r>
      <w:r>
        <w:rPr>
          <w:noProof/>
        </w:rPr>
        <w:instrText xml:space="preserve"> PAGEREF _Toc108422798 \h </w:instrText>
      </w:r>
      <w:r>
        <w:rPr>
          <w:noProof/>
        </w:rPr>
      </w:r>
      <w:r>
        <w:rPr>
          <w:noProof/>
        </w:rPr>
        <w:fldChar w:fldCharType="separate"/>
      </w:r>
      <w:r w:rsidR="009D0238">
        <w:rPr>
          <w:noProof/>
        </w:rPr>
        <w:t>36</w:t>
      </w:r>
      <w:r>
        <w:rPr>
          <w:noProof/>
        </w:rPr>
        <w:fldChar w:fldCharType="end"/>
      </w:r>
    </w:p>
    <w:p w14:paraId="01F074DD" w14:textId="66D860B0"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SECTION 2 - LES CONGES ET AUTORISATIONS D’ABSENCE</w:t>
      </w:r>
      <w:r>
        <w:rPr>
          <w:noProof/>
        </w:rPr>
        <w:tab/>
      </w:r>
      <w:r>
        <w:rPr>
          <w:noProof/>
        </w:rPr>
        <w:fldChar w:fldCharType="begin"/>
      </w:r>
      <w:r>
        <w:rPr>
          <w:noProof/>
        </w:rPr>
        <w:instrText xml:space="preserve"> PAGEREF _Toc108422799 \h </w:instrText>
      </w:r>
      <w:r>
        <w:rPr>
          <w:noProof/>
        </w:rPr>
      </w:r>
      <w:r>
        <w:rPr>
          <w:noProof/>
        </w:rPr>
        <w:fldChar w:fldCharType="separate"/>
      </w:r>
      <w:r w:rsidR="009D0238">
        <w:rPr>
          <w:noProof/>
        </w:rPr>
        <w:t>37</w:t>
      </w:r>
      <w:r>
        <w:rPr>
          <w:noProof/>
        </w:rPr>
        <w:fldChar w:fldCharType="end"/>
      </w:r>
    </w:p>
    <w:p w14:paraId="00BFED00" w14:textId="6E9A3FCD"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lastRenderedPageBreak/>
        <w:t>SOUS-SECTION 1 - LES CONGES PAYES</w:t>
      </w:r>
      <w:r>
        <w:rPr>
          <w:noProof/>
        </w:rPr>
        <w:tab/>
      </w:r>
      <w:r>
        <w:rPr>
          <w:noProof/>
        </w:rPr>
        <w:fldChar w:fldCharType="begin"/>
      </w:r>
      <w:r>
        <w:rPr>
          <w:noProof/>
        </w:rPr>
        <w:instrText xml:space="preserve"> PAGEREF _Toc108422800 \h </w:instrText>
      </w:r>
      <w:r>
        <w:rPr>
          <w:noProof/>
        </w:rPr>
      </w:r>
      <w:r>
        <w:rPr>
          <w:noProof/>
        </w:rPr>
        <w:fldChar w:fldCharType="separate"/>
      </w:r>
      <w:r w:rsidR="009D0238">
        <w:rPr>
          <w:noProof/>
        </w:rPr>
        <w:t>37</w:t>
      </w:r>
      <w:r>
        <w:rPr>
          <w:noProof/>
        </w:rPr>
        <w:fldChar w:fldCharType="end"/>
      </w:r>
    </w:p>
    <w:p w14:paraId="5DF3BAA5" w14:textId="2D22AE30"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7.11 – DROIT AUX CONGES PAYES</w:t>
      </w:r>
      <w:r>
        <w:rPr>
          <w:noProof/>
        </w:rPr>
        <w:tab/>
      </w:r>
      <w:r>
        <w:rPr>
          <w:noProof/>
        </w:rPr>
        <w:fldChar w:fldCharType="begin"/>
      </w:r>
      <w:r>
        <w:rPr>
          <w:noProof/>
        </w:rPr>
        <w:instrText xml:space="preserve"> PAGEREF _Toc108422801 \h </w:instrText>
      </w:r>
      <w:r>
        <w:rPr>
          <w:noProof/>
        </w:rPr>
      </w:r>
      <w:r>
        <w:rPr>
          <w:noProof/>
        </w:rPr>
        <w:fldChar w:fldCharType="separate"/>
      </w:r>
      <w:r w:rsidR="009D0238">
        <w:rPr>
          <w:noProof/>
        </w:rPr>
        <w:t>37</w:t>
      </w:r>
      <w:r>
        <w:rPr>
          <w:noProof/>
        </w:rPr>
        <w:fldChar w:fldCharType="end"/>
      </w:r>
    </w:p>
    <w:p w14:paraId="6A4C2BC4" w14:textId="4353E4C6"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7.11.1 – Durée</w:t>
      </w:r>
      <w:r>
        <w:rPr>
          <w:noProof/>
        </w:rPr>
        <w:tab/>
      </w:r>
      <w:r>
        <w:rPr>
          <w:noProof/>
        </w:rPr>
        <w:fldChar w:fldCharType="begin"/>
      </w:r>
      <w:r>
        <w:rPr>
          <w:noProof/>
        </w:rPr>
        <w:instrText xml:space="preserve"> PAGEREF _Toc108422802 \h </w:instrText>
      </w:r>
      <w:r>
        <w:rPr>
          <w:noProof/>
        </w:rPr>
      </w:r>
      <w:r>
        <w:rPr>
          <w:noProof/>
        </w:rPr>
        <w:fldChar w:fldCharType="separate"/>
      </w:r>
      <w:r w:rsidR="009D0238">
        <w:rPr>
          <w:noProof/>
        </w:rPr>
        <w:t>37</w:t>
      </w:r>
      <w:r>
        <w:rPr>
          <w:noProof/>
        </w:rPr>
        <w:fldChar w:fldCharType="end"/>
      </w:r>
    </w:p>
    <w:p w14:paraId="0737F784" w14:textId="30421B1D"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7.11.2 - Acquisition</w:t>
      </w:r>
      <w:r>
        <w:rPr>
          <w:noProof/>
        </w:rPr>
        <w:tab/>
      </w:r>
      <w:r>
        <w:rPr>
          <w:noProof/>
        </w:rPr>
        <w:fldChar w:fldCharType="begin"/>
      </w:r>
      <w:r>
        <w:rPr>
          <w:noProof/>
        </w:rPr>
        <w:instrText xml:space="preserve"> PAGEREF _Toc108422803 \h </w:instrText>
      </w:r>
      <w:r>
        <w:rPr>
          <w:noProof/>
        </w:rPr>
      </w:r>
      <w:r>
        <w:rPr>
          <w:noProof/>
        </w:rPr>
        <w:fldChar w:fldCharType="separate"/>
      </w:r>
      <w:r w:rsidR="009D0238">
        <w:rPr>
          <w:noProof/>
        </w:rPr>
        <w:t>37</w:t>
      </w:r>
      <w:r>
        <w:rPr>
          <w:noProof/>
        </w:rPr>
        <w:fldChar w:fldCharType="end"/>
      </w:r>
    </w:p>
    <w:p w14:paraId="091F395B" w14:textId="50D3DD21"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7.11.3 – Prise des congés payés</w:t>
      </w:r>
      <w:r>
        <w:rPr>
          <w:noProof/>
        </w:rPr>
        <w:tab/>
      </w:r>
      <w:r>
        <w:rPr>
          <w:noProof/>
        </w:rPr>
        <w:fldChar w:fldCharType="begin"/>
      </w:r>
      <w:r>
        <w:rPr>
          <w:noProof/>
        </w:rPr>
        <w:instrText xml:space="preserve"> PAGEREF _Toc108422804 \h </w:instrText>
      </w:r>
      <w:r>
        <w:rPr>
          <w:noProof/>
        </w:rPr>
      </w:r>
      <w:r>
        <w:rPr>
          <w:noProof/>
        </w:rPr>
        <w:fldChar w:fldCharType="separate"/>
      </w:r>
      <w:r w:rsidR="009D0238">
        <w:rPr>
          <w:noProof/>
        </w:rPr>
        <w:t>38</w:t>
      </w:r>
      <w:r>
        <w:rPr>
          <w:noProof/>
        </w:rPr>
        <w:fldChar w:fldCharType="end"/>
      </w:r>
    </w:p>
    <w:p w14:paraId="0DE80698" w14:textId="59608E03"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7.12 – PERIODES ASSIMILEES A DU TEMPS DE TRAVAIL EFFECTIF</w:t>
      </w:r>
      <w:r>
        <w:rPr>
          <w:noProof/>
        </w:rPr>
        <w:tab/>
      </w:r>
      <w:r>
        <w:rPr>
          <w:noProof/>
        </w:rPr>
        <w:fldChar w:fldCharType="begin"/>
      </w:r>
      <w:r>
        <w:rPr>
          <w:noProof/>
        </w:rPr>
        <w:instrText xml:space="preserve"> PAGEREF _Toc108422805 \h </w:instrText>
      </w:r>
      <w:r>
        <w:rPr>
          <w:noProof/>
        </w:rPr>
      </w:r>
      <w:r>
        <w:rPr>
          <w:noProof/>
        </w:rPr>
        <w:fldChar w:fldCharType="separate"/>
      </w:r>
      <w:r w:rsidR="009D0238">
        <w:rPr>
          <w:noProof/>
        </w:rPr>
        <w:t>38</w:t>
      </w:r>
      <w:r>
        <w:rPr>
          <w:noProof/>
        </w:rPr>
        <w:fldChar w:fldCharType="end"/>
      </w:r>
    </w:p>
    <w:p w14:paraId="1951A0FB" w14:textId="5298F79C"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SOUS-SECTION 2 - CONGES POUR EVENEMENTS FAMILIAUX ET AUTORISATIONS D’ABSENCE POUR MOTIF PERSONNEL</w:t>
      </w:r>
      <w:r>
        <w:rPr>
          <w:noProof/>
        </w:rPr>
        <w:tab/>
      </w:r>
      <w:r>
        <w:rPr>
          <w:noProof/>
        </w:rPr>
        <w:fldChar w:fldCharType="begin"/>
      </w:r>
      <w:r>
        <w:rPr>
          <w:noProof/>
        </w:rPr>
        <w:instrText xml:space="preserve"> PAGEREF _Toc108422806 \h </w:instrText>
      </w:r>
      <w:r>
        <w:rPr>
          <w:noProof/>
        </w:rPr>
      </w:r>
      <w:r>
        <w:rPr>
          <w:noProof/>
        </w:rPr>
        <w:fldChar w:fldCharType="separate"/>
      </w:r>
      <w:r w:rsidR="009D0238">
        <w:rPr>
          <w:noProof/>
        </w:rPr>
        <w:t>39</w:t>
      </w:r>
      <w:r>
        <w:rPr>
          <w:noProof/>
        </w:rPr>
        <w:fldChar w:fldCharType="end"/>
      </w:r>
    </w:p>
    <w:p w14:paraId="6B9973A7" w14:textId="6D038A19"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 xml:space="preserve">ARTICLE 7.13 – CONGES POUR EVENEMENTS FAMILIAUX </w:t>
      </w:r>
      <w:r>
        <w:rPr>
          <w:noProof/>
        </w:rPr>
        <w:tab/>
      </w:r>
      <w:r>
        <w:rPr>
          <w:noProof/>
        </w:rPr>
        <w:fldChar w:fldCharType="begin"/>
      </w:r>
      <w:r>
        <w:rPr>
          <w:noProof/>
        </w:rPr>
        <w:instrText xml:space="preserve"> PAGEREF _Toc108422807 \h </w:instrText>
      </w:r>
      <w:r>
        <w:rPr>
          <w:noProof/>
        </w:rPr>
      </w:r>
      <w:r>
        <w:rPr>
          <w:noProof/>
        </w:rPr>
        <w:fldChar w:fldCharType="separate"/>
      </w:r>
      <w:r w:rsidR="009D0238">
        <w:rPr>
          <w:noProof/>
        </w:rPr>
        <w:t>39</w:t>
      </w:r>
      <w:r>
        <w:rPr>
          <w:noProof/>
        </w:rPr>
        <w:fldChar w:fldCharType="end"/>
      </w:r>
    </w:p>
    <w:p w14:paraId="78F6CFE4" w14:textId="17028157"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7.14 – AUTORISATIONS D’ABSENCE POUR MOTIF PERSONNEL</w:t>
      </w:r>
      <w:r>
        <w:rPr>
          <w:noProof/>
        </w:rPr>
        <w:tab/>
      </w:r>
      <w:r>
        <w:rPr>
          <w:noProof/>
        </w:rPr>
        <w:fldChar w:fldCharType="begin"/>
      </w:r>
      <w:r>
        <w:rPr>
          <w:noProof/>
        </w:rPr>
        <w:instrText xml:space="preserve"> PAGEREF _Toc108422808 \h </w:instrText>
      </w:r>
      <w:r>
        <w:rPr>
          <w:noProof/>
        </w:rPr>
      </w:r>
      <w:r>
        <w:rPr>
          <w:noProof/>
        </w:rPr>
        <w:fldChar w:fldCharType="separate"/>
      </w:r>
      <w:r w:rsidR="009D0238">
        <w:rPr>
          <w:noProof/>
        </w:rPr>
        <w:t>39</w:t>
      </w:r>
      <w:r>
        <w:rPr>
          <w:noProof/>
        </w:rPr>
        <w:fldChar w:fldCharType="end"/>
      </w:r>
    </w:p>
    <w:p w14:paraId="2F925258" w14:textId="6E0810AB"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7.14.1 - Réunions syndicales statutaires</w:t>
      </w:r>
      <w:r>
        <w:rPr>
          <w:noProof/>
        </w:rPr>
        <w:tab/>
      </w:r>
      <w:r>
        <w:rPr>
          <w:noProof/>
        </w:rPr>
        <w:fldChar w:fldCharType="begin"/>
      </w:r>
      <w:r>
        <w:rPr>
          <w:noProof/>
        </w:rPr>
        <w:instrText xml:space="preserve"> PAGEREF _Toc108422809 \h </w:instrText>
      </w:r>
      <w:r>
        <w:rPr>
          <w:noProof/>
        </w:rPr>
      </w:r>
      <w:r>
        <w:rPr>
          <w:noProof/>
        </w:rPr>
        <w:fldChar w:fldCharType="separate"/>
      </w:r>
      <w:r w:rsidR="009D0238">
        <w:rPr>
          <w:noProof/>
        </w:rPr>
        <w:t>40</w:t>
      </w:r>
      <w:r>
        <w:rPr>
          <w:noProof/>
        </w:rPr>
        <w:fldChar w:fldCharType="end"/>
      </w:r>
    </w:p>
    <w:p w14:paraId="1B6DBED5" w14:textId="7CA9CA73"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7.14.2 - Réunions statutaires des organismes employeurs et Commissions de la Fédération Française de Football et Ligue de Football Professionnel.</w:t>
      </w:r>
      <w:r>
        <w:rPr>
          <w:noProof/>
        </w:rPr>
        <w:tab/>
      </w:r>
      <w:r>
        <w:rPr>
          <w:noProof/>
        </w:rPr>
        <w:fldChar w:fldCharType="begin"/>
      </w:r>
      <w:r>
        <w:rPr>
          <w:noProof/>
        </w:rPr>
        <w:instrText xml:space="preserve"> PAGEREF _Toc108422810 \h </w:instrText>
      </w:r>
      <w:r>
        <w:rPr>
          <w:noProof/>
        </w:rPr>
      </w:r>
      <w:r>
        <w:rPr>
          <w:noProof/>
        </w:rPr>
        <w:fldChar w:fldCharType="separate"/>
      </w:r>
      <w:r w:rsidR="009D0238">
        <w:rPr>
          <w:noProof/>
        </w:rPr>
        <w:t>40</w:t>
      </w:r>
      <w:r>
        <w:rPr>
          <w:noProof/>
        </w:rPr>
        <w:fldChar w:fldCharType="end"/>
      </w:r>
    </w:p>
    <w:p w14:paraId="5C3EA215" w14:textId="629B20ED"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7.14.3 - Absences diverses</w:t>
      </w:r>
      <w:r>
        <w:rPr>
          <w:noProof/>
        </w:rPr>
        <w:tab/>
      </w:r>
      <w:r>
        <w:rPr>
          <w:noProof/>
        </w:rPr>
        <w:fldChar w:fldCharType="begin"/>
      </w:r>
      <w:r>
        <w:rPr>
          <w:noProof/>
        </w:rPr>
        <w:instrText xml:space="preserve"> PAGEREF _Toc108422811 \h </w:instrText>
      </w:r>
      <w:r>
        <w:rPr>
          <w:noProof/>
        </w:rPr>
      </w:r>
      <w:r>
        <w:rPr>
          <w:noProof/>
        </w:rPr>
        <w:fldChar w:fldCharType="separate"/>
      </w:r>
      <w:r w:rsidR="009D0238">
        <w:rPr>
          <w:noProof/>
        </w:rPr>
        <w:t>40</w:t>
      </w:r>
      <w:r>
        <w:rPr>
          <w:noProof/>
        </w:rPr>
        <w:fldChar w:fldCharType="end"/>
      </w:r>
    </w:p>
    <w:p w14:paraId="69DCDC03" w14:textId="00609F4C" w:rsidR="00FE2211" w:rsidRDefault="00FE2211">
      <w:pPr>
        <w:pStyle w:val="TM4"/>
        <w:tabs>
          <w:tab w:val="right" w:pos="9740"/>
        </w:tabs>
        <w:rPr>
          <w:rFonts w:eastAsiaTheme="minorEastAsia" w:cstheme="minorBidi"/>
          <w:noProof/>
          <w:sz w:val="22"/>
          <w:szCs w:val="22"/>
          <w:lang w:eastAsia="fr-FR"/>
        </w:rPr>
      </w:pPr>
      <w:r w:rsidRPr="00D13BFB">
        <w:rPr>
          <w:rFonts w:ascii="Cambria" w:hAnsi="Cambria"/>
          <w:bCs/>
          <w:iCs/>
          <w:noProof/>
          <w:color w:val="002060"/>
        </w:rPr>
        <w:t xml:space="preserve">ARTICLE 7.15 – CONGE SANS SOLDE </w:t>
      </w:r>
      <w:r>
        <w:rPr>
          <w:noProof/>
        </w:rPr>
        <w:tab/>
      </w:r>
      <w:r>
        <w:rPr>
          <w:noProof/>
        </w:rPr>
        <w:fldChar w:fldCharType="begin"/>
      </w:r>
      <w:r>
        <w:rPr>
          <w:noProof/>
        </w:rPr>
        <w:instrText xml:space="preserve"> PAGEREF _Toc108422812 \h </w:instrText>
      </w:r>
      <w:r>
        <w:rPr>
          <w:noProof/>
        </w:rPr>
      </w:r>
      <w:r>
        <w:rPr>
          <w:noProof/>
        </w:rPr>
        <w:fldChar w:fldCharType="separate"/>
      </w:r>
      <w:r w:rsidR="009D0238">
        <w:rPr>
          <w:noProof/>
        </w:rPr>
        <w:t>40</w:t>
      </w:r>
      <w:r>
        <w:rPr>
          <w:noProof/>
        </w:rPr>
        <w:fldChar w:fldCharType="end"/>
      </w:r>
    </w:p>
    <w:p w14:paraId="58F15DDE" w14:textId="48691071"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7.15.1 - Principe</w:t>
      </w:r>
      <w:r>
        <w:rPr>
          <w:noProof/>
        </w:rPr>
        <w:tab/>
      </w:r>
      <w:r>
        <w:rPr>
          <w:noProof/>
        </w:rPr>
        <w:fldChar w:fldCharType="begin"/>
      </w:r>
      <w:r>
        <w:rPr>
          <w:noProof/>
        </w:rPr>
        <w:instrText xml:space="preserve"> PAGEREF _Toc108422813 \h </w:instrText>
      </w:r>
      <w:r>
        <w:rPr>
          <w:noProof/>
        </w:rPr>
      </w:r>
      <w:r>
        <w:rPr>
          <w:noProof/>
        </w:rPr>
        <w:fldChar w:fldCharType="separate"/>
      </w:r>
      <w:r w:rsidR="009D0238">
        <w:rPr>
          <w:noProof/>
        </w:rPr>
        <w:t>40</w:t>
      </w:r>
      <w:r>
        <w:rPr>
          <w:noProof/>
        </w:rPr>
        <w:fldChar w:fldCharType="end"/>
      </w:r>
    </w:p>
    <w:p w14:paraId="3EAAF460" w14:textId="3C08FC09"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7.15.2 - Procédure</w:t>
      </w:r>
      <w:r>
        <w:rPr>
          <w:noProof/>
        </w:rPr>
        <w:tab/>
      </w:r>
      <w:r>
        <w:rPr>
          <w:noProof/>
        </w:rPr>
        <w:fldChar w:fldCharType="begin"/>
      </w:r>
      <w:r>
        <w:rPr>
          <w:noProof/>
        </w:rPr>
        <w:instrText xml:space="preserve"> PAGEREF _Toc108422814 \h </w:instrText>
      </w:r>
      <w:r>
        <w:rPr>
          <w:noProof/>
        </w:rPr>
      </w:r>
      <w:r>
        <w:rPr>
          <w:noProof/>
        </w:rPr>
        <w:fldChar w:fldCharType="separate"/>
      </w:r>
      <w:r w:rsidR="009D0238">
        <w:rPr>
          <w:noProof/>
        </w:rPr>
        <w:t>40</w:t>
      </w:r>
      <w:r>
        <w:rPr>
          <w:noProof/>
        </w:rPr>
        <w:fldChar w:fldCharType="end"/>
      </w:r>
    </w:p>
    <w:p w14:paraId="3F6DE1D7" w14:textId="51C62AC0"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7.15.3 - Effets du congé sans solde</w:t>
      </w:r>
      <w:r>
        <w:rPr>
          <w:noProof/>
        </w:rPr>
        <w:tab/>
      </w:r>
      <w:r>
        <w:rPr>
          <w:noProof/>
        </w:rPr>
        <w:fldChar w:fldCharType="begin"/>
      </w:r>
      <w:r>
        <w:rPr>
          <w:noProof/>
        </w:rPr>
        <w:instrText xml:space="preserve"> PAGEREF _Toc108422815 \h </w:instrText>
      </w:r>
      <w:r>
        <w:rPr>
          <w:noProof/>
        </w:rPr>
      </w:r>
      <w:r>
        <w:rPr>
          <w:noProof/>
        </w:rPr>
        <w:fldChar w:fldCharType="separate"/>
      </w:r>
      <w:r w:rsidR="009D0238">
        <w:rPr>
          <w:noProof/>
        </w:rPr>
        <w:t>41</w:t>
      </w:r>
      <w:r>
        <w:rPr>
          <w:noProof/>
        </w:rPr>
        <w:fldChar w:fldCharType="end"/>
      </w:r>
    </w:p>
    <w:p w14:paraId="757DBC36" w14:textId="7EEDEA18"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7.15.4 - Fin du congé</w:t>
      </w:r>
      <w:r>
        <w:rPr>
          <w:noProof/>
        </w:rPr>
        <w:tab/>
      </w:r>
      <w:r>
        <w:rPr>
          <w:noProof/>
        </w:rPr>
        <w:fldChar w:fldCharType="begin"/>
      </w:r>
      <w:r>
        <w:rPr>
          <w:noProof/>
        </w:rPr>
        <w:instrText xml:space="preserve"> PAGEREF _Toc108422816 \h </w:instrText>
      </w:r>
      <w:r>
        <w:rPr>
          <w:noProof/>
        </w:rPr>
      </w:r>
      <w:r>
        <w:rPr>
          <w:noProof/>
        </w:rPr>
        <w:fldChar w:fldCharType="separate"/>
      </w:r>
      <w:r w:rsidR="009D0238">
        <w:rPr>
          <w:noProof/>
        </w:rPr>
        <w:t>41</w:t>
      </w:r>
      <w:r>
        <w:rPr>
          <w:noProof/>
        </w:rPr>
        <w:fldChar w:fldCharType="end"/>
      </w:r>
    </w:p>
    <w:p w14:paraId="73AA4BEA" w14:textId="4853C424"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7.15.5 - Renouvellement</w:t>
      </w:r>
      <w:r>
        <w:rPr>
          <w:noProof/>
        </w:rPr>
        <w:tab/>
      </w:r>
      <w:r>
        <w:rPr>
          <w:noProof/>
        </w:rPr>
        <w:fldChar w:fldCharType="begin"/>
      </w:r>
      <w:r>
        <w:rPr>
          <w:noProof/>
        </w:rPr>
        <w:instrText xml:space="preserve"> PAGEREF _Toc108422817 \h </w:instrText>
      </w:r>
      <w:r>
        <w:rPr>
          <w:noProof/>
        </w:rPr>
      </w:r>
      <w:r>
        <w:rPr>
          <w:noProof/>
        </w:rPr>
        <w:fldChar w:fldCharType="separate"/>
      </w:r>
      <w:r w:rsidR="009D0238">
        <w:rPr>
          <w:noProof/>
        </w:rPr>
        <w:t>41</w:t>
      </w:r>
      <w:r>
        <w:rPr>
          <w:noProof/>
        </w:rPr>
        <w:fldChar w:fldCharType="end"/>
      </w:r>
    </w:p>
    <w:p w14:paraId="672F4A37" w14:textId="034115C3"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SOUS-SECTION 3 - MALADIE, ACCIDENT DU TRAVAIL, MALADIE PROFESSIONNELLE</w:t>
      </w:r>
      <w:r>
        <w:rPr>
          <w:noProof/>
        </w:rPr>
        <w:tab/>
      </w:r>
      <w:r>
        <w:rPr>
          <w:noProof/>
        </w:rPr>
        <w:fldChar w:fldCharType="begin"/>
      </w:r>
      <w:r>
        <w:rPr>
          <w:noProof/>
        </w:rPr>
        <w:instrText xml:space="preserve"> PAGEREF _Toc108422818 \h </w:instrText>
      </w:r>
      <w:r>
        <w:rPr>
          <w:noProof/>
        </w:rPr>
      </w:r>
      <w:r>
        <w:rPr>
          <w:noProof/>
        </w:rPr>
        <w:fldChar w:fldCharType="separate"/>
      </w:r>
      <w:r w:rsidR="009D0238">
        <w:rPr>
          <w:noProof/>
        </w:rPr>
        <w:t>41</w:t>
      </w:r>
      <w:r>
        <w:rPr>
          <w:noProof/>
        </w:rPr>
        <w:fldChar w:fldCharType="end"/>
      </w:r>
    </w:p>
    <w:p w14:paraId="1C3F03B6" w14:textId="795D7DEE"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7.16 – OBLIGATION D’INFORMER L’EMPLOYEUR</w:t>
      </w:r>
      <w:r>
        <w:rPr>
          <w:noProof/>
        </w:rPr>
        <w:tab/>
      </w:r>
      <w:r>
        <w:rPr>
          <w:noProof/>
        </w:rPr>
        <w:fldChar w:fldCharType="begin"/>
      </w:r>
      <w:r>
        <w:rPr>
          <w:noProof/>
        </w:rPr>
        <w:instrText xml:space="preserve"> PAGEREF _Toc108422819 \h </w:instrText>
      </w:r>
      <w:r>
        <w:rPr>
          <w:noProof/>
        </w:rPr>
      </w:r>
      <w:r>
        <w:rPr>
          <w:noProof/>
        </w:rPr>
        <w:fldChar w:fldCharType="separate"/>
      </w:r>
      <w:r w:rsidR="009D0238">
        <w:rPr>
          <w:noProof/>
        </w:rPr>
        <w:t>41</w:t>
      </w:r>
      <w:r>
        <w:rPr>
          <w:noProof/>
        </w:rPr>
        <w:fldChar w:fldCharType="end"/>
      </w:r>
    </w:p>
    <w:p w14:paraId="387E2DE4" w14:textId="48ABE7E6"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7.17 – GARANTIE DE L’EMPLOI</w:t>
      </w:r>
      <w:r>
        <w:rPr>
          <w:noProof/>
        </w:rPr>
        <w:tab/>
      </w:r>
      <w:r>
        <w:rPr>
          <w:noProof/>
        </w:rPr>
        <w:fldChar w:fldCharType="begin"/>
      </w:r>
      <w:r>
        <w:rPr>
          <w:noProof/>
        </w:rPr>
        <w:instrText xml:space="preserve"> PAGEREF _Toc108422820 \h </w:instrText>
      </w:r>
      <w:r>
        <w:rPr>
          <w:noProof/>
        </w:rPr>
      </w:r>
      <w:r>
        <w:rPr>
          <w:noProof/>
        </w:rPr>
        <w:fldChar w:fldCharType="separate"/>
      </w:r>
      <w:r w:rsidR="009D0238">
        <w:rPr>
          <w:noProof/>
        </w:rPr>
        <w:t>42</w:t>
      </w:r>
      <w:r>
        <w:rPr>
          <w:noProof/>
        </w:rPr>
        <w:fldChar w:fldCharType="end"/>
      </w:r>
    </w:p>
    <w:p w14:paraId="5BB35653" w14:textId="54E98870"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7.18 - INDEMNISATION DES ABSENCES POUR CAUSE DE MALADIE PROFESSIONNELLE OU NON-PROFESSIONNELLE ET D’ACCIDENT DU TRAVAIL</w:t>
      </w:r>
      <w:r>
        <w:rPr>
          <w:noProof/>
        </w:rPr>
        <w:tab/>
      </w:r>
      <w:r>
        <w:rPr>
          <w:noProof/>
        </w:rPr>
        <w:fldChar w:fldCharType="begin"/>
      </w:r>
      <w:r>
        <w:rPr>
          <w:noProof/>
        </w:rPr>
        <w:instrText xml:space="preserve"> PAGEREF _Toc108422821 \h </w:instrText>
      </w:r>
      <w:r>
        <w:rPr>
          <w:noProof/>
        </w:rPr>
      </w:r>
      <w:r>
        <w:rPr>
          <w:noProof/>
        </w:rPr>
        <w:fldChar w:fldCharType="separate"/>
      </w:r>
      <w:r w:rsidR="009D0238">
        <w:rPr>
          <w:noProof/>
        </w:rPr>
        <w:t>42</w:t>
      </w:r>
      <w:r>
        <w:rPr>
          <w:noProof/>
        </w:rPr>
        <w:fldChar w:fldCharType="end"/>
      </w:r>
    </w:p>
    <w:p w14:paraId="0A038778" w14:textId="685E4715"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SOUS-SECTION 4 - MATERNITE, PATERNITE, ADOPTION</w:t>
      </w:r>
      <w:r>
        <w:rPr>
          <w:noProof/>
        </w:rPr>
        <w:tab/>
      </w:r>
      <w:r>
        <w:rPr>
          <w:noProof/>
        </w:rPr>
        <w:fldChar w:fldCharType="begin"/>
      </w:r>
      <w:r>
        <w:rPr>
          <w:noProof/>
        </w:rPr>
        <w:instrText xml:space="preserve"> PAGEREF _Toc108422822 \h </w:instrText>
      </w:r>
      <w:r>
        <w:rPr>
          <w:noProof/>
        </w:rPr>
      </w:r>
      <w:r>
        <w:rPr>
          <w:noProof/>
        </w:rPr>
        <w:fldChar w:fldCharType="separate"/>
      </w:r>
      <w:r w:rsidR="009D0238">
        <w:rPr>
          <w:noProof/>
        </w:rPr>
        <w:t>43</w:t>
      </w:r>
      <w:r>
        <w:rPr>
          <w:noProof/>
        </w:rPr>
        <w:fldChar w:fldCharType="end"/>
      </w:r>
    </w:p>
    <w:p w14:paraId="4470CDDA" w14:textId="58F66433"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7.19 – MATERNITE</w:t>
      </w:r>
      <w:r>
        <w:rPr>
          <w:noProof/>
        </w:rPr>
        <w:tab/>
      </w:r>
      <w:r>
        <w:rPr>
          <w:noProof/>
        </w:rPr>
        <w:fldChar w:fldCharType="begin"/>
      </w:r>
      <w:r>
        <w:rPr>
          <w:noProof/>
        </w:rPr>
        <w:instrText xml:space="preserve"> PAGEREF _Toc108422823 \h </w:instrText>
      </w:r>
      <w:r>
        <w:rPr>
          <w:noProof/>
        </w:rPr>
      </w:r>
      <w:r>
        <w:rPr>
          <w:noProof/>
        </w:rPr>
        <w:fldChar w:fldCharType="separate"/>
      </w:r>
      <w:r w:rsidR="009D0238">
        <w:rPr>
          <w:noProof/>
        </w:rPr>
        <w:t>43</w:t>
      </w:r>
      <w:r>
        <w:rPr>
          <w:noProof/>
        </w:rPr>
        <w:fldChar w:fldCharType="end"/>
      </w:r>
    </w:p>
    <w:p w14:paraId="3695F412" w14:textId="5AC84377"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7.19.1 - Information</w:t>
      </w:r>
      <w:r>
        <w:rPr>
          <w:noProof/>
        </w:rPr>
        <w:tab/>
      </w:r>
      <w:r>
        <w:rPr>
          <w:noProof/>
        </w:rPr>
        <w:fldChar w:fldCharType="begin"/>
      </w:r>
      <w:r>
        <w:rPr>
          <w:noProof/>
        </w:rPr>
        <w:instrText xml:space="preserve"> PAGEREF _Toc108422824 \h </w:instrText>
      </w:r>
      <w:r>
        <w:rPr>
          <w:noProof/>
        </w:rPr>
      </w:r>
      <w:r>
        <w:rPr>
          <w:noProof/>
        </w:rPr>
        <w:fldChar w:fldCharType="separate"/>
      </w:r>
      <w:r w:rsidR="009D0238">
        <w:rPr>
          <w:noProof/>
        </w:rPr>
        <w:t>43</w:t>
      </w:r>
      <w:r>
        <w:rPr>
          <w:noProof/>
        </w:rPr>
        <w:fldChar w:fldCharType="end"/>
      </w:r>
    </w:p>
    <w:p w14:paraId="31C12225" w14:textId="21446DD1"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7.19.2 - Protection de la santé</w:t>
      </w:r>
      <w:r>
        <w:rPr>
          <w:noProof/>
        </w:rPr>
        <w:tab/>
      </w:r>
      <w:r>
        <w:rPr>
          <w:noProof/>
        </w:rPr>
        <w:fldChar w:fldCharType="begin"/>
      </w:r>
      <w:r>
        <w:rPr>
          <w:noProof/>
        </w:rPr>
        <w:instrText xml:space="preserve"> PAGEREF _Toc108422825 \h </w:instrText>
      </w:r>
      <w:r>
        <w:rPr>
          <w:noProof/>
        </w:rPr>
      </w:r>
      <w:r>
        <w:rPr>
          <w:noProof/>
        </w:rPr>
        <w:fldChar w:fldCharType="separate"/>
      </w:r>
      <w:r w:rsidR="009D0238">
        <w:rPr>
          <w:noProof/>
        </w:rPr>
        <w:t>43</w:t>
      </w:r>
      <w:r>
        <w:rPr>
          <w:noProof/>
        </w:rPr>
        <w:fldChar w:fldCharType="end"/>
      </w:r>
    </w:p>
    <w:p w14:paraId="5947A37B" w14:textId="7AF910D8"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7.19.3 - Rupture du contrat de travail</w:t>
      </w:r>
      <w:r>
        <w:rPr>
          <w:noProof/>
        </w:rPr>
        <w:tab/>
      </w:r>
      <w:r>
        <w:rPr>
          <w:noProof/>
        </w:rPr>
        <w:fldChar w:fldCharType="begin"/>
      </w:r>
      <w:r>
        <w:rPr>
          <w:noProof/>
        </w:rPr>
        <w:instrText xml:space="preserve"> PAGEREF _Toc108422826 \h </w:instrText>
      </w:r>
      <w:r>
        <w:rPr>
          <w:noProof/>
        </w:rPr>
      </w:r>
      <w:r>
        <w:rPr>
          <w:noProof/>
        </w:rPr>
        <w:fldChar w:fldCharType="separate"/>
      </w:r>
      <w:r w:rsidR="009D0238">
        <w:rPr>
          <w:noProof/>
        </w:rPr>
        <w:t>43</w:t>
      </w:r>
      <w:r>
        <w:rPr>
          <w:noProof/>
        </w:rPr>
        <w:fldChar w:fldCharType="end"/>
      </w:r>
    </w:p>
    <w:p w14:paraId="2C578ECF" w14:textId="1224AE91"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7.19.3.1 – A l’initiative de l’employeur</w:t>
      </w:r>
      <w:r>
        <w:rPr>
          <w:noProof/>
        </w:rPr>
        <w:tab/>
      </w:r>
      <w:r>
        <w:rPr>
          <w:noProof/>
        </w:rPr>
        <w:fldChar w:fldCharType="begin"/>
      </w:r>
      <w:r>
        <w:rPr>
          <w:noProof/>
        </w:rPr>
        <w:instrText xml:space="preserve"> PAGEREF _Toc108422827 \h </w:instrText>
      </w:r>
      <w:r>
        <w:rPr>
          <w:noProof/>
        </w:rPr>
      </w:r>
      <w:r>
        <w:rPr>
          <w:noProof/>
        </w:rPr>
        <w:fldChar w:fldCharType="separate"/>
      </w:r>
      <w:r w:rsidR="009D0238">
        <w:rPr>
          <w:noProof/>
        </w:rPr>
        <w:t>43</w:t>
      </w:r>
      <w:r>
        <w:rPr>
          <w:noProof/>
        </w:rPr>
        <w:fldChar w:fldCharType="end"/>
      </w:r>
    </w:p>
    <w:p w14:paraId="360E6EF8" w14:textId="38509C29"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7.19.3.2 – A l’initiative de la salariée</w:t>
      </w:r>
      <w:r>
        <w:rPr>
          <w:noProof/>
        </w:rPr>
        <w:tab/>
      </w:r>
      <w:r>
        <w:rPr>
          <w:noProof/>
        </w:rPr>
        <w:fldChar w:fldCharType="begin"/>
      </w:r>
      <w:r>
        <w:rPr>
          <w:noProof/>
        </w:rPr>
        <w:instrText xml:space="preserve"> PAGEREF _Toc108422828 \h </w:instrText>
      </w:r>
      <w:r>
        <w:rPr>
          <w:noProof/>
        </w:rPr>
      </w:r>
      <w:r>
        <w:rPr>
          <w:noProof/>
        </w:rPr>
        <w:fldChar w:fldCharType="separate"/>
      </w:r>
      <w:r w:rsidR="009D0238">
        <w:rPr>
          <w:noProof/>
        </w:rPr>
        <w:t>44</w:t>
      </w:r>
      <w:r>
        <w:rPr>
          <w:noProof/>
        </w:rPr>
        <w:fldChar w:fldCharType="end"/>
      </w:r>
    </w:p>
    <w:p w14:paraId="62C3FCC7" w14:textId="5EE0FAFF"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7.19.4 - Congé Maternité</w:t>
      </w:r>
      <w:r>
        <w:rPr>
          <w:noProof/>
        </w:rPr>
        <w:tab/>
      </w:r>
      <w:r>
        <w:rPr>
          <w:noProof/>
        </w:rPr>
        <w:fldChar w:fldCharType="begin"/>
      </w:r>
      <w:r>
        <w:rPr>
          <w:noProof/>
        </w:rPr>
        <w:instrText xml:space="preserve"> PAGEREF _Toc108422829 \h </w:instrText>
      </w:r>
      <w:r>
        <w:rPr>
          <w:noProof/>
        </w:rPr>
      </w:r>
      <w:r>
        <w:rPr>
          <w:noProof/>
        </w:rPr>
        <w:fldChar w:fldCharType="separate"/>
      </w:r>
      <w:r w:rsidR="009D0238">
        <w:rPr>
          <w:noProof/>
        </w:rPr>
        <w:t>44</w:t>
      </w:r>
      <w:r>
        <w:rPr>
          <w:noProof/>
        </w:rPr>
        <w:fldChar w:fldCharType="end"/>
      </w:r>
    </w:p>
    <w:p w14:paraId="13C55296" w14:textId="30C8F6E5"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7.19.4.1 - Période de suspension (***)</w:t>
      </w:r>
      <w:r>
        <w:rPr>
          <w:noProof/>
        </w:rPr>
        <w:tab/>
      </w:r>
      <w:r>
        <w:rPr>
          <w:noProof/>
        </w:rPr>
        <w:fldChar w:fldCharType="begin"/>
      </w:r>
      <w:r>
        <w:rPr>
          <w:noProof/>
        </w:rPr>
        <w:instrText xml:space="preserve"> PAGEREF _Toc108422830 \h </w:instrText>
      </w:r>
      <w:r>
        <w:rPr>
          <w:noProof/>
        </w:rPr>
      </w:r>
      <w:r>
        <w:rPr>
          <w:noProof/>
        </w:rPr>
        <w:fldChar w:fldCharType="separate"/>
      </w:r>
      <w:r w:rsidR="009D0238">
        <w:rPr>
          <w:noProof/>
        </w:rPr>
        <w:t>44</w:t>
      </w:r>
      <w:r>
        <w:rPr>
          <w:noProof/>
        </w:rPr>
        <w:fldChar w:fldCharType="end"/>
      </w:r>
    </w:p>
    <w:p w14:paraId="13FDF460" w14:textId="2FF1557A"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7.19.4.2 - Rémunération</w:t>
      </w:r>
      <w:r>
        <w:rPr>
          <w:noProof/>
        </w:rPr>
        <w:tab/>
      </w:r>
      <w:r>
        <w:rPr>
          <w:noProof/>
        </w:rPr>
        <w:fldChar w:fldCharType="begin"/>
      </w:r>
      <w:r>
        <w:rPr>
          <w:noProof/>
        </w:rPr>
        <w:instrText xml:space="preserve"> PAGEREF _Toc108422831 \h </w:instrText>
      </w:r>
      <w:r>
        <w:rPr>
          <w:noProof/>
        </w:rPr>
      </w:r>
      <w:r>
        <w:rPr>
          <w:noProof/>
        </w:rPr>
        <w:fldChar w:fldCharType="separate"/>
      </w:r>
      <w:r w:rsidR="009D0238">
        <w:rPr>
          <w:noProof/>
        </w:rPr>
        <w:t>45</w:t>
      </w:r>
      <w:r>
        <w:rPr>
          <w:noProof/>
        </w:rPr>
        <w:fldChar w:fldCharType="end"/>
      </w:r>
    </w:p>
    <w:p w14:paraId="1094BCFA" w14:textId="4EED561A"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7.19.4.3 - Issue du congé</w:t>
      </w:r>
      <w:r>
        <w:rPr>
          <w:noProof/>
        </w:rPr>
        <w:tab/>
      </w:r>
      <w:r>
        <w:rPr>
          <w:noProof/>
        </w:rPr>
        <w:fldChar w:fldCharType="begin"/>
      </w:r>
      <w:r>
        <w:rPr>
          <w:noProof/>
        </w:rPr>
        <w:instrText xml:space="preserve"> PAGEREF _Toc108422832 \h </w:instrText>
      </w:r>
      <w:r>
        <w:rPr>
          <w:noProof/>
        </w:rPr>
      </w:r>
      <w:r>
        <w:rPr>
          <w:noProof/>
        </w:rPr>
        <w:fldChar w:fldCharType="separate"/>
      </w:r>
      <w:r w:rsidR="009D0238">
        <w:rPr>
          <w:noProof/>
        </w:rPr>
        <w:t>45</w:t>
      </w:r>
      <w:r>
        <w:rPr>
          <w:noProof/>
        </w:rPr>
        <w:fldChar w:fldCharType="end"/>
      </w:r>
    </w:p>
    <w:p w14:paraId="35227BD7" w14:textId="47D0A605"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7.20 – CONGE PATERNITE ET D’ACCUEIL DE L’ENFANT</w:t>
      </w:r>
      <w:r>
        <w:rPr>
          <w:noProof/>
        </w:rPr>
        <w:tab/>
      </w:r>
      <w:r>
        <w:rPr>
          <w:noProof/>
        </w:rPr>
        <w:fldChar w:fldCharType="begin"/>
      </w:r>
      <w:r>
        <w:rPr>
          <w:noProof/>
        </w:rPr>
        <w:instrText xml:space="preserve"> PAGEREF _Toc108422833 \h </w:instrText>
      </w:r>
      <w:r>
        <w:rPr>
          <w:noProof/>
        </w:rPr>
      </w:r>
      <w:r>
        <w:rPr>
          <w:noProof/>
        </w:rPr>
        <w:fldChar w:fldCharType="separate"/>
      </w:r>
      <w:r w:rsidR="009D0238">
        <w:rPr>
          <w:noProof/>
        </w:rPr>
        <w:t>45</w:t>
      </w:r>
      <w:r>
        <w:rPr>
          <w:noProof/>
        </w:rPr>
        <w:fldChar w:fldCharType="end"/>
      </w:r>
    </w:p>
    <w:p w14:paraId="06F5C9B7" w14:textId="3966D524"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7.21 – CONGE D’ADOPTION</w:t>
      </w:r>
      <w:r>
        <w:rPr>
          <w:noProof/>
        </w:rPr>
        <w:tab/>
      </w:r>
      <w:r>
        <w:rPr>
          <w:noProof/>
        </w:rPr>
        <w:fldChar w:fldCharType="begin"/>
      </w:r>
      <w:r>
        <w:rPr>
          <w:noProof/>
        </w:rPr>
        <w:instrText xml:space="preserve"> PAGEREF _Toc108422834 \h </w:instrText>
      </w:r>
      <w:r>
        <w:rPr>
          <w:noProof/>
        </w:rPr>
      </w:r>
      <w:r>
        <w:rPr>
          <w:noProof/>
        </w:rPr>
        <w:fldChar w:fldCharType="separate"/>
      </w:r>
      <w:r w:rsidR="009D0238">
        <w:rPr>
          <w:noProof/>
        </w:rPr>
        <w:t>46</w:t>
      </w:r>
      <w:r>
        <w:rPr>
          <w:noProof/>
        </w:rPr>
        <w:fldChar w:fldCharType="end"/>
      </w:r>
    </w:p>
    <w:p w14:paraId="1E482675" w14:textId="0C6D7E48"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color w:val="002060"/>
        </w:rPr>
        <w:t>CHAPITRE 8</w:t>
      </w:r>
      <w:r>
        <w:rPr>
          <w:noProof/>
        </w:rPr>
        <w:tab/>
      </w:r>
      <w:r>
        <w:rPr>
          <w:noProof/>
        </w:rPr>
        <w:fldChar w:fldCharType="begin"/>
      </w:r>
      <w:r>
        <w:rPr>
          <w:noProof/>
        </w:rPr>
        <w:instrText xml:space="preserve"> PAGEREF _Toc108422835 \h </w:instrText>
      </w:r>
      <w:r>
        <w:rPr>
          <w:noProof/>
        </w:rPr>
      </w:r>
      <w:r>
        <w:rPr>
          <w:noProof/>
        </w:rPr>
        <w:fldChar w:fldCharType="separate"/>
      </w:r>
      <w:r w:rsidR="009D0238">
        <w:rPr>
          <w:noProof/>
        </w:rPr>
        <w:t>47</w:t>
      </w:r>
      <w:r>
        <w:rPr>
          <w:noProof/>
        </w:rPr>
        <w:fldChar w:fldCharType="end"/>
      </w:r>
    </w:p>
    <w:p w14:paraId="50F81A17" w14:textId="09FFC69B"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color w:val="000000" w:themeColor="text1"/>
        </w:rPr>
        <w:t>RUPTURE DU CONTRAT DE TRAVAIL</w:t>
      </w:r>
      <w:r>
        <w:rPr>
          <w:noProof/>
        </w:rPr>
        <w:tab/>
      </w:r>
      <w:r>
        <w:rPr>
          <w:noProof/>
        </w:rPr>
        <w:fldChar w:fldCharType="begin"/>
      </w:r>
      <w:r>
        <w:rPr>
          <w:noProof/>
        </w:rPr>
        <w:instrText xml:space="preserve"> PAGEREF _Toc108422836 \h </w:instrText>
      </w:r>
      <w:r>
        <w:rPr>
          <w:noProof/>
        </w:rPr>
      </w:r>
      <w:r>
        <w:rPr>
          <w:noProof/>
        </w:rPr>
        <w:fldChar w:fldCharType="separate"/>
      </w:r>
      <w:r w:rsidR="009D0238">
        <w:rPr>
          <w:noProof/>
        </w:rPr>
        <w:t>47</w:t>
      </w:r>
      <w:r>
        <w:rPr>
          <w:noProof/>
        </w:rPr>
        <w:fldChar w:fldCharType="end"/>
      </w:r>
    </w:p>
    <w:p w14:paraId="590DB80D" w14:textId="32F6BBC2"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SECTION 1 - DEMISSION</w:t>
      </w:r>
      <w:r>
        <w:rPr>
          <w:noProof/>
        </w:rPr>
        <w:tab/>
      </w:r>
      <w:r>
        <w:rPr>
          <w:noProof/>
        </w:rPr>
        <w:fldChar w:fldCharType="begin"/>
      </w:r>
      <w:r>
        <w:rPr>
          <w:noProof/>
        </w:rPr>
        <w:instrText xml:space="preserve"> PAGEREF _Toc108422837 \h </w:instrText>
      </w:r>
      <w:r>
        <w:rPr>
          <w:noProof/>
        </w:rPr>
      </w:r>
      <w:r>
        <w:rPr>
          <w:noProof/>
        </w:rPr>
        <w:fldChar w:fldCharType="separate"/>
      </w:r>
      <w:r w:rsidR="009D0238">
        <w:rPr>
          <w:noProof/>
        </w:rPr>
        <w:t>47</w:t>
      </w:r>
      <w:r>
        <w:rPr>
          <w:noProof/>
        </w:rPr>
        <w:fldChar w:fldCharType="end"/>
      </w:r>
    </w:p>
    <w:p w14:paraId="7E5AA070" w14:textId="5F1B9286"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8.1 – PREAVIS</w:t>
      </w:r>
      <w:r>
        <w:rPr>
          <w:noProof/>
        </w:rPr>
        <w:tab/>
      </w:r>
      <w:r>
        <w:rPr>
          <w:noProof/>
        </w:rPr>
        <w:fldChar w:fldCharType="begin"/>
      </w:r>
      <w:r>
        <w:rPr>
          <w:noProof/>
        </w:rPr>
        <w:instrText xml:space="preserve"> PAGEREF _Toc108422838 \h </w:instrText>
      </w:r>
      <w:r>
        <w:rPr>
          <w:noProof/>
        </w:rPr>
      </w:r>
      <w:r>
        <w:rPr>
          <w:noProof/>
        </w:rPr>
        <w:fldChar w:fldCharType="separate"/>
      </w:r>
      <w:r w:rsidR="009D0238">
        <w:rPr>
          <w:noProof/>
        </w:rPr>
        <w:t>47</w:t>
      </w:r>
      <w:r>
        <w:rPr>
          <w:noProof/>
        </w:rPr>
        <w:fldChar w:fldCharType="end"/>
      </w:r>
    </w:p>
    <w:p w14:paraId="75C9E118" w14:textId="52085363"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8.2 – RECHERCHE D’EMPLOI</w:t>
      </w:r>
      <w:r>
        <w:rPr>
          <w:noProof/>
        </w:rPr>
        <w:tab/>
      </w:r>
      <w:r>
        <w:rPr>
          <w:noProof/>
        </w:rPr>
        <w:fldChar w:fldCharType="begin"/>
      </w:r>
      <w:r>
        <w:rPr>
          <w:noProof/>
        </w:rPr>
        <w:instrText xml:space="preserve"> PAGEREF _Toc108422839 \h </w:instrText>
      </w:r>
      <w:r>
        <w:rPr>
          <w:noProof/>
        </w:rPr>
      </w:r>
      <w:r>
        <w:rPr>
          <w:noProof/>
        </w:rPr>
        <w:fldChar w:fldCharType="separate"/>
      </w:r>
      <w:r w:rsidR="009D0238">
        <w:rPr>
          <w:noProof/>
        </w:rPr>
        <w:t>47</w:t>
      </w:r>
      <w:r>
        <w:rPr>
          <w:noProof/>
        </w:rPr>
        <w:fldChar w:fldCharType="end"/>
      </w:r>
    </w:p>
    <w:p w14:paraId="5CCD5206" w14:textId="0E65A796"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SECTION 2 - RUPTURE ANTICIPEE DU CDD</w:t>
      </w:r>
      <w:r>
        <w:rPr>
          <w:noProof/>
        </w:rPr>
        <w:tab/>
      </w:r>
      <w:r>
        <w:rPr>
          <w:noProof/>
        </w:rPr>
        <w:fldChar w:fldCharType="begin"/>
      </w:r>
      <w:r>
        <w:rPr>
          <w:noProof/>
        </w:rPr>
        <w:instrText xml:space="preserve"> PAGEREF _Toc108422840 \h </w:instrText>
      </w:r>
      <w:r>
        <w:rPr>
          <w:noProof/>
        </w:rPr>
      </w:r>
      <w:r>
        <w:rPr>
          <w:noProof/>
        </w:rPr>
        <w:fldChar w:fldCharType="separate"/>
      </w:r>
      <w:r w:rsidR="009D0238">
        <w:rPr>
          <w:noProof/>
        </w:rPr>
        <w:t>47</w:t>
      </w:r>
      <w:r>
        <w:rPr>
          <w:noProof/>
        </w:rPr>
        <w:fldChar w:fldCharType="end"/>
      </w:r>
    </w:p>
    <w:p w14:paraId="4BD09735" w14:textId="20C5AAA9"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8.3 – CAS AUTORISES</w:t>
      </w:r>
      <w:r>
        <w:rPr>
          <w:noProof/>
        </w:rPr>
        <w:tab/>
      </w:r>
      <w:r>
        <w:rPr>
          <w:noProof/>
        </w:rPr>
        <w:fldChar w:fldCharType="begin"/>
      </w:r>
      <w:r>
        <w:rPr>
          <w:noProof/>
        </w:rPr>
        <w:instrText xml:space="preserve"> PAGEREF _Toc108422841 \h </w:instrText>
      </w:r>
      <w:r>
        <w:rPr>
          <w:noProof/>
        </w:rPr>
      </w:r>
      <w:r>
        <w:rPr>
          <w:noProof/>
        </w:rPr>
        <w:fldChar w:fldCharType="separate"/>
      </w:r>
      <w:r w:rsidR="009D0238">
        <w:rPr>
          <w:noProof/>
        </w:rPr>
        <w:t>47</w:t>
      </w:r>
      <w:r>
        <w:rPr>
          <w:noProof/>
        </w:rPr>
        <w:fldChar w:fldCharType="end"/>
      </w:r>
    </w:p>
    <w:p w14:paraId="1C459CBB" w14:textId="1C9CA46D"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SECTION 3 - LICENCIEMENT</w:t>
      </w:r>
      <w:r>
        <w:rPr>
          <w:noProof/>
        </w:rPr>
        <w:tab/>
      </w:r>
      <w:r>
        <w:rPr>
          <w:noProof/>
        </w:rPr>
        <w:fldChar w:fldCharType="begin"/>
      </w:r>
      <w:r>
        <w:rPr>
          <w:noProof/>
        </w:rPr>
        <w:instrText xml:space="preserve"> PAGEREF _Toc108422842 \h </w:instrText>
      </w:r>
      <w:r>
        <w:rPr>
          <w:noProof/>
        </w:rPr>
      </w:r>
      <w:r>
        <w:rPr>
          <w:noProof/>
        </w:rPr>
        <w:fldChar w:fldCharType="separate"/>
      </w:r>
      <w:r w:rsidR="009D0238">
        <w:rPr>
          <w:noProof/>
        </w:rPr>
        <w:t>48</w:t>
      </w:r>
      <w:r>
        <w:rPr>
          <w:noProof/>
        </w:rPr>
        <w:fldChar w:fldCharType="end"/>
      </w:r>
    </w:p>
    <w:p w14:paraId="359A688F" w14:textId="4075005D"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8.4 – PROCEDURE</w:t>
      </w:r>
      <w:r>
        <w:rPr>
          <w:noProof/>
        </w:rPr>
        <w:tab/>
      </w:r>
      <w:r>
        <w:rPr>
          <w:noProof/>
        </w:rPr>
        <w:fldChar w:fldCharType="begin"/>
      </w:r>
      <w:r>
        <w:rPr>
          <w:noProof/>
        </w:rPr>
        <w:instrText xml:space="preserve"> PAGEREF _Toc108422843 \h </w:instrText>
      </w:r>
      <w:r>
        <w:rPr>
          <w:noProof/>
        </w:rPr>
      </w:r>
      <w:r>
        <w:rPr>
          <w:noProof/>
        </w:rPr>
        <w:fldChar w:fldCharType="separate"/>
      </w:r>
      <w:r w:rsidR="009D0238">
        <w:rPr>
          <w:noProof/>
        </w:rPr>
        <w:t>48</w:t>
      </w:r>
      <w:r>
        <w:rPr>
          <w:noProof/>
        </w:rPr>
        <w:fldChar w:fldCharType="end"/>
      </w:r>
    </w:p>
    <w:p w14:paraId="7FA9F962" w14:textId="67683544"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8.5 – PREAVIS</w:t>
      </w:r>
      <w:r>
        <w:rPr>
          <w:noProof/>
        </w:rPr>
        <w:tab/>
      </w:r>
      <w:r>
        <w:rPr>
          <w:noProof/>
        </w:rPr>
        <w:fldChar w:fldCharType="begin"/>
      </w:r>
      <w:r>
        <w:rPr>
          <w:noProof/>
        </w:rPr>
        <w:instrText xml:space="preserve"> PAGEREF _Toc108422844 \h </w:instrText>
      </w:r>
      <w:r>
        <w:rPr>
          <w:noProof/>
        </w:rPr>
      </w:r>
      <w:r>
        <w:rPr>
          <w:noProof/>
        </w:rPr>
        <w:fldChar w:fldCharType="separate"/>
      </w:r>
      <w:r w:rsidR="009D0238">
        <w:rPr>
          <w:noProof/>
        </w:rPr>
        <w:t>48</w:t>
      </w:r>
      <w:r>
        <w:rPr>
          <w:noProof/>
        </w:rPr>
        <w:fldChar w:fldCharType="end"/>
      </w:r>
    </w:p>
    <w:p w14:paraId="36D110B9" w14:textId="0A8CD28C"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8.6 – RECHERCHE D’EMPLOI</w:t>
      </w:r>
      <w:r>
        <w:rPr>
          <w:noProof/>
        </w:rPr>
        <w:tab/>
      </w:r>
      <w:r>
        <w:rPr>
          <w:noProof/>
        </w:rPr>
        <w:fldChar w:fldCharType="begin"/>
      </w:r>
      <w:r>
        <w:rPr>
          <w:noProof/>
        </w:rPr>
        <w:instrText xml:space="preserve"> PAGEREF _Toc108422845 \h </w:instrText>
      </w:r>
      <w:r>
        <w:rPr>
          <w:noProof/>
        </w:rPr>
      </w:r>
      <w:r>
        <w:rPr>
          <w:noProof/>
        </w:rPr>
        <w:fldChar w:fldCharType="separate"/>
      </w:r>
      <w:r w:rsidR="009D0238">
        <w:rPr>
          <w:noProof/>
        </w:rPr>
        <w:t>48</w:t>
      </w:r>
      <w:r>
        <w:rPr>
          <w:noProof/>
        </w:rPr>
        <w:fldChar w:fldCharType="end"/>
      </w:r>
    </w:p>
    <w:p w14:paraId="0D7B673F" w14:textId="66C16A83"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8.7 – INDEMNITE DE LICENCIEMENT</w:t>
      </w:r>
      <w:r>
        <w:rPr>
          <w:noProof/>
        </w:rPr>
        <w:tab/>
      </w:r>
      <w:r>
        <w:rPr>
          <w:noProof/>
        </w:rPr>
        <w:fldChar w:fldCharType="begin"/>
      </w:r>
      <w:r>
        <w:rPr>
          <w:noProof/>
        </w:rPr>
        <w:instrText xml:space="preserve"> PAGEREF _Toc108422846 \h </w:instrText>
      </w:r>
      <w:r>
        <w:rPr>
          <w:noProof/>
        </w:rPr>
      </w:r>
      <w:r>
        <w:rPr>
          <w:noProof/>
        </w:rPr>
        <w:fldChar w:fldCharType="separate"/>
      </w:r>
      <w:r w:rsidR="009D0238">
        <w:rPr>
          <w:noProof/>
        </w:rPr>
        <w:t>49</w:t>
      </w:r>
      <w:r>
        <w:rPr>
          <w:noProof/>
        </w:rPr>
        <w:fldChar w:fldCharType="end"/>
      </w:r>
    </w:p>
    <w:p w14:paraId="52348DCA" w14:textId="59AB9B37"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8.7.1 - Bénéfice de l’indemnité de licenciement</w:t>
      </w:r>
      <w:r>
        <w:rPr>
          <w:noProof/>
        </w:rPr>
        <w:tab/>
      </w:r>
      <w:r>
        <w:rPr>
          <w:noProof/>
        </w:rPr>
        <w:fldChar w:fldCharType="begin"/>
      </w:r>
      <w:r>
        <w:rPr>
          <w:noProof/>
        </w:rPr>
        <w:instrText xml:space="preserve"> PAGEREF _Toc108422847 \h </w:instrText>
      </w:r>
      <w:r>
        <w:rPr>
          <w:noProof/>
        </w:rPr>
      </w:r>
      <w:r>
        <w:rPr>
          <w:noProof/>
        </w:rPr>
        <w:fldChar w:fldCharType="separate"/>
      </w:r>
      <w:r w:rsidR="009D0238">
        <w:rPr>
          <w:noProof/>
        </w:rPr>
        <w:t>49</w:t>
      </w:r>
      <w:r>
        <w:rPr>
          <w:noProof/>
        </w:rPr>
        <w:fldChar w:fldCharType="end"/>
      </w:r>
    </w:p>
    <w:p w14:paraId="4530572C" w14:textId="52A789BC"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8.7.2 - Montant de l’indemnité de licenciement</w:t>
      </w:r>
      <w:r>
        <w:rPr>
          <w:noProof/>
        </w:rPr>
        <w:tab/>
      </w:r>
      <w:r>
        <w:rPr>
          <w:noProof/>
        </w:rPr>
        <w:fldChar w:fldCharType="begin"/>
      </w:r>
      <w:r>
        <w:rPr>
          <w:noProof/>
        </w:rPr>
        <w:instrText xml:space="preserve"> PAGEREF _Toc108422848 \h </w:instrText>
      </w:r>
      <w:r>
        <w:rPr>
          <w:noProof/>
        </w:rPr>
      </w:r>
      <w:r>
        <w:rPr>
          <w:noProof/>
        </w:rPr>
        <w:fldChar w:fldCharType="separate"/>
      </w:r>
      <w:r w:rsidR="009D0238">
        <w:rPr>
          <w:noProof/>
        </w:rPr>
        <w:t>49</w:t>
      </w:r>
      <w:r>
        <w:rPr>
          <w:noProof/>
        </w:rPr>
        <w:fldChar w:fldCharType="end"/>
      </w:r>
    </w:p>
    <w:p w14:paraId="6A8D1630" w14:textId="5D89C401"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8.7.3 - Base de calcul de l’indemnité de licenciement</w:t>
      </w:r>
      <w:r>
        <w:rPr>
          <w:noProof/>
        </w:rPr>
        <w:tab/>
      </w:r>
      <w:r>
        <w:rPr>
          <w:noProof/>
        </w:rPr>
        <w:fldChar w:fldCharType="begin"/>
      </w:r>
      <w:r>
        <w:rPr>
          <w:noProof/>
        </w:rPr>
        <w:instrText xml:space="preserve"> PAGEREF _Toc108422849 \h </w:instrText>
      </w:r>
      <w:r>
        <w:rPr>
          <w:noProof/>
        </w:rPr>
      </w:r>
      <w:r>
        <w:rPr>
          <w:noProof/>
        </w:rPr>
        <w:fldChar w:fldCharType="separate"/>
      </w:r>
      <w:r w:rsidR="009D0238">
        <w:rPr>
          <w:noProof/>
        </w:rPr>
        <w:t>49</w:t>
      </w:r>
      <w:r>
        <w:rPr>
          <w:noProof/>
        </w:rPr>
        <w:fldChar w:fldCharType="end"/>
      </w:r>
    </w:p>
    <w:p w14:paraId="41991C29" w14:textId="42C02B83"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lastRenderedPageBreak/>
        <w:t xml:space="preserve">Article 8.7.4 - Définition de l’ancienneté </w:t>
      </w:r>
      <w:r>
        <w:rPr>
          <w:noProof/>
        </w:rPr>
        <w:tab/>
      </w:r>
      <w:r>
        <w:rPr>
          <w:noProof/>
        </w:rPr>
        <w:fldChar w:fldCharType="begin"/>
      </w:r>
      <w:r>
        <w:rPr>
          <w:noProof/>
        </w:rPr>
        <w:instrText xml:space="preserve"> PAGEREF _Toc108422850 \h </w:instrText>
      </w:r>
      <w:r>
        <w:rPr>
          <w:noProof/>
        </w:rPr>
      </w:r>
      <w:r>
        <w:rPr>
          <w:noProof/>
        </w:rPr>
        <w:fldChar w:fldCharType="separate"/>
      </w:r>
      <w:r w:rsidR="009D0238">
        <w:rPr>
          <w:noProof/>
        </w:rPr>
        <w:t>49</w:t>
      </w:r>
      <w:r>
        <w:rPr>
          <w:noProof/>
        </w:rPr>
        <w:fldChar w:fldCharType="end"/>
      </w:r>
    </w:p>
    <w:p w14:paraId="29DA19E0" w14:textId="2845232F"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8.7.5 - Dispositif applicable aux contrats en cours au 30 juin 2017</w:t>
      </w:r>
      <w:r>
        <w:rPr>
          <w:noProof/>
        </w:rPr>
        <w:tab/>
      </w:r>
      <w:r>
        <w:rPr>
          <w:noProof/>
        </w:rPr>
        <w:fldChar w:fldCharType="begin"/>
      </w:r>
      <w:r>
        <w:rPr>
          <w:noProof/>
        </w:rPr>
        <w:instrText xml:space="preserve"> PAGEREF _Toc108422851 \h </w:instrText>
      </w:r>
      <w:r>
        <w:rPr>
          <w:noProof/>
        </w:rPr>
      </w:r>
      <w:r>
        <w:rPr>
          <w:noProof/>
        </w:rPr>
        <w:fldChar w:fldCharType="separate"/>
      </w:r>
      <w:r w:rsidR="009D0238">
        <w:rPr>
          <w:noProof/>
        </w:rPr>
        <w:t>50</w:t>
      </w:r>
      <w:r>
        <w:rPr>
          <w:noProof/>
        </w:rPr>
        <w:fldChar w:fldCharType="end"/>
      </w:r>
    </w:p>
    <w:p w14:paraId="2F1F7D12" w14:textId="27AC9C5C"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SECTION 4 - DEPART A LA RETRAITE</w:t>
      </w:r>
      <w:r>
        <w:rPr>
          <w:noProof/>
        </w:rPr>
        <w:tab/>
      </w:r>
      <w:r>
        <w:rPr>
          <w:noProof/>
        </w:rPr>
        <w:fldChar w:fldCharType="begin"/>
      </w:r>
      <w:r>
        <w:rPr>
          <w:noProof/>
        </w:rPr>
        <w:instrText xml:space="preserve"> PAGEREF _Toc108422852 \h </w:instrText>
      </w:r>
      <w:r>
        <w:rPr>
          <w:noProof/>
        </w:rPr>
      </w:r>
      <w:r>
        <w:rPr>
          <w:noProof/>
        </w:rPr>
        <w:fldChar w:fldCharType="separate"/>
      </w:r>
      <w:r w:rsidR="009D0238">
        <w:rPr>
          <w:noProof/>
        </w:rPr>
        <w:t>50</w:t>
      </w:r>
      <w:r>
        <w:rPr>
          <w:noProof/>
        </w:rPr>
        <w:fldChar w:fldCharType="end"/>
      </w:r>
    </w:p>
    <w:p w14:paraId="660DD515" w14:textId="5E6CB442"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8.8 – PREAVIS</w:t>
      </w:r>
      <w:r>
        <w:rPr>
          <w:noProof/>
        </w:rPr>
        <w:tab/>
      </w:r>
      <w:r>
        <w:rPr>
          <w:noProof/>
        </w:rPr>
        <w:fldChar w:fldCharType="begin"/>
      </w:r>
      <w:r>
        <w:rPr>
          <w:noProof/>
        </w:rPr>
        <w:instrText xml:space="preserve"> PAGEREF _Toc108422853 \h </w:instrText>
      </w:r>
      <w:r>
        <w:rPr>
          <w:noProof/>
        </w:rPr>
      </w:r>
      <w:r>
        <w:rPr>
          <w:noProof/>
        </w:rPr>
        <w:fldChar w:fldCharType="separate"/>
      </w:r>
      <w:r w:rsidR="009D0238">
        <w:rPr>
          <w:noProof/>
        </w:rPr>
        <w:t>50</w:t>
      </w:r>
      <w:r>
        <w:rPr>
          <w:noProof/>
        </w:rPr>
        <w:fldChar w:fldCharType="end"/>
      </w:r>
    </w:p>
    <w:p w14:paraId="3BB473A6" w14:textId="024CE584"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8.9 – INDEMNITE DE DEPART A LA RETRAITE</w:t>
      </w:r>
      <w:r>
        <w:rPr>
          <w:noProof/>
        </w:rPr>
        <w:tab/>
      </w:r>
      <w:r>
        <w:rPr>
          <w:noProof/>
        </w:rPr>
        <w:fldChar w:fldCharType="begin"/>
      </w:r>
      <w:r>
        <w:rPr>
          <w:noProof/>
        </w:rPr>
        <w:instrText xml:space="preserve"> PAGEREF _Toc108422854 \h </w:instrText>
      </w:r>
      <w:r>
        <w:rPr>
          <w:noProof/>
        </w:rPr>
      </w:r>
      <w:r>
        <w:rPr>
          <w:noProof/>
        </w:rPr>
        <w:fldChar w:fldCharType="separate"/>
      </w:r>
      <w:r w:rsidR="009D0238">
        <w:rPr>
          <w:noProof/>
        </w:rPr>
        <w:t>50</w:t>
      </w:r>
      <w:r>
        <w:rPr>
          <w:noProof/>
        </w:rPr>
        <w:fldChar w:fldCharType="end"/>
      </w:r>
    </w:p>
    <w:p w14:paraId="14C58C29" w14:textId="370444FB"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8.10 - BASE DE CALCUL DE L’INDEMNITE DE DEPART A LA RETRAITE</w:t>
      </w:r>
      <w:r>
        <w:rPr>
          <w:noProof/>
        </w:rPr>
        <w:tab/>
      </w:r>
      <w:r>
        <w:rPr>
          <w:noProof/>
        </w:rPr>
        <w:fldChar w:fldCharType="begin"/>
      </w:r>
      <w:r>
        <w:rPr>
          <w:noProof/>
        </w:rPr>
        <w:instrText xml:space="preserve"> PAGEREF _Toc108422855 \h </w:instrText>
      </w:r>
      <w:r>
        <w:rPr>
          <w:noProof/>
        </w:rPr>
      </w:r>
      <w:r>
        <w:rPr>
          <w:noProof/>
        </w:rPr>
        <w:fldChar w:fldCharType="separate"/>
      </w:r>
      <w:r w:rsidR="009D0238">
        <w:rPr>
          <w:noProof/>
        </w:rPr>
        <w:t>50</w:t>
      </w:r>
      <w:r>
        <w:rPr>
          <w:noProof/>
        </w:rPr>
        <w:fldChar w:fldCharType="end"/>
      </w:r>
    </w:p>
    <w:p w14:paraId="799EC719" w14:textId="0CFF4959"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SECTION 5 - MISE A LA RETRAITE</w:t>
      </w:r>
      <w:r>
        <w:rPr>
          <w:noProof/>
        </w:rPr>
        <w:tab/>
      </w:r>
      <w:r>
        <w:rPr>
          <w:noProof/>
        </w:rPr>
        <w:fldChar w:fldCharType="begin"/>
      </w:r>
      <w:r>
        <w:rPr>
          <w:noProof/>
        </w:rPr>
        <w:instrText xml:space="preserve"> PAGEREF _Toc108422856 \h </w:instrText>
      </w:r>
      <w:r>
        <w:rPr>
          <w:noProof/>
        </w:rPr>
      </w:r>
      <w:r>
        <w:rPr>
          <w:noProof/>
        </w:rPr>
        <w:fldChar w:fldCharType="separate"/>
      </w:r>
      <w:r w:rsidR="009D0238">
        <w:rPr>
          <w:noProof/>
        </w:rPr>
        <w:t>51</w:t>
      </w:r>
      <w:r>
        <w:rPr>
          <w:noProof/>
        </w:rPr>
        <w:fldChar w:fldCharType="end"/>
      </w:r>
    </w:p>
    <w:p w14:paraId="5B4911DA" w14:textId="774EF5B8"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8.11– MISE A LA RETRAITE DU SALARIE</w:t>
      </w:r>
      <w:r>
        <w:rPr>
          <w:noProof/>
        </w:rPr>
        <w:tab/>
      </w:r>
      <w:r>
        <w:rPr>
          <w:noProof/>
        </w:rPr>
        <w:fldChar w:fldCharType="begin"/>
      </w:r>
      <w:r>
        <w:rPr>
          <w:noProof/>
        </w:rPr>
        <w:instrText xml:space="preserve"> PAGEREF _Toc108422857 \h </w:instrText>
      </w:r>
      <w:r>
        <w:rPr>
          <w:noProof/>
        </w:rPr>
      </w:r>
      <w:r>
        <w:rPr>
          <w:noProof/>
        </w:rPr>
        <w:fldChar w:fldCharType="separate"/>
      </w:r>
      <w:r w:rsidR="009D0238">
        <w:rPr>
          <w:noProof/>
        </w:rPr>
        <w:t>51</w:t>
      </w:r>
      <w:r>
        <w:rPr>
          <w:noProof/>
        </w:rPr>
        <w:fldChar w:fldCharType="end"/>
      </w:r>
    </w:p>
    <w:p w14:paraId="1D3EB722" w14:textId="401BD1F0"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8.12 – PREAVIS</w:t>
      </w:r>
      <w:r>
        <w:rPr>
          <w:noProof/>
        </w:rPr>
        <w:tab/>
      </w:r>
      <w:r>
        <w:rPr>
          <w:noProof/>
        </w:rPr>
        <w:fldChar w:fldCharType="begin"/>
      </w:r>
      <w:r>
        <w:rPr>
          <w:noProof/>
        </w:rPr>
        <w:instrText xml:space="preserve"> PAGEREF _Toc108422858 \h </w:instrText>
      </w:r>
      <w:r>
        <w:rPr>
          <w:noProof/>
        </w:rPr>
      </w:r>
      <w:r>
        <w:rPr>
          <w:noProof/>
        </w:rPr>
        <w:fldChar w:fldCharType="separate"/>
      </w:r>
      <w:r w:rsidR="009D0238">
        <w:rPr>
          <w:noProof/>
        </w:rPr>
        <w:t>51</w:t>
      </w:r>
      <w:r>
        <w:rPr>
          <w:noProof/>
        </w:rPr>
        <w:fldChar w:fldCharType="end"/>
      </w:r>
    </w:p>
    <w:p w14:paraId="0A044C27" w14:textId="0A1BF6E6"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8.13 – INDEMNITE DE MISE A LA RETRAITE</w:t>
      </w:r>
      <w:r>
        <w:rPr>
          <w:noProof/>
        </w:rPr>
        <w:tab/>
      </w:r>
      <w:r>
        <w:rPr>
          <w:noProof/>
        </w:rPr>
        <w:fldChar w:fldCharType="begin"/>
      </w:r>
      <w:r>
        <w:rPr>
          <w:noProof/>
        </w:rPr>
        <w:instrText xml:space="preserve"> PAGEREF _Toc108422859 \h </w:instrText>
      </w:r>
      <w:r>
        <w:rPr>
          <w:noProof/>
        </w:rPr>
      </w:r>
      <w:r>
        <w:rPr>
          <w:noProof/>
        </w:rPr>
        <w:fldChar w:fldCharType="separate"/>
      </w:r>
      <w:r w:rsidR="009D0238">
        <w:rPr>
          <w:noProof/>
        </w:rPr>
        <w:t>51</w:t>
      </w:r>
      <w:r>
        <w:rPr>
          <w:noProof/>
        </w:rPr>
        <w:fldChar w:fldCharType="end"/>
      </w:r>
    </w:p>
    <w:p w14:paraId="61EA1B81" w14:textId="19B4AEA0"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8.14 - BASE DE CALCUL DE L’INDEMNITE DE MISE A LA RETRAITE</w:t>
      </w:r>
      <w:r>
        <w:rPr>
          <w:noProof/>
        </w:rPr>
        <w:tab/>
      </w:r>
      <w:r>
        <w:rPr>
          <w:noProof/>
        </w:rPr>
        <w:fldChar w:fldCharType="begin"/>
      </w:r>
      <w:r>
        <w:rPr>
          <w:noProof/>
        </w:rPr>
        <w:instrText xml:space="preserve"> PAGEREF _Toc108422860 \h </w:instrText>
      </w:r>
      <w:r>
        <w:rPr>
          <w:noProof/>
        </w:rPr>
      </w:r>
      <w:r>
        <w:rPr>
          <w:noProof/>
        </w:rPr>
        <w:fldChar w:fldCharType="separate"/>
      </w:r>
      <w:r w:rsidR="009D0238">
        <w:rPr>
          <w:noProof/>
        </w:rPr>
        <w:t>51</w:t>
      </w:r>
      <w:r>
        <w:rPr>
          <w:noProof/>
        </w:rPr>
        <w:fldChar w:fldCharType="end"/>
      </w:r>
    </w:p>
    <w:p w14:paraId="6D2E0B90" w14:textId="4F7FD0B8"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color w:val="002060"/>
        </w:rPr>
        <w:t>CHAPITRE 9</w:t>
      </w:r>
      <w:r>
        <w:rPr>
          <w:noProof/>
        </w:rPr>
        <w:tab/>
      </w:r>
      <w:r>
        <w:rPr>
          <w:noProof/>
        </w:rPr>
        <w:fldChar w:fldCharType="begin"/>
      </w:r>
      <w:r>
        <w:rPr>
          <w:noProof/>
        </w:rPr>
        <w:instrText xml:space="preserve"> PAGEREF _Toc108422861 \h </w:instrText>
      </w:r>
      <w:r>
        <w:rPr>
          <w:noProof/>
        </w:rPr>
      </w:r>
      <w:r>
        <w:rPr>
          <w:noProof/>
        </w:rPr>
        <w:fldChar w:fldCharType="separate"/>
      </w:r>
      <w:r w:rsidR="009D0238">
        <w:rPr>
          <w:noProof/>
        </w:rPr>
        <w:t>53</w:t>
      </w:r>
      <w:r>
        <w:rPr>
          <w:noProof/>
        </w:rPr>
        <w:fldChar w:fldCharType="end"/>
      </w:r>
    </w:p>
    <w:p w14:paraId="1A7E7C24" w14:textId="7163D043"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PROTECTION SOCIALE COMPLEMENTAIRE</w:t>
      </w:r>
      <w:r>
        <w:rPr>
          <w:noProof/>
        </w:rPr>
        <w:tab/>
      </w:r>
      <w:r>
        <w:rPr>
          <w:noProof/>
        </w:rPr>
        <w:fldChar w:fldCharType="begin"/>
      </w:r>
      <w:r>
        <w:rPr>
          <w:noProof/>
        </w:rPr>
        <w:instrText xml:space="preserve"> PAGEREF _Toc108422862 \h </w:instrText>
      </w:r>
      <w:r>
        <w:rPr>
          <w:noProof/>
        </w:rPr>
      </w:r>
      <w:r>
        <w:rPr>
          <w:noProof/>
        </w:rPr>
        <w:fldChar w:fldCharType="separate"/>
      </w:r>
      <w:r w:rsidR="009D0238">
        <w:rPr>
          <w:noProof/>
        </w:rPr>
        <w:t>53</w:t>
      </w:r>
      <w:r>
        <w:rPr>
          <w:noProof/>
        </w:rPr>
        <w:fldChar w:fldCharType="end"/>
      </w:r>
    </w:p>
    <w:p w14:paraId="016D290E" w14:textId="413ECE0B"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9.1 – RETRAITE COMPLEMENTAIRE</w:t>
      </w:r>
      <w:r>
        <w:rPr>
          <w:noProof/>
        </w:rPr>
        <w:tab/>
      </w:r>
      <w:r>
        <w:rPr>
          <w:noProof/>
        </w:rPr>
        <w:fldChar w:fldCharType="begin"/>
      </w:r>
      <w:r>
        <w:rPr>
          <w:noProof/>
        </w:rPr>
        <w:instrText xml:space="preserve"> PAGEREF _Toc108422863 \h </w:instrText>
      </w:r>
      <w:r>
        <w:rPr>
          <w:noProof/>
        </w:rPr>
      </w:r>
      <w:r>
        <w:rPr>
          <w:noProof/>
        </w:rPr>
        <w:fldChar w:fldCharType="separate"/>
      </w:r>
      <w:r w:rsidR="009D0238">
        <w:rPr>
          <w:noProof/>
        </w:rPr>
        <w:t>53</w:t>
      </w:r>
      <w:r>
        <w:rPr>
          <w:noProof/>
        </w:rPr>
        <w:fldChar w:fldCharType="end"/>
      </w:r>
    </w:p>
    <w:p w14:paraId="53CCA57F" w14:textId="5FDEEDDA"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 xml:space="preserve">ARTICLE 9.2 – COMPLEMENTAIRE SANTE </w:t>
      </w:r>
      <w:r>
        <w:rPr>
          <w:noProof/>
        </w:rPr>
        <w:tab/>
      </w:r>
      <w:r>
        <w:rPr>
          <w:noProof/>
        </w:rPr>
        <w:fldChar w:fldCharType="begin"/>
      </w:r>
      <w:r>
        <w:rPr>
          <w:noProof/>
        </w:rPr>
        <w:instrText xml:space="preserve"> PAGEREF _Toc108422864 \h </w:instrText>
      </w:r>
      <w:r>
        <w:rPr>
          <w:noProof/>
        </w:rPr>
      </w:r>
      <w:r>
        <w:rPr>
          <w:noProof/>
        </w:rPr>
        <w:fldChar w:fldCharType="separate"/>
      </w:r>
      <w:r w:rsidR="009D0238">
        <w:rPr>
          <w:noProof/>
        </w:rPr>
        <w:t>53</w:t>
      </w:r>
      <w:r>
        <w:rPr>
          <w:noProof/>
        </w:rPr>
        <w:fldChar w:fldCharType="end"/>
      </w:r>
    </w:p>
    <w:p w14:paraId="6CF5E7CE" w14:textId="6F1C39FA"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9.3 – PREVOYANCE</w:t>
      </w:r>
      <w:r>
        <w:rPr>
          <w:noProof/>
        </w:rPr>
        <w:tab/>
      </w:r>
      <w:r>
        <w:rPr>
          <w:noProof/>
        </w:rPr>
        <w:fldChar w:fldCharType="begin"/>
      </w:r>
      <w:r>
        <w:rPr>
          <w:noProof/>
        </w:rPr>
        <w:instrText xml:space="preserve"> PAGEREF _Toc108422865 \h </w:instrText>
      </w:r>
      <w:r>
        <w:rPr>
          <w:noProof/>
        </w:rPr>
      </w:r>
      <w:r>
        <w:rPr>
          <w:noProof/>
        </w:rPr>
        <w:fldChar w:fldCharType="separate"/>
      </w:r>
      <w:r w:rsidR="009D0238">
        <w:rPr>
          <w:noProof/>
        </w:rPr>
        <w:t>53</w:t>
      </w:r>
      <w:r>
        <w:rPr>
          <w:noProof/>
        </w:rPr>
        <w:fldChar w:fldCharType="end"/>
      </w:r>
    </w:p>
    <w:p w14:paraId="30CABA01" w14:textId="1076801B"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9.3.1 - Bénéficiaires</w:t>
      </w:r>
      <w:r>
        <w:rPr>
          <w:noProof/>
        </w:rPr>
        <w:tab/>
      </w:r>
      <w:r>
        <w:rPr>
          <w:noProof/>
        </w:rPr>
        <w:fldChar w:fldCharType="begin"/>
      </w:r>
      <w:r>
        <w:rPr>
          <w:noProof/>
        </w:rPr>
        <w:instrText xml:space="preserve"> PAGEREF _Toc108422866 \h </w:instrText>
      </w:r>
      <w:r>
        <w:rPr>
          <w:noProof/>
        </w:rPr>
      </w:r>
      <w:r>
        <w:rPr>
          <w:noProof/>
        </w:rPr>
        <w:fldChar w:fldCharType="separate"/>
      </w:r>
      <w:r w:rsidR="009D0238">
        <w:rPr>
          <w:noProof/>
        </w:rPr>
        <w:t>53</w:t>
      </w:r>
      <w:r>
        <w:rPr>
          <w:noProof/>
        </w:rPr>
        <w:fldChar w:fldCharType="end"/>
      </w:r>
    </w:p>
    <w:p w14:paraId="6C4E8F0E" w14:textId="55F7C65B"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9.3.2 - Salaire de référence</w:t>
      </w:r>
      <w:r>
        <w:rPr>
          <w:noProof/>
        </w:rPr>
        <w:tab/>
      </w:r>
      <w:r>
        <w:rPr>
          <w:noProof/>
        </w:rPr>
        <w:fldChar w:fldCharType="begin"/>
      </w:r>
      <w:r>
        <w:rPr>
          <w:noProof/>
        </w:rPr>
        <w:instrText xml:space="preserve"> PAGEREF _Toc108422867 \h </w:instrText>
      </w:r>
      <w:r>
        <w:rPr>
          <w:noProof/>
        </w:rPr>
      </w:r>
      <w:r>
        <w:rPr>
          <w:noProof/>
        </w:rPr>
        <w:fldChar w:fldCharType="separate"/>
      </w:r>
      <w:r w:rsidR="009D0238">
        <w:rPr>
          <w:noProof/>
        </w:rPr>
        <w:t>53</w:t>
      </w:r>
      <w:r>
        <w:rPr>
          <w:noProof/>
        </w:rPr>
        <w:fldChar w:fldCharType="end"/>
      </w:r>
    </w:p>
    <w:p w14:paraId="1CD2EBFF" w14:textId="08ACAE34"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9.3.3 - Incapacité temporaire de travail</w:t>
      </w:r>
      <w:r>
        <w:rPr>
          <w:noProof/>
        </w:rPr>
        <w:tab/>
      </w:r>
      <w:r>
        <w:rPr>
          <w:noProof/>
        </w:rPr>
        <w:fldChar w:fldCharType="begin"/>
      </w:r>
      <w:r>
        <w:rPr>
          <w:noProof/>
        </w:rPr>
        <w:instrText xml:space="preserve"> PAGEREF _Toc108422868 \h </w:instrText>
      </w:r>
      <w:r>
        <w:rPr>
          <w:noProof/>
        </w:rPr>
      </w:r>
      <w:r>
        <w:rPr>
          <w:noProof/>
        </w:rPr>
        <w:fldChar w:fldCharType="separate"/>
      </w:r>
      <w:r w:rsidR="009D0238">
        <w:rPr>
          <w:noProof/>
        </w:rPr>
        <w:t>54</w:t>
      </w:r>
      <w:r>
        <w:rPr>
          <w:noProof/>
        </w:rPr>
        <w:fldChar w:fldCharType="end"/>
      </w:r>
    </w:p>
    <w:p w14:paraId="62B45C4B" w14:textId="1CEECD6E"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9.3.4 - Capital décès</w:t>
      </w:r>
      <w:r>
        <w:rPr>
          <w:noProof/>
        </w:rPr>
        <w:tab/>
      </w:r>
      <w:r>
        <w:rPr>
          <w:noProof/>
        </w:rPr>
        <w:fldChar w:fldCharType="begin"/>
      </w:r>
      <w:r>
        <w:rPr>
          <w:noProof/>
        </w:rPr>
        <w:instrText xml:space="preserve"> PAGEREF _Toc108422869 \h </w:instrText>
      </w:r>
      <w:r>
        <w:rPr>
          <w:noProof/>
        </w:rPr>
      </w:r>
      <w:r>
        <w:rPr>
          <w:noProof/>
        </w:rPr>
        <w:fldChar w:fldCharType="separate"/>
      </w:r>
      <w:r w:rsidR="009D0238">
        <w:rPr>
          <w:noProof/>
        </w:rPr>
        <w:t>54</w:t>
      </w:r>
      <w:r>
        <w:rPr>
          <w:noProof/>
        </w:rPr>
        <w:fldChar w:fldCharType="end"/>
      </w:r>
    </w:p>
    <w:p w14:paraId="3C458E1A" w14:textId="45D0D116"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9.3.5 - Invalidité 1ère, 2ème et 3ème catégorie</w:t>
      </w:r>
      <w:r>
        <w:rPr>
          <w:noProof/>
        </w:rPr>
        <w:tab/>
      </w:r>
      <w:r>
        <w:rPr>
          <w:noProof/>
        </w:rPr>
        <w:fldChar w:fldCharType="begin"/>
      </w:r>
      <w:r>
        <w:rPr>
          <w:noProof/>
        </w:rPr>
        <w:instrText xml:space="preserve"> PAGEREF _Toc108422870 \h </w:instrText>
      </w:r>
      <w:r>
        <w:rPr>
          <w:noProof/>
        </w:rPr>
      </w:r>
      <w:r>
        <w:rPr>
          <w:noProof/>
        </w:rPr>
        <w:fldChar w:fldCharType="separate"/>
      </w:r>
      <w:r w:rsidR="009D0238">
        <w:rPr>
          <w:noProof/>
        </w:rPr>
        <w:t>54</w:t>
      </w:r>
      <w:r>
        <w:rPr>
          <w:noProof/>
        </w:rPr>
        <w:fldChar w:fldCharType="end"/>
      </w:r>
    </w:p>
    <w:p w14:paraId="536941A7" w14:textId="4022630B"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9.3.6 - Maintien de salaire du personnel non indemnisé par la Sécurité sociale</w:t>
      </w:r>
      <w:r>
        <w:rPr>
          <w:noProof/>
        </w:rPr>
        <w:tab/>
      </w:r>
      <w:r>
        <w:rPr>
          <w:noProof/>
        </w:rPr>
        <w:fldChar w:fldCharType="begin"/>
      </w:r>
      <w:r>
        <w:rPr>
          <w:noProof/>
        </w:rPr>
        <w:instrText xml:space="preserve"> PAGEREF _Toc108422871 \h </w:instrText>
      </w:r>
      <w:r>
        <w:rPr>
          <w:noProof/>
        </w:rPr>
      </w:r>
      <w:r>
        <w:rPr>
          <w:noProof/>
        </w:rPr>
        <w:fldChar w:fldCharType="separate"/>
      </w:r>
      <w:r w:rsidR="009D0238">
        <w:rPr>
          <w:noProof/>
        </w:rPr>
        <w:t>54</w:t>
      </w:r>
      <w:r>
        <w:rPr>
          <w:noProof/>
        </w:rPr>
        <w:fldChar w:fldCharType="end"/>
      </w:r>
    </w:p>
    <w:p w14:paraId="08088514" w14:textId="2F6D97EB"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9.3.7 - Rente d’éducation OCIRP</w:t>
      </w:r>
      <w:r>
        <w:rPr>
          <w:noProof/>
        </w:rPr>
        <w:tab/>
      </w:r>
      <w:r>
        <w:rPr>
          <w:noProof/>
        </w:rPr>
        <w:fldChar w:fldCharType="begin"/>
      </w:r>
      <w:r>
        <w:rPr>
          <w:noProof/>
        </w:rPr>
        <w:instrText xml:space="preserve"> PAGEREF _Toc108422872 \h </w:instrText>
      </w:r>
      <w:r>
        <w:rPr>
          <w:noProof/>
        </w:rPr>
      </w:r>
      <w:r>
        <w:rPr>
          <w:noProof/>
        </w:rPr>
        <w:fldChar w:fldCharType="separate"/>
      </w:r>
      <w:r w:rsidR="009D0238">
        <w:rPr>
          <w:noProof/>
        </w:rPr>
        <w:t>55</w:t>
      </w:r>
      <w:r>
        <w:rPr>
          <w:noProof/>
        </w:rPr>
        <w:fldChar w:fldCharType="end"/>
      </w:r>
    </w:p>
    <w:p w14:paraId="49E608D6" w14:textId="6AC05180"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9.3.8 - Taux de cotisation</w:t>
      </w:r>
      <w:r>
        <w:rPr>
          <w:noProof/>
        </w:rPr>
        <w:tab/>
      </w:r>
      <w:r>
        <w:rPr>
          <w:noProof/>
        </w:rPr>
        <w:fldChar w:fldCharType="begin"/>
      </w:r>
      <w:r>
        <w:rPr>
          <w:noProof/>
        </w:rPr>
        <w:instrText xml:space="preserve"> PAGEREF _Toc108422873 \h </w:instrText>
      </w:r>
      <w:r>
        <w:rPr>
          <w:noProof/>
        </w:rPr>
      </w:r>
      <w:r>
        <w:rPr>
          <w:noProof/>
        </w:rPr>
        <w:fldChar w:fldCharType="separate"/>
      </w:r>
      <w:r w:rsidR="009D0238">
        <w:rPr>
          <w:noProof/>
        </w:rPr>
        <w:t>55</w:t>
      </w:r>
      <w:r>
        <w:rPr>
          <w:noProof/>
        </w:rPr>
        <w:fldChar w:fldCharType="end"/>
      </w:r>
    </w:p>
    <w:p w14:paraId="18EDD8E7" w14:textId="74D8A3D5"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color w:val="002060"/>
        </w:rPr>
        <w:t>CHAPITRE 10</w:t>
      </w:r>
      <w:r>
        <w:rPr>
          <w:noProof/>
        </w:rPr>
        <w:tab/>
      </w:r>
      <w:r>
        <w:rPr>
          <w:noProof/>
        </w:rPr>
        <w:fldChar w:fldCharType="begin"/>
      </w:r>
      <w:r>
        <w:rPr>
          <w:noProof/>
        </w:rPr>
        <w:instrText xml:space="preserve"> PAGEREF _Toc108422874 \h </w:instrText>
      </w:r>
      <w:r>
        <w:rPr>
          <w:noProof/>
        </w:rPr>
      </w:r>
      <w:r>
        <w:rPr>
          <w:noProof/>
        </w:rPr>
        <w:fldChar w:fldCharType="separate"/>
      </w:r>
      <w:r w:rsidR="009D0238">
        <w:rPr>
          <w:noProof/>
        </w:rPr>
        <w:t>56</w:t>
      </w:r>
      <w:r>
        <w:rPr>
          <w:noProof/>
        </w:rPr>
        <w:fldChar w:fldCharType="end"/>
      </w:r>
    </w:p>
    <w:p w14:paraId="77A6E39E" w14:textId="6EF99491"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EPARGNE SALARIALE</w:t>
      </w:r>
      <w:r>
        <w:rPr>
          <w:noProof/>
        </w:rPr>
        <w:tab/>
      </w:r>
      <w:r>
        <w:rPr>
          <w:noProof/>
        </w:rPr>
        <w:fldChar w:fldCharType="begin"/>
      </w:r>
      <w:r>
        <w:rPr>
          <w:noProof/>
        </w:rPr>
        <w:instrText xml:space="preserve"> PAGEREF _Toc108422875 \h </w:instrText>
      </w:r>
      <w:r>
        <w:rPr>
          <w:noProof/>
        </w:rPr>
      </w:r>
      <w:r>
        <w:rPr>
          <w:noProof/>
        </w:rPr>
        <w:fldChar w:fldCharType="separate"/>
      </w:r>
      <w:r w:rsidR="009D0238">
        <w:rPr>
          <w:noProof/>
        </w:rPr>
        <w:t>56</w:t>
      </w:r>
      <w:r>
        <w:rPr>
          <w:noProof/>
        </w:rPr>
        <w:fldChar w:fldCharType="end"/>
      </w:r>
    </w:p>
    <w:p w14:paraId="58770C19" w14:textId="6AEF9A1B"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10.1 – PLAN D’EPARGNE</w:t>
      </w:r>
      <w:r>
        <w:rPr>
          <w:noProof/>
        </w:rPr>
        <w:tab/>
      </w:r>
      <w:r>
        <w:rPr>
          <w:noProof/>
        </w:rPr>
        <w:fldChar w:fldCharType="begin"/>
      </w:r>
      <w:r>
        <w:rPr>
          <w:noProof/>
        </w:rPr>
        <w:instrText xml:space="preserve"> PAGEREF _Toc108422876 \h </w:instrText>
      </w:r>
      <w:r>
        <w:rPr>
          <w:noProof/>
        </w:rPr>
      </w:r>
      <w:r>
        <w:rPr>
          <w:noProof/>
        </w:rPr>
        <w:fldChar w:fldCharType="separate"/>
      </w:r>
      <w:r w:rsidR="009D0238">
        <w:rPr>
          <w:noProof/>
        </w:rPr>
        <w:t>56</w:t>
      </w:r>
      <w:r>
        <w:rPr>
          <w:noProof/>
        </w:rPr>
        <w:fldChar w:fldCharType="end"/>
      </w:r>
    </w:p>
    <w:p w14:paraId="6A1803E8" w14:textId="37181F03"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10.2 – INTERESSEMENT ET PARTICIPATION</w:t>
      </w:r>
      <w:r>
        <w:rPr>
          <w:noProof/>
        </w:rPr>
        <w:tab/>
      </w:r>
      <w:r>
        <w:rPr>
          <w:noProof/>
        </w:rPr>
        <w:fldChar w:fldCharType="begin"/>
      </w:r>
      <w:r>
        <w:rPr>
          <w:noProof/>
        </w:rPr>
        <w:instrText xml:space="preserve"> PAGEREF _Toc108422877 \h </w:instrText>
      </w:r>
      <w:r>
        <w:rPr>
          <w:noProof/>
        </w:rPr>
      </w:r>
      <w:r>
        <w:rPr>
          <w:noProof/>
        </w:rPr>
        <w:fldChar w:fldCharType="separate"/>
      </w:r>
      <w:r w:rsidR="009D0238">
        <w:rPr>
          <w:noProof/>
        </w:rPr>
        <w:t>56</w:t>
      </w:r>
      <w:r>
        <w:rPr>
          <w:noProof/>
        </w:rPr>
        <w:fldChar w:fldCharType="end"/>
      </w:r>
    </w:p>
    <w:p w14:paraId="365AB98B" w14:textId="19B613EC"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10.2.1 - Intéressement</w:t>
      </w:r>
      <w:r>
        <w:rPr>
          <w:noProof/>
        </w:rPr>
        <w:tab/>
      </w:r>
      <w:r>
        <w:rPr>
          <w:noProof/>
        </w:rPr>
        <w:fldChar w:fldCharType="begin"/>
      </w:r>
      <w:r>
        <w:rPr>
          <w:noProof/>
        </w:rPr>
        <w:instrText xml:space="preserve"> PAGEREF _Toc108422878 \h </w:instrText>
      </w:r>
      <w:r>
        <w:rPr>
          <w:noProof/>
        </w:rPr>
      </w:r>
      <w:r>
        <w:rPr>
          <w:noProof/>
        </w:rPr>
        <w:fldChar w:fldCharType="separate"/>
      </w:r>
      <w:r w:rsidR="009D0238">
        <w:rPr>
          <w:noProof/>
        </w:rPr>
        <w:t>56</w:t>
      </w:r>
      <w:r>
        <w:rPr>
          <w:noProof/>
        </w:rPr>
        <w:fldChar w:fldCharType="end"/>
      </w:r>
    </w:p>
    <w:p w14:paraId="518CD04D" w14:textId="66D663BF" w:rsidR="00FE2211" w:rsidRDefault="00FE2211">
      <w:pPr>
        <w:pStyle w:val="TM5"/>
        <w:tabs>
          <w:tab w:val="right" w:pos="9740"/>
        </w:tabs>
        <w:rPr>
          <w:rFonts w:eastAsiaTheme="minorEastAsia" w:cstheme="minorBidi"/>
          <w:noProof/>
          <w:sz w:val="22"/>
          <w:szCs w:val="22"/>
          <w:lang w:eastAsia="fr-FR"/>
        </w:rPr>
      </w:pPr>
      <w:r w:rsidRPr="00D13BFB">
        <w:rPr>
          <w:rFonts w:ascii="Cambria" w:hAnsi="Cambria"/>
          <w:noProof/>
          <w:color w:val="002060"/>
        </w:rPr>
        <w:t>Article 10.2.2 - Participation</w:t>
      </w:r>
      <w:r>
        <w:rPr>
          <w:noProof/>
        </w:rPr>
        <w:tab/>
      </w:r>
      <w:r>
        <w:rPr>
          <w:noProof/>
        </w:rPr>
        <w:fldChar w:fldCharType="begin"/>
      </w:r>
      <w:r>
        <w:rPr>
          <w:noProof/>
        </w:rPr>
        <w:instrText xml:space="preserve"> PAGEREF _Toc108422879 \h </w:instrText>
      </w:r>
      <w:r>
        <w:rPr>
          <w:noProof/>
        </w:rPr>
      </w:r>
      <w:r>
        <w:rPr>
          <w:noProof/>
        </w:rPr>
        <w:fldChar w:fldCharType="separate"/>
      </w:r>
      <w:r w:rsidR="009D0238">
        <w:rPr>
          <w:noProof/>
        </w:rPr>
        <w:t>56</w:t>
      </w:r>
      <w:r>
        <w:rPr>
          <w:noProof/>
        </w:rPr>
        <w:fldChar w:fldCharType="end"/>
      </w:r>
    </w:p>
    <w:p w14:paraId="22200CC4" w14:textId="03B530AD" w:rsidR="00FE2211" w:rsidRDefault="00FE2211">
      <w:pPr>
        <w:pStyle w:val="TM4"/>
        <w:tabs>
          <w:tab w:val="right" w:pos="9740"/>
        </w:tabs>
        <w:rPr>
          <w:rFonts w:eastAsiaTheme="minorEastAsia" w:cstheme="minorBidi"/>
          <w:noProof/>
          <w:sz w:val="22"/>
          <w:szCs w:val="22"/>
          <w:lang w:eastAsia="fr-FR"/>
        </w:rPr>
      </w:pPr>
      <w:r w:rsidRPr="00D13BFB">
        <w:rPr>
          <w:rFonts w:ascii="Cambria" w:hAnsi="Cambria"/>
          <w:noProof/>
          <w:color w:val="002060"/>
        </w:rPr>
        <w:t>ARTICLE 10.3 – COMPTE-EPARGNE TEMPS</w:t>
      </w:r>
      <w:r>
        <w:rPr>
          <w:noProof/>
        </w:rPr>
        <w:tab/>
      </w:r>
      <w:r>
        <w:rPr>
          <w:noProof/>
        </w:rPr>
        <w:fldChar w:fldCharType="begin"/>
      </w:r>
      <w:r>
        <w:rPr>
          <w:noProof/>
        </w:rPr>
        <w:instrText xml:space="preserve"> PAGEREF _Toc108422880 \h </w:instrText>
      </w:r>
      <w:r>
        <w:rPr>
          <w:noProof/>
        </w:rPr>
      </w:r>
      <w:r>
        <w:rPr>
          <w:noProof/>
        </w:rPr>
        <w:fldChar w:fldCharType="separate"/>
      </w:r>
      <w:r w:rsidR="009D0238">
        <w:rPr>
          <w:noProof/>
        </w:rPr>
        <w:t>57</w:t>
      </w:r>
      <w:r>
        <w:rPr>
          <w:noProof/>
        </w:rPr>
        <w:fldChar w:fldCharType="end"/>
      </w:r>
    </w:p>
    <w:p w14:paraId="4296792B" w14:textId="3320BFFA"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ANNEXE 1</w:t>
      </w:r>
      <w:r>
        <w:rPr>
          <w:noProof/>
        </w:rPr>
        <w:tab/>
      </w:r>
      <w:r>
        <w:rPr>
          <w:noProof/>
        </w:rPr>
        <w:fldChar w:fldCharType="begin"/>
      </w:r>
      <w:r>
        <w:rPr>
          <w:noProof/>
        </w:rPr>
        <w:instrText xml:space="preserve"> PAGEREF _Toc108422881 \h </w:instrText>
      </w:r>
      <w:r>
        <w:rPr>
          <w:noProof/>
        </w:rPr>
      </w:r>
      <w:r>
        <w:rPr>
          <w:noProof/>
        </w:rPr>
        <w:fldChar w:fldCharType="separate"/>
      </w:r>
      <w:r w:rsidR="009D0238">
        <w:rPr>
          <w:noProof/>
        </w:rPr>
        <w:t>58</w:t>
      </w:r>
      <w:r>
        <w:rPr>
          <w:noProof/>
        </w:rPr>
        <w:fldChar w:fldCharType="end"/>
      </w:r>
    </w:p>
    <w:p w14:paraId="21B348C8" w14:textId="47F7A134"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Grille de classification et salaires minima conventionnels</w:t>
      </w:r>
      <w:r>
        <w:rPr>
          <w:noProof/>
        </w:rPr>
        <w:tab/>
      </w:r>
      <w:r>
        <w:rPr>
          <w:noProof/>
        </w:rPr>
        <w:fldChar w:fldCharType="begin"/>
      </w:r>
      <w:r>
        <w:rPr>
          <w:noProof/>
        </w:rPr>
        <w:instrText xml:space="preserve"> PAGEREF _Toc108422882 \h </w:instrText>
      </w:r>
      <w:r>
        <w:rPr>
          <w:noProof/>
        </w:rPr>
      </w:r>
      <w:r>
        <w:rPr>
          <w:noProof/>
        </w:rPr>
        <w:fldChar w:fldCharType="separate"/>
      </w:r>
      <w:r w:rsidR="009D0238">
        <w:rPr>
          <w:noProof/>
        </w:rPr>
        <w:t>58</w:t>
      </w:r>
      <w:r>
        <w:rPr>
          <w:noProof/>
        </w:rPr>
        <w:fldChar w:fldCharType="end"/>
      </w:r>
    </w:p>
    <w:p w14:paraId="75FBD22E" w14:textId="741716EE"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ANNEXE  2</w:t>
      </w:r>
      <w:r>
        <w:rPr>
          <w:noProof/>
        </w:rPr>
        <w:tab/>
      </w:r>
      <w:r>
        <w:rPr>
          <w:noProof/>
        </w:rPr>
        <w:fldChar w:fldCharType="begin"/>
      </w:r>
      <w:r>
        <w:rPr>
          <w:noProof/>
        </w:rPr>
        <w:instrText xml:space="preserve"> PAGEREF _Toc108422883 \h </w:instrText>
      </w:r>
      <w:r>
        <w:rPr>
          <w:noProof/>
        </w:rPr>
      </w:r>
      <w:r>
        <w:rPr>
          <w:noProof/>
        </w:rPr>
        <w:fldChar w:fldCharType="separate"/>
      </w:r>
      <w:r w:rsidR="009D0238">
        <w:rPr>
          <w:noProof/>
        </w:rPr>
        <w:t>60</w:t>
      </w:r>
      <w:r>
        <w:rPr>
          <w:noProof/>
        </w:rPr>
        <w:fldChar w:fldCharType="end"/>
      </w:r>
    </w:p>
    <w:p w14:paraId="58BB3162" w14:textId="4FFB6F9B"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PROTOCOLE D’ACCORD ENTRE LES SIGNATAIRES de la C. C. P. A. A. F.  signé le  31  Mai  2006  à  Lens</w:t>
      </w:r>
      <w:r>
        <w:rPr>
          <w:noProof/>
        </w:rPr>
        <w:tab/>
      </w:r>
      <w:r>
        <w:rPr>
          <w:noProof/>
        </w:rPr>
        <w:fldChar w:fldCharType="begin"/>
      </w:r>
      <w:r>
        <w:rPr>
          <w:noProof/>
        </w:rPr>
        <w:instrText xml:space="preserve"> PAGEREF _Toc108422884 \h </w:instrText>
      </w:r>
      <w:r>
        <w:rPr>
          <w:noProof/>
        </w:rPr>
      </w:r>
      <w:r>
        <w:rPr>
          <w:noProof/>
        </w:rPr>
        <w:fldChar w:fldCharType="separate"/>
      </w:r>
      <w:r w:rsidR="009D0238">
        <w:rPr>
          <w:noProof/>
        </w:rPr>
        <w:t>60</w:t>
      </w:r>
      <w:r>
        <w:rPr>
          <w:noProof/>
        </w:rPr>
        <w:fldChar w:fldCharType="end"/>
      </w:r>
    </w:p>
    <w:p w14:paraId="2062746A" w14:textId="10CACB3F"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ANNEXE  3</w:t>
      </w:r>
      <w:r>
        <w:rPr>
          <w:noProof/>
        </w:rPr>
        <w:tab/>
      </w:r>
      <w:r>
        <w:rPr>
          <w:noProof/>
        </w:rPr>
        <w:fldChar w:fldCharType="begin"/>
      </w:r>
      <w:r>
        <w:rPr>
          <w:noProof/>
        </w:rPr>
        <w:instrText xml:space="preserve"> PAGEREF _Toc108422885 \h </w:instrText>
      </w:r>
      <w:r>
        <w:rPr>
          <w:noProof/>
        </w:rPr>
      </w:r>
      <w:r>
        <w:rPr>
          <w:noProof/>
        </w:rPr>
        <w:fldChar w:fldCharType="separate"/>
      </w:r>
      <w:r w:rsidR="009D0238">
        <w:rPr>
          <w:noProof/>
        </w:rPr>
        <w:t>62</w:t>
      </w:r>
      <w:r>
        <w:rPr>
          <w:noProof/>
        </w:rPr>
        <w:fldChar w:fldCharType="end"/>
      </w:r>
    </w:p>
    <w:p w14:paraId="7C18CAFD" w14:textId="1956A449"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Relevé des décisions d'interprétation de la commission nationale paritaire de la convention collective (CCPAAF)</w:t>
      </w:r>
      <w:r>
        <w:rPr>
          <w:noProof/>
        </w:rPr>
        <w:tab/>
      </w:r>
      <w:r>
        <w:rPr>
          <w:noProof/>
        </w:rPr>
        <w:fldChar w:fldCharType="begin"/>
      </w:r>
      <w:r>
        <w:rPr>
          <w:noProof/>
        </w:rPr>
        <w:instrText xml:space="preserve"> PAGEREF _Toc108422886 \h </w:instrText>
      </w:r>
      <w:r>
        <w:rPr>
          <w:noProof/>
        </w:rPr>
      </w:r>
      <w:r>
        <w:rPr>
          <w:noProof/>
        </w:rPr>
        <w:fldChar w:fldCharType="separate"/>
      </w:r>
      <w:r w:rsidR="009D0238">
        <w:rPr>
          <w:noProof/>
        </w:rPr>
        <w:t>62</w:t>
      </w:r>
      <w:r>
        <w:rPr>
          <w:noProof/>
        </w:rPr>
        <w:fldChar w:fldCharType="end"/>
      </w:r>
    </w:p>
    <w:p w14:paraId="5E304CDC" w14:textId="2E69340D"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ANNEXE 4</w:t>
      </w:r>
      <w:r>
        <w:rPr>
          <w:noProof/>
        </w:rPr>
        <w:tab/>
      </w:r>
      <w:r>
        <w:rPr>
          <w:noProof/>
        </w:rPr>
        <w:fldChar w:fldCharType="begin"/>
      </w:r>
      <w:r>
        <w:rPr>
          <w:noProof/>
        </w:rPr>
        <w:instrText xml:space="preserve"> PAGEREF _Toc108422887 \h </w:instrText>
      </w:r>
      <w:r>
        <w:rPr>
          <w:noProof/>
        </w:rPr>
      </w:r>
      <w:r>
        <w:rPr>
          <w:noProof/>
        </w:rPr>
        <w:fldChar w:fldCharType="separate"/>
      </w:r>
      <w:r w:rsidR="009D0238">
        <w:rPr>
          <w:noProof/>
        </w:rPr>
        <w:t>64</w:t>
      </w:r>
      <w:r>
        <w:rPr>
          <w:noProof/>
        </w:rPr>
        <w:fldChar w:fldCharType="end"/>
      </w:r>
    </w:p>
    <w:p w14:paraId="7E0184FC" w14:textId="05D48383"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Accord de salaire (article 52-2) - Saison 2014-2015</w:t>
      </w:r>
      <w:r>
        <w:rPr>
          <w:noProof/>
        </w:rPr>
        <w:tab/>
      </w:r>
      <w:r>
        <w:rPr>
          <w:noProof/>
        </w:rPr>
        <w:fldChar w:fldCharType="begin"/>
      </w:r>
      <w:r>
        <w:rPr>
          <w:noProof/>
        </w:rPr>
        <w:instrText xml:space="preserve"> PAGEREF _Toc108422888 \h </w:instrText>
      </w:r>
      <w:r>
        <w:rPr>
          <w:noProof/>
        </w:rPr>
      </w:r>
      <w:r>
        <w:rPr>
          <w:noProof/>
        </w:rPr>
        <w:fldChar w:fldCharType="separate"/>
      </w:r>
      <w:r w:rsidR="009D0238">
        <w:rPr>
          <w:noProof/>
        </w:rPr>
        <w:t>64</w:t>
      </w:r>
      <w:r>
        <w:rPr>
          <w:noProof/>
        </w:rPr>
        <w:fldChar w:fldCharType="end"/>
      </w:r>
    </w:p>
    <w:p w14:paraId="1B57BB6C" w14:textId="76D8E709"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ANNEXE 5</w:t>
      </w:r>
      <w:r>
        <w:rPr>
          <w:noProof/>
        </w:rPr>
        <w:tab/>
      </w:r>
      <w:r>
        <w:rPr>
          <w:noProof/>
        </w:rPr>
        <w:fldChar w:fldCharType="begin"/>
      </w:r>
      <w:r>
        <w:rPr>
          <w:noProof/>
        </w:rPr>
        <w:instrText xml:space="preserve"> PAGEREF _Toc108422889 \h </w:instrText>
      </w:r>
      <w:r>
        <w:rPr>
          <w:noProof/>
        </w:rPr>
      </w:r>
      <w:r>
        <w:rPr>
          <w:noProof/>
        </w:rPr>
        <w:fldChar w:fldCharType="separate"/>
      </w:r>
      <w:r w:rsidR="009D0238">
        <w:rPr>
          <w:noProof/>
        </w:rPr>
        <w:t>65</w:t>
      </w:r>
      <w:r>
        <w:rPr>
          <w:noProof/>
        </w:rPr>
        <w:fldChar w:fldCharType="end"/>
      </w:r>
    </w:p>
    <w:p w14:paraId="0FBDEC17" w14:textId="5C132B53"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Accord de salaire (article 52-2) - Saison 2015-2016</w:t>
      </w:r>
      <w:r>
        <w:rPr>
          <w:noProof/>
        </w:rPr>
        <w:tab/>
      </w:r>
      <w:r>
        <w:rPr>
          <w:noProof/>
        </w:rPr>
        <w:fldChar w:fldCharType="begin"/>
      </w:r>
      <w:r>
        <w:rPr>
          <w:noProof/>
        </w:rPr>
        <w:instrText xml:space="preserve"> PAGEREF _Toc108422890 \h </w:instrText>
      </w:r>
      <w:r>
        <w:rPr>
          <w:noProof/>
        </w:rPr>
      </w:r>
      <w:r>
        <w:rPr>
          <w:noProof/>
        </w:rPr>
        <w:fldChar w:fldCharType="separate"/>
      </w:r>
      <w:r w:rsidR="009D0238">
        <w:rPr>
          <w:noProof/>
        </w:rPr>
        <w:t>65</w:t>
      </w:r>
      <w:r>
        <w:rPr>
          <w:noProof/>
        </w:rPr>
        <w:fldChar w:fldCharType="end"/>
      </w:r>
    </w:p>
    <w:p w14:paraId="0416D745" w14:textId="3C0C9E0C"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ANNEXE 6</w:t>
      </w:r>
      <w:r>
        <w:rPr>
          <w:noProof/>
        </w:rPr>
        <w:tab/>
      </w:r>
      <w:r>
        <w:rPr>
          <w:noProof/>
        </w:rPr>
        <w:fldChar w:fldCharType="begin"/>
      </w:r>
      <w:r>
        <w:rPr>
          <w:noProof/>
        </w:rPr>
        <w:instrText xml:space="preserve"> PAGEREF _Toc108422891 \h </w:instrText>
      </w:r>
      <w:r>
        <w:rPr>
          <w:noProof/>
        </w:rPr>
      </w:r>
      <w:r>
        <w:rPr>
          <w:noProof/>
        </w:rPr>
        <w:fldChar w:fldCharType="separate"/>
      </w:r>
      <w:r w:rsidR="009D0238">
        <w:rPr>
          <w:noProof/>
        </w:rPr>
        <w:t>66</w:t>
      </w:r>
      <w:r>
        <w:rPr>
          <w:noProof/>
        </w:rPr>
        <w:fldChar w:fldCharType="end"/>
      </w:r>
    </w:p>
    <w:p w14:paraId="7B4D2C48" w14:textId="75340B36"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Accord sur la revalorisation des salaires (article 52-2) - Saison 2016-2017</w:t>
      </w:r>
      <w:r>
        <w:rPr>
          <w:noProof/>
        </w:rPr>
        <w:tab/>
      </w:r>
      <w:r>
        <w:rPr>
          <w:noProof/>
        </w:rPr>
        <w:fldChar w:fldCharType="begin"/>
      </w:r>
      <w:r>
        <w:rPr>
          <w:noProof/>
        </w:rPr>
        <w:instrText xml:space="preserve"> PAGEREF _Toc108422892 \h </w:instrText>
      </w:r>
      <w:r>
        <w:rPr>
          <w:noProof/>
        </w:rPr>
      </w:r>
      <w:r>
        <w:rPr>
          <w:noProof/>
        </w:rPr>
        <w:fldChar w:fldCharType="separate"/>
      </w:r>
      <w:r w:rsidR="009D0238">
        <w:rPr>
          <w:noProof/>
        </w:rPr>
        <w:t>66</w:t>
      </w:r>
      <w:r>
        <w:rPr>
          <w:noProof/>
        </w:rPr>
        <w:fldChar w:fldCharType="end"/>
      </w:r>
    </w:p>
    <w:p w14:paraId="5AA8CB87" w14:textId="3B4F3B9F"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ANNEXE 7</w:t>
      </w:r>
      <w:r>
        <w:rPr>
          <w:noProof/>
        </w:rPr>
        <w:tab/>
      </w:r>
      <w:r>
        <w:rPr>
          <w:noProof/>
        </w:rPr>
        <w:fldChar w:fldCharType="begin"/>
      </w:r>
      <w:r>
        <w:rPr>
          <w:noProof/>
        </w:rPr>
        <w:instrText xml:space="preserve"> PAGEREF _Toc108422893 \h </w:instrText>
      </w:r>
      <w:r>
        <w:rPr>
          <w:noProof/>
        </w:rPr>
      </w:r>
      <w:r>
        <w:rPr>
          <w:noProof/>
        </w:rPr>
        <w:fldChar w:fldCharType="separate"/>
      </w:r>
      <w:r w:rsidR="009D0238">
        <w:rPr>
          <w:noProof/>
        </w:rPr>
        <w:t>67</w:t>
      </w:r>
      <w:r>
        <w:rPr>
          <w:noProof/>
        </w:rPr>
        <w:fldChar w:fldCharType="end"/>
      </w:r>
    </w:p>
    <w:p w14:paraId="1894E02C" w14:textId="7D173B0E"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lastRenderedPageBreak/>
        <w:t>Avenant de révision n°1 de la convention collective des personnels administratifs et assimiles du football</w:t>
      </w:r>
      <w:r>
        <w:rPr>
          <w:noProof/>
        </w:rPr>
        <w:tab/>
      </w:r>
      <w:r>
        <w:rPr>
          <w:noProof/>
        </w:rPr>
        <w:fldChar w:fldCharType="begin"/>
      </w:r>
      <w:r>
        <w:rPr>
          <w:noProof/>
        </w:rPr>
        <w:instrText xml:space="preserve"> PAGEREF _Toc108422894 \h </w:instrText>
      </w:r>
      <w:r>
        <w:rPr>
          <w:noProof/>
        </w:rPr>
      </w:r>
      <w:r>
        <w:rPr>
          <w:noProof/>
        </w:rPr>
        <w:fldChar w:fldCharType="separate"/>
      </w:r>
      <w:r w:rsidR="009D0238">
        <w:rPr>
          <w:noProof/>
        </w:rPr>
        <w:t>67</w:t>
      </w:r>
      <w:r>
        <w:rPr>
          <w:noProof/>
        </w:rPr>
        <w:fldChar w:fldCharType="end"/>
      </w:r>
    </w:p>
    <w:p w14:paraId="2268C191" w14:textId="0F1C3BCF"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ANNEXE 8</w:t>
      </w:r>
      <w:r>
        <w:rPr>
          <w:noProof/>
        </w:rPr>
        <w:tab/>
      </w:r>
      <w:r>
        <w:rPr>
          <w:noProof/>
        </w:rPr>
        <w:fldChar w:fldCharType="begin"/>
      </w:r>
      <w:r>
        <w:rPr>
          <w:noProof/>
        </w:rPr>
        <w:instrText xml:space="preserve"> PAGEREF _Toc108422895 \h </w:instrText>
      </w:r>
      <w:r>
        <w:rPr>
          <w:noProof/>
        </w:rPr>
      </w:r>
      <w:r>
        <w:rPr>
          <w:noProof/>
        </w:rPr>
        <w:fldChar w:fldCharType="separate"/>
      </w:r>
      <w:r w:rsidR="009D0238">
        <w:rPr>
          <w:noProof/>
        </w:rPr>
        <w:t>69</w:t>
      </w:r>
      <w:r>
        <w:rPr>
          <w:noProof/>
        </w:rPr>
        <w:fldChar w:fldCharType="end"/>
      </w:r>
    </w:p>
    <w:p w14:paraId="27D69964" w14:textId="33005347"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Avenant de révision n°2 portant sur les articles 23 et 53 de la convention collective des personnels administratifs et assimiles du football</w:t>
      </w:r>
      <w:r>
        <w:rPr>
          <w:noProof/>
        </w:rPr>
        <w:tab/>
      </w:r>
      <w:r>
        <w:rPr>
          <w:noProof/>
        </w:rPr>
        <w:fldChar w:fldCharType="begin"/>
      </w:r>
      <w:r>
        <w:rPr>
          <w:noProof/>
        </w:rPr>
        <w:instrText xml:space="preserve"> PAGEREF _Toc108422896 \h </w:instrText>
      </w:r>
      <w:r>
        <w:rPr>
          <w:noProof/>
        </w:rPr>
      </w:r>
      <w:r>
        <w:rPr>
          <w:noProof/>
        </w:rPr>
        <w:fldChar w:fldCharType="separate"/>
      </w:r>
      <w:r w:rsidR="009D0238">
        <w:rPr>
          <w:noProof/>
        </w:rPr>
        <w:t>69</w:t>
      </w:r>
      <w:r>
        <w:rPr>
          <w:noProof/>
        </w:rPr>
        <w:fldChar w:fldCharType="end"/>
      </w:r>
    </w:p>
    <w:p w14:paraId="6EC75044" w14:textId="21F50CDB"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ANNEXE 9</w:t>
      </w:r>
      <w:r>
        <w:rPr>
          <w:noProof/>
        </w:rPr>
        <w:tab/>
      </w:r>
      <w:r>
        <w:rPr>
          <w:noProof/>
        </w:rPr>
        <w:fldChar w:fldCharType="begin"/>
      </w:r>
      <w:r>
        <w:rPr>
          <w:noProof/>
        </w:rPr>
        <w:instrText xml:space="preserve"> PAGEREF _Toc108422897 \h </w:instrText>
      </w:r>
      <w:r>
        <w:rPr>
          <w:noProof/>
        </w:rPr>
      </w:r>
      <w:r>
        <w:rPr>
          <w:noProof/>
        </w:rPr>
        <w:fldChar w:fldCharType="separate"/>
      </w:r>
      <w:r w:rsidR="009D0238">
        <w:rPr>
          <w:noProof/>
        </w:rPr>
        <w:t>72</w:t>
      </w:r>
      <w:r>
        <w:rPr>
          <w:noProof/>
        </w:rPr>
        <w:fldChar w:fldCharType="end"/>
      </w:r>
    </w:p>
    <w:p w14:paraId="6F5F30B8" w14:textId="4871B013"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Avenant d’interprétation relatif aux articles 23 et 53 de la CCPAAF</w:t>
      </w:r>
      <w:r>
        <w:rPr>
          <w:noProof/>
        </w:rPr>
        <w:tab/>
      </w:r>
      <w:r>
        <w:rPr>
          <w:noProof/>
        </w:rPr>
        <w:fldChar w:fldCharType="begin"/>
      </w:r>
      <w:r>
        <w:rPr>
          <w:noProof/>
        </w:rPr>
        <w:instrText xml:space="preserve"> PAGEREF _Toc108422898 \h </w:instrText>
      </w:r>
      <w:r>
        <w:rPr>
          <w:noProof/>
        </w:rPr>
      </w:r>
      <w:r>
        <w:rPr>
          <w:noProof/>
        </w:rPr>
        <w:fldChar w:fldCharType="separate"/>
      </w:r>
      <w:r w:rsidR="009D0238">
        <w:rPr>
          <w:noProof/>
        </w:rPr>
        <w:t>72</w:t>
      </w:r>
      <w:r>
        <w:rPr>
          <w:noProof/>
        </w:rPr>
        <w:fldChar w:fldCharType="end"/>
      </w:r>
    </w:p>
    <w:p w14:paraId="31DCF1F7" w14:textId="6215005F"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ANNEXE 10</w:t>
      </w:r>
      <w:r>
        <w:rPr>
          <w:noProof/>
        </w:rPr>
        <w:tab/>
      </w:r>
      <w:r>
        <w:rPr>
          <w:noProof/>
        </w:rPr>
        <w:fldChar w:fldCharType="begin"/>
      </w:r>
      <w:r>
        <w:rPr>
          <w:noProof/>
        </w:rPr>
        <w:instrText xml:space="preserve"> PAGEREF _Toc108422899 \h </w:instrText>
      </w:r>
      <w:r>
        <w:rPr>
          <w:noProof/>
        </w:rPr>
      </w:r>
      <w:r>
        <w:rPr>
          <w:noProof/>
        </w:rPr>
        <w:fldChar w:fldCharType="separate"/>
      </w:r>
      <w:r w:rsidR="009D0238">
        <w:rPr>
          <w:noProof/>
        </w:rPr>
        <w:t>73</w:t>
      </w:r>
      <w:r>
        <w:rPr>
          <w:noProof/>
        </w:rPr>
        <w:fldChar w:fldCharType="end"/>
      </w:r>
    </w:p>
    <w:p w14:paraId="043B5299" w14:textId="7C8FCDEA"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Accord sur la revalorisation des salaires minima conventionnels de la CCPAAF</w:t>
      </w:r>
      <w:r>
        <w:rPr>
          <w:noProof/>
        </w:rPr>
        <w:tab/>
      </w:r>
      <w:r>
        <w:rPr>
          <w:noProof/>
        </w:rPr>
        <w:fldChar w:fldCharType="begin"/>
      </w:r>
      <w:r>
        <w:rPr>
          <w:noProof/>
        </w:rPr>
        <w:instrText xml:space="preserve"> PAGEREF _Toc108422900 \h </w:instrText>
      </w:r>
      <w:r>
        <w:rPr>
          <w:noProof/>
        </w:rPr>
      </w:r>
      <w:r>
        <w:rPr>
          <w:noProof/>
        </w:rPr>
        <w:fldChar w:fldCharType="separate"/>
      </w:r>
      <w:r w:rsidR="009D0238">
        <w:rPr>
          <w:noProof/>
        </w:rPr>
        <w:t>73</w:t>
      </w:r>
      <w:r>
        <w:rPr>
          <w:noProof/>
        </w:rPr>
        <w:fldChar w:fldCharType="end"/>
      </w:r>
    </w:p>
    <w:p w14:paraId="72DC5E18" w14:textId="09EA3901"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ANNEXE 11</w:t>
      </w:r>
      <w:r>
        <w:rPr>
          <w:noProof/>
        </w:rPr>
        <w:tab/>
      </w:r>
      <w:r>
        <w:rPr>
          <w:noProof/>
        </w:rPr>
        <w:fldChar w:fldCharType="begin"/>
      </w:r>
      <w:r>
        <w:rPr>
          <w:noProof/>
        </w:rPr>
        <w:instrText xml:space="preserve"> PAGEREF _Toc108422901 \h </w:instrText>
      </w:r>
      <w:r>
        <w:rPr>
          <w:noProof/>
        </w:rPr>
      </w:r>
      <w:r>
        <w:rPr>
          <w:noProof/>
        </w:rPr>
        <w:fldChar w:fldCharType="separate"/>
      </w:r>
      <w:r w:rsidR="009D0238">
        <w:rPr>
          <w:noProof/>
        </w:rPr>
        <w:t>74</w:t>
      </w:r>
      <w:r>
        <w:rPr>
          <w:noProof/>
        </w:rPr>
        <w:fldChar w:fldCharType="end"/>
      </w:r>
    </w:p>
    <w:p w14:paraId="0B12A67F" w14:textId="128E0557"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Accord sur la revalorisation des salaires (article 52-2) – saison 2017-2018</w:t>
      </w:r>
      <w:r>
        <w:rPr>
          <w:noProof/>
        </w:rPr>
        <w:tab/>
      </w:r>
      <w:r>
        <w:rPr>
          <w:noProof/>
        </w:rPr>
        <w:fldChar w:fldCharType="begin"/>
      </w:r>
      <w:r>
        <w:rPr>
          <w:noProof/>
        </w:rPr>
        <w:instrText xml:space="preserve"> PAGEREF _Toc108422902 \h </w:instrText>
      </w:r>
      <w:r>
        <w:rPr>
          <w:noProof/>
        </w:rPr>
      </w:r>
      <w:r>
        <w:rPr>
          <w:noProof/>
        </w:rPr>
        <w:fldChar w:fldCharType="separate"/>
      </w:r>
      <w:r w:rsidR="009D0238">
        <w:rPr>
          <w:noProof/>
        </w:rPr>
        <w:t>74</w:t>
      </w:r>
      <w:r>
        <w:rPr>
          <w:noProof/>
        </w:rPr>
        <w:fldChar w:fldCharType="end"/>
      </w:r>
    </w:p>
    <w:p w14:paraId="658A1FA4" w14:textId="6F2B64F3"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ANNEXE 12</w:t>
      </w:r>
      <w:r>
        <w:rPr>
          <w:noProof/>
        </w:rPr>
        <w:tab/>
      </w:r>
      <w:r>
        <w:rPr>
          <w:noProof/>
        </w:rPr>
        <w:fldChar w:fldCharType="begin"/>
      </w:r>
      <w:r>
        <w:rPr>
          <w:noProof/>
        </w:rPr>
        <w:instrText xml:space="preserve"> PAGEREF _Toc108422903 \h </w:instrText>
      </w:r>
      <w:r>
        <w:rPr>
          <w:noProof/>
        </w:rPr>
      </w:r>
      <w:r>
        <w:rPr>
          <w:noProof/>
        </w:rPr>
        <w:fldChar w:fldCharType="separate"/>
      </w:r>
      <w:r w:rsidR="009D0238">
        <w:rPr>
          <w:noProof/>
        </w:rPr>
        <w:t>75</w:t>
      </w:r>
      <w:r>
        <w:rPr>
          <w:noProof/>
        </w:rPr>
        <w:fldChar w:fldCharType="end"/>
      </w:r>
    </w:p>
    <w:p w14:paraId="7EECB7AF" w14:textId="3CB1E917"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Avenant de révision n°3 relatif à la grille de classification de la convention collective des personnels administratifs et assimiles du football</w:t>
      </w:r>
      <w:r>
        <w:rPr>
          <w:noProof/>
        </w:rPr>
        <w:tab/>
      </w:r>
      <w:r>
        <w:rPr>
          <w:noProof/>
        </w:rPr>
        <w:fldChar w:fldCharType="begin"/>
      </w:r>
      <w:r>
        <w:rPr>
          <w:noProof/>
        </w:rPr>
        <w:instrText xml:space="preserve"> PAGEREF _Toc108422904 \h </w:instrText>
      </w:r>
      <w:r>
        <w:rPr>
          <w:noProof/>
        </w:rPr>
      </w:r>
      <w:r>
        <w:rPr>
          <w:noProof/>
        </w:rPr>
        <w:fldChar w:fldCharType="separate"/>
      </w:r>
      <w:r w:rsidR="009D0238">
        <w:rPr>
          <w:noProof/>
        </w:rPr>
        <w:t>75</w:t>
      </w:r>
      <w:r>
        <w:rPr>
          <w:noProof/>
        </w:rPr>
        <w:fldChar w:fldCharType="end"/>
      </w:r>
    </w:p>
    <w:p w14:paraId="5A4F9DFF" w14:textId="32C35F6C"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ANNEXE 13</w:t>
      </w:r>
      <w:r>
        <w:rPr>
          <w:noProof/>
        </w:rPr>
        <w:tab/>
      </w:r>
      <w:r>
        <w:rPr>
          <w:noProof/>
        </w:rPr>
        <w:fldChar w:fldCharType="begin"/>
      </w:r>
      <w:r>
        <w:rPr>
          <w:noProof/>
        </w:rPr>
        <w:instrText xml:space="preserve"> PAGEREF _Toc108422905 \h </w:instrText>
      </w:r>
      <w:r>
        <w:rPr>
          <w:noProof/>
        </w:rPr>
      </w:r>
      <w:r>
        <w:rPr>
          <w:noProof/>
        </w:rPr>
        <w:fldChar w:fldCharType="separate"/>
      </w:r>
      <w:r w:rsidR="009D0238">
        <w:rPr>
          <w:noProof/>
        </w:rPr>
        <w:t>77</w:t>
      </w:r>
      <w:r>
        <w:rPr>
          <w:noProof/>
        </w:rPr>
        <w:fldChar w:fldCharType="end"/>
      </w:r>
    </w:p>
    <w:p w14:paraId="3B6D2F5B" w14:textId="3E43BD86"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Accord sur la revalorisation des salaires (article 52-2) – saison 2018-2019</w:t>
      </w:r>
      <w:r>
        <w:rPr>
          <w:noProof/>
        </w:rPr>
        <w:tab/>
      </w:r>
      <w:r>
        <w:rPr>
          <w:noProof/>
        </w:rPr>
        <w:fldChar w:fldCharType="begin"/>
      </w:r>
      <w:r>
        <w:rPr>
          <w:noProof/>
        </w:rPr>
        <w:instrText xml:space="preserve"> PAGEREF _Toc108422906 \h </w:instrText>
      </w:r>
      <w:r>
        <w:rPr>
          <w:noProof/>
        </w:rPr>
      </w:r>
      <w:r>
        <w:rPr>
          <w:noProof/>
        </w:rPr>
        <w:fldChar w:fldCharType="separate"/>
      </w:r>
      <w:r w:rsidR="009D0238">
        <w:rPr>
          <w:noProof/>
        </w:rPr>
        <w:t>77</w:t>
      </w:r>
      <w:r>
        <w:rPr>
          <w:noProof/>
        </w:rPr>
        <w:fldChar w:fldCharType="end"/>
      </w:r>
    </w:p>
    <w:p w14:paraId="66BE893A" w14:textId="3F15BE2A"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ANNEXE 14</w:t>
      </w:r>
      <w:r>
        <w:rPr>
          <w:noProof/>
        </w:rPr>
        <w:tab/>
      </w:r>
      <w:r>
        <w:rPr>
          <w:noProof/>
        </w:rPr>
        <w:fldChar w:fldCharType="begin"/>
      </w:r>
      <w:r>
        <w:rPr>
          <w:noProof/>
        </w:rPr>
        <w:instrText xml:space="preserve"> PAGEREF _Toc108422907 \h </w:instrText>
      </w:r>
      <w:r>
        <w:rPr>
          <w:noProof/>
        </w:rPr>
      </w:r>
      <w:r>
        <w:rPr>
          <w:noProof/>
        </w:rPr>
        <w:fldChar w:fldCharType="separate"/>
      </w:r>
      <w:r w:rsidR="009D0238">
        <w:rPr>
          <w:noProof/>
        </w:rPr>
        <w:t>78</w:t>
      </w:r>
      <w:r>
        <w:rPr>
          <w:noProof/>
        </w:rPr>
        <w:fldChar w:fldCharType="end"/>
      </w:r>
    </w:p>
    <w:p w14:paraId="36A367BD" w14:textId="210BE20C"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Avenant relatif à la revalorisation des salaires pour les saisons 2019-2020 à 2022-2023 et au changement de mécanisme de revalorisation (modification de l’article 52-2 de la CCPAAF)</w:t>
      </w:r>
      <w:r>
        <w:rPr>
          <w:noProof/>
        </w:rPr>
        <w:tab/>
      </w:r>
      <w:r>
        <w:rPr>
          <w:noProof/>
        </w:rPr>
        <w:fldChar w:fldCharType="begin"/>
      </w:r>
      <w:r>
        <w:rPr>
          <w:noProof/>
        </w:rPr>
        <w:instrText xml:space="preserve"> PAGEREF _Toc108422908 \h </w:instrText>
      </w:r>
      <w:r>
        <w:rPr>
          <w:noProof/>
        </w:rPr>
      </w:r>
      <w:r>
        <w:rPr>
          <w:noProof/>
        </w:rPr>
        <w:fldChar w:fldCharType="separate"/>
      </w:r>
      <w:r w:rsidR="009D0238">
        <w:rPr>
          <w:noProof/>
        </w:rPr>
        <w:t>78</w:t>
      </w:r>
      <w:r>
        <w:rPr>
          <w:noProof/>
        </w:rPr>
        <w:fldChar w:fldCharType="end"/>
      </w:r>
    </w:p>
    <w:p w14:paraId="35CF8631" w14:textId="6FEED094"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ANNEXE 15</w:t>
      </w:r>
      <w:r>
        <w:rPr>
          <w:noProof/>
        </w:rPr>
        <w:tab/>
      </w:r>
      <w:r>
        <w:rPr>
          <w:noProof/>
        </w:rPr>
        <w:fldChar w:fldCharType="begin"/>
      </w:r>
      <w:r>
        <w:rPr>
          <w:noProof/>
        </w:rPr>
        <w:instrText xml:space="preserve"> PAGEREF _Toc108422909 \h </w:instrText>
      </w:r>
      <w:r>
        <w:rPr>
          <w:noProof/>
        </w:rPr>
      </w:r>
      <w:r>
        <w:rPr>
          <w:noProof/>
        </w:rPr>
        <w:fldChar w:fldCharType="separate"/>
      </w:r>
      <w:r w:rsidR="009D0238">
        <w:rPr>
          <w:noProof/>
        </w:rPr>
        <w:t>81</w:t>
      </w:r>
      <w:r>
        <w:rPr>
          <w:noProof/>
        </w:rPr>
        <w:fldChar w:fldCharType="end"/>
      </w:r>
    </w:p>
    <w:p w14:paraId="755BD90B" w14:textId="1128EB4F"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Accord sur la revalorisation des salaires (article 52-2) – saison 2019-2020</w:t>
      </w:r>
      <w:r>
        <w:rPr>
          <w:noProof/>
        </w:rPr>
        <w:tab/>
      </w:r>
      <w:r>
        <w:rPr>
          <w:noProof/>
        </w:rPr>
        <w:fldChar w:fldCharType="begin"/>
      </w:r>
      <w:r>
        <w:rPr>
          <w:noProof/>
        </w:rPr>
        <w:instrText xml:space="preserve"> PAGEREF _Toc108422910 \h </w:instrText>
      </w:r>
      <w:r>
        <w:rPr>
          <w:noProof/>
        </w:rPr>
      </w:r>
      <w:r>
        <w:rPr>
          <w:noProof/>
        </w:rPr>
        <w:fldChar w:fldCharType="separate"/>
      </w:r>
      <w:r w:rsidR="009D0238">
        <w:rPr>
          <w:noProof/>
        </w:rPr>
        <w:t>81</w:t>
      </w:r>
      <w:r>
        <w:rPr>
          <w:noProof/>
        </w:rPr>
        <w:fldChar w:fldCharType="end"/>
      </w:r>
    </w:p>
    <w:p w14:paraId="5FA273A1" w14:textId="1E357133"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ANNEXE 16</w:t>
      </w:r>
      <w:r>
        <w:rPr>
          <w:noProof/>
        </w:rPr>
        <w:tab/>
      </w:r>
      <w:r>
        <w:rPr>
          <w:noProof/>
        </w:rPr>
        <w:fldChar w:fldCharType="begin"/>
      </w:r>
      <w:r>
        <w:rPr>
          <w:noProof/>
        </w:rPr>
        <w:instrText xml:space="preserve"> PAGEREF _Toc108422911 \h </w:instrText>
      </w:r>
      <w:r>
        <w:rPr>
          <w:noProof/>
        </w:rPr>
      </w:r>
      <w:r>
        <w:rPr>
          <w:noProof/>
        </w:rPr>
        <w:fldChar w:fldCharType="separate"/>
      </w:r>
      <w:r w:rsidR="009D0238">
        <w:rPr>
          <w:noProof/>
        </w:rPr>
        <w:t>82</w:t>
      </w:r>
      <w:r>
        <w:rPr>
          <w:noProof/>
        </w:rPr>
        <w:fldChar w:fldCharType="end"/>
      </w:r>
    </w:p>
    <w:p w14:paraId="763AD268" w14:textId="7339B9A4"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Avenant de révision n° 4 relatif à l’ensemble des dispositions de la CCPAAF</w:t>
      </w:r>
      <w:r>
        <w:rPr>
          <w:noProof/>
        </w:rPr>
        <w:tab/>
      </w:r>
      <w:r>
        <w:rPr>
          <w:noProof/>
        </w:rPr>
        <w:fldChar w:fldCharType="begin"/>
      </w:r>
      <w:r>
        <w:rPr>
          <w:noProof/>
        </w:rPr>
        <w:instrText xml:space="preserve"> PAGEREF _Toc108422912 \h </w:instrText>
      </w:r>
      <w:r>
        <w:rPr>
          <w:noProof/>
        </w:rPr>
      </w:r>
      <w:r>
        <w:rPr>
          <w:noProof/>
        </w:rPr>
        <w:fldChar w:fldCharType="separate"/>
      </w:r>
      <w:r w:rsidR="009D0238">
        <w:rPr>
          <w:noProof/>
        </w:rPr>
        <w:t>82</w:t>
      </w:r>
      <w:r>
        <w:rPr>
          <w:noProof/>
        </w:rPr>
        <w:fldChar w:fldCharType="end"/>
      </w:r>
    </w:p>
    <w:p w14:paraId="49A6E7B3" w14:textId="29B85BD4"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ANNEXE 17</w:t>
      </w:r>
      <w:r>
        <w:rPr>
          <w:noProof/>
        </w:rPr>
        <w:tab/>
      </w:r>
      <w:r>
        <w:rPr>
          <w:noProof/>
        </w:rPr>
        <w:fldChar w:fldCharType="begin"/>
      </w:r>
      <w:r>
        <w:rPr>
          <w:noProof/>
        </w:rPr>
        <w:instrText xml:space="preserve"> PAGEREF _Toc108422913 \h </w:instrText>
      </w:r>
      <w:r>
        <w:rPr>
          <w:noProof/>
        </w:rPr>
      </w:r>
      <w:r>
        <w:rPr>
          <w:noProof/>
        </w:rPr>
        <w:fldChar w:fldCharType="separate"/>
      </w:r>
      <w:r w:rsidR="009D0238">
        <w:rPr>
          <w:noProof/>
        </w:rPr>
        <w:t>83</w:t>
      </w:r>
      <w:r>
        <w:rPr>
          <w:noProof/>
        </w:rPr>
        <w:fldChar w:fldCharType="end"/>
      </w:r>
    </w:p>
    <w:p w14:paraId="2313AB0D" w14:textId="59C8B31F"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Avenant relatif à la revalorisation des salaires pour la saison 2020-2021 et à la révision de l’annexe 14</w:t>
      </w:r>
      <w:r>
        <w:rPr>
          <w:noProof/>
        </w:rPr>
        <w:tab/>
      </w:r>
      <w:r>
        <w:rPr>
          <w:noProof/>
        </w:rPr>
        <w:fldChar w:fldCharType="begin"/>
      </w:r>
      <w:r>
        <w:rPr>
          <w:noProof/>
        </w:rPr>
        <w:instrText xml:space="preserve"> PAGEREF _Toc108422914 \h </w:instrText>
      </w:r>
      <w:r>
        <w:rPr>
          <w:noProof/>
        </w:rPr>
      </w:r>
      <w:r>
        <w:rPr>
          <w:noProof/>
        </w:rPr>
        <w:fldChar w:fldCharType="separate"/>
      </w:r>
      <w:r w:rsidR="009D0238">
        <w:rPr>
          <w:noProof/>
        </w:rPr>
        <w:t>83</w:t>
      </w:r>
      <w:r>
        <w:rPr>
          <w:noProof/>
        </w:rPr>
        <w:fldChar w:fldCharType="end"/>
      </w:r>
    </w:p>
    <w:p w14:paraId="4495D037" w14:textId="410444FD"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ANNEXE 18</w:t>
      </w:r>
      <w:r>
        <w:rPr>
          <w:noProof/>
        </w:rPr>
        <w:tab/>
      </w:r>
      <w:r>
        <w:rPr>
          <w:noProof/>
        </w:rPr>
        <w:fldChar w:fldCharType="begin"/>
      </w:r>
      <w:r>
        <w:rPr>
          <w:noProof/>
        </w:rPr>
        <w:instrText xml:space="preserve"> PAGEREF _Toc108422915 \h </w:instrText>
      </w:r>
      <w:r>
        <w:rPr>
          <w:noProof/>
        </w:rPr>
      </w:r>
      <w:r>
        <w:rPr>
          <w:noProof/>
        </w:rPr>
        <w:fldChar w:fldCharType="separate"/>
      </w:r>
      <w:r w:rsidR="009D0238">
        <w:rPr>
          <w:noProof/>
        </w:rPr>
        <w:t>86</w:t>
      </w:r>
      <w:r>
        <w:rPr>
          <w:noProof/>
        </w:rPr>
        <w:fldChar w:fldCharType="end"/>
      </w:r>
    </w:p>
    <w:p w14:paraId="42619430" w14:textId="736A7A4F"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Avenant relatif à la révision des annexes 14 et 17</w:t>
      </w:r>
      <w:r>
        <w:rPr>
          <w:noProof/>
        </w:rPr>
        <w:tab/>
      </w:r>
      <w:r>
        <w:rPr>
          <w:noProof/>
        </w:rPr>
        <w:fldChar w:fldCharType="begin"/>
      </w:r>
      <w:r>
        <w:rPr>
          <w:noProof/>
        </w:rPr>
        <w:instrText xml:space="preserve"> PAGEREF _Toc108422916 \h </w:instrText>
      </w:r>
      <w:r>
        <w:rPr>
          <w:noProof/>
        </w:rPr>
      </w:r>
      <w:r>
        <w:rPr>
          <w:noProof/>
        </w:rPr>
        <w:fldChar w:fldCharType="separate"/>
      </w:r>
      <w:r w:rsidR="009D0238">
        <w:rPr>
          <w:noProof/>
        </w:rPr>
        <w:t>86</w:t>
      </w:r>
      <w:r>
        <w:rPr>
          <w:noProof/>
        </w:rPr>
        <w:fldChar w:fldCharType="end"/>
      </w:r>
    </w:p>
    <w:p w14:paraId="347ED6D8" w14:textId="610175FB"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ANNEXE 19</w:t>
      </w:r>
      <w:r>
        <w:rPr>
          <w:noProof/>
        </w:rPr>
        <w:tab/>
      </w:r>
      <w:r>
        <w:rPr>
          <w:noProof/>
        </w:rPr>
        <w:fldChar w:fldCharType="begin"/>
      </w:r>
      <w:r>
        <w:rPr>
          <w:noProof/>
        </w:rPr>
        <w:instrText xml:space="preserve"> PAGEREF _Toc108422917 \h </w:instrText>
      </w:r>
      <w:r>
        <w:rPr>
          <w:noProof/>
        </w:rPr>
      </w:r>
      <w:r>
        <w:rPr>
          <w:noProof/>
        </w:rPr>
        <w:fldChar w:fldCharType="separate"/>
      </w:r>
      <w:r w:rsidR="009D0238">
        <w:rPr>
          <w:noProof/>
        </w:rPr>
        <w:t>89</w:t>
      </w:r>
      <w:r>
        <w:rPr>
          <w:noProof/>
        </w:rPr>
        <w:fldChar w:fldCharType="end"/>
      </w:r>
    </w:p>
    <w:p w14:paraId="0104FB68" w14:textId="03E8E077"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Avenant de révision n° 5 de la convention collective des personnels administratifs et assimilés du football</w:t>
      </w:r>
      <w:r>
        <w:rPr>
          <w:noProof/>
        </w:rPr>
        <w:tab/>
      </w:r>
      <w:r>
        <w:rPr>
          <w:noProof/>
        </w:rPr>
        <w:fldChar w:fldCharType="begin"/>
      </w:r>
      <w:r>
        <w:rPr>
          <w:noProof/>
        </w:rPr>
        <w:instrText xml:space="preserve"> PAGEREF _Toc108422918 \h </w:instrText>
      </w:r>
      <w:r>
        <w:rPr>
          <w:noProof/>
        </w:rPr>
      </w:r>
      <w:r>
        <w:rPr>
          <w:noProof/>
        </w:rPr>
        <w:fldChar w:fldCharType="separate"/>
      </w:r>
      <w:r w:rsidR="009D0238">
        <w:rPr>
          <w:noProof/>
        </w:rPr>
        <w:t>89</w:t>
      </w:r>
      <w:r>
        <w:rPr>
          <w:noProof/>
        </w:rPr>
        <w:fldChar w:fldCharType="end"/>
      </w:r>
    </w:p>
    <w:p w14:paraId="372D7D94" w14:textId="1DD50BD9" w:rsidR="00FE2211" w:rsidRDefault="00FE2211">
      <w:pPr>
        <w:pStyle w:val="TM1"/>
        <w:tabs>
          <w:tab w:val="right" w:pos="9740"/>
        </w:tabs>
        <w:rPr>
          <w:rFonts w:eastAsiaTheme="minorEastAsia" w:cstheme="minorBidi"/>
          <w:b w:val="0"/>
          <w:bCs w:val="0"/>
          <w:caps w:val="0"/>
          <w:noProof/>
          <w:sz w:val="22"/>
          <w:szCs w:val="22"/>
          <w:lang w:eastAsia="fr-FR"/>
        </w:rPr>
      </w:pPr>
      <w:r w:rsidRPr="00D13BFB">
        <w:rPr>
          <w:rFonts w:ascii="Cambria" w:hAnsi="Cambria"/>
          <w:noProof/>
        </w:rPr>
        <w:t>ANNEXE 20</w:t>
      </w:r>
      <w:r>
        <w:rPr>
          <w:noProof/>
        </w:rPr>
        <w:tab/>
      </w:r>
      <w:r>
        <w:rPr>
          <w:noProof/>
        </w:rPr>
        <w:fldChar w:fldCharType="begin"/>
      </w:r>
      <w:r>
        <w:rPr>
          <w:noProof/>
        </w:rPr>
        <w:instrText xml:space="preserve"> PAGEREF _Toc108422919 \h </w:instrText>
      </w:r>
      <w:r>
        <w:rPr>
          <w:noProof/>
        </w:rPr>
      </w:r>
      <w:r>
        <w:rPr>
          <w:noProof/>
        </w:rPr>
        <w:fldChar w:fldCharType="separate"/>
      </w:r>
      <w:r w:rsidR="009D0238">
        <w:rPr>
          <w:noProof/>
        </w:rPr>
        <w:t>91</w:t>
      </w:r>
      <w:r>
        <w:rPr>
          <w:noProof/>
        </w:rPr>
        <w:fldChar w:fldCharType="end"/>
      </w:r>
    </w:p>
    <w:p w14:paraId="67376477" w14:textId="5462FEEF" w:rsidR="00FE2211" w:rsidRPr="006F0AF4" w:rsidRDefault="00FE2211" w:rsidP="00624F31">
      <w:pPr>
        <w:pStyle w:val="TM1"/>
        <w:tabs>
          <w:tab w:val="right" w:pos="9740"/>
        </w:tabs>
        <w:spacing w:after="0"/>
        <w:rPr>
          <w:rFonts w:ascii="Cambria" w:hAnsi="Cambria"/>
          <w:noProof/>
        </w:rPr>
      </w:pPr>
      <w:r w:rsidRPr="006F0AF4">
        <w:rPr>
          <w:rFonts w:ascii="Cambria" w:hAnsi="Cambria"/>
          <w:noProof/>
        </w:rPr>
        <w:t xml:space="preserve">AVENANT RELATIF AU REPORT DE LA DATE LIMITE DE NEGOCIATION DE REVALORISATION </w:t>
      </w:r>
      <w:r w:rsidR="00F84D16">
        <w:rPr>
          <w:rFonts w:ascii="Cambria" w:hAnsi="Cambria"/>
          <w:noProof/>
        </w:rPr>
        <w:t xml:space="preserve">                         </w:t>
      </w:r>
      <w:r w:rsidRPr="006F0AF4">
        <w:rPr>
          <w:rFonts w:ascii="Cambria" w:hAnsi="Cambria"/>
          <w:noProof/>
        </w:rPr>
        <w:t>DES SAL</w:t>
      </w:r>
      <w:r w:rsidR="00290628">
        <w:rPr>
          <w:rFonts w:ascii="Cambria" w:hAnsi="Cambria"/>
          <w:noProof/>
        </w:rPr>
        <w:t xml:space="preserve"> </w:t>
      </w:r>
      <w:r w:rsidRPr="006F0AF4">
        <w:rPr>
          <w:rFonts w:ascii="Cambria" w:hAnsi="Cambria"/>
          <w:noProof/>
        </w:rPr>
        <w:t>AIRE</w:t>
      </w:r>
      <w:r w:rsidR="00F84D16">
        <w:rPr>
          <w:rFonts w:ascii="Cambria" w:hAnsi="Cambria"/>
          <w:noProof/>
        </w:rPr>
        <w:t>S</w:t>
      </w:r>
      <w:r w:rsidRPr="006F0AF4">
        <w:rPr>
          <w:rFonts w:ascii="Cambria" w:hAnsi="Cambria"/>
          <w:noProof/>
        </w:rPr>
        <w:tab/>
      </w:r>
      <w:r w:rsidRPr="00FF2544">
        <w:rPr>
          <w:noProof/>
        </w:rPr>
        <w:fldChar w:fldCharType="begin"/>
      </w:r>
      <w:r w:rsidRPr="00FF2544">
        <w:rPr>
          <w:noProof/>
        </w:rPr>
        <w:instrText xml:space="preserve"> PAGEREF _Toc108422920 \h </w:instrText>
      </w:r>
      <w:r w:rsidRPr="00FF2544">
        <w:rPr>
          <w:noProof/>
        </w:rPr>
      </w:r>
      <w:r w:rsidRPr="00FF2544">
        <w:rPr>
          <w:noProof/>
        </w:rPr>
        <w:fldChar w:fldCharType="separate"/>
      </w:r>
      <w:r w:rsidR="009D0238">
        <w:rPr>
          <w:noProof/>
        </w:rPr>
        <w:t>91</w:t>
      </w:r>
      <w:r w:rsidRPr="00FF2544">
        <w:rPr>
          <w:noProof/>
        </w:rPr>
        <w:fldChar w:fldCharType="end"/>
      </w:r>
    </w:p>
    <w:p w14:paraId="53161C65" w14:textId="6400104F" w:rsidR="00FE2211" w:rsidRPr="006F0AF4" w:rsidRDefault="00FE2211" w:rsidP="00F84D16">
      <w:pPr>
        <w:pStyle w:val="TM1"/>
        <w:tabs>
          <w:tab w:val="right" w:pos="9740"/>
        </w:tabs>
        <w:rPr>
          <w:rFonts w:ascii="Cambria" w:hAnsi="Cambria"/>
          <w:noProof/>
        </w:rPr>
      </w:pPr>
      <w:r w:rsidRPr="006F0AF4">
        <w:rPr>
          <w:rFonts w:ascii="Cambria" w:hAnsi="Cambria"/>
          <w:noProof/>
        </w:rPr>
        <w:t>ANNEXE 21</w:t>
      </w:r>
      <w:r w:rsidRPr="006F0AF4">
        <w:rPr>
          <w:rFonts w:ascii="Cambria" w:hAnsi="Cambria"/>
          <w:noProof/>
        </w:rPr>
        <w:tab/>
      </w:r>
      <w:r w:rsidRPr="00FF2544">
        <w:rPr>
          <w:noProof/>
        </w:rPr>
        <w:fldChar w:fldCharType="begin"/>
      </w:r>
      <w:r w:rsidRPr="00FF2544">
        <w:rPr>
          <w:noProof/>
        </w:rPr>
        <w:instrText xml:space="preserve"> PAGEREF _Toc108422921 \h </w:instrText>
      </w:r>
      <w:r w:rsidRPr="00FF2544">
        <w:rPr>
          <w:noProof/>
        </w:rPr>
      </w:r>
      <w:r w:rsidRPr="00FF2544">
        <w:rPr>
          <w:noProof/>
        </w:rPr>
        <w:fldChar w:fldCharType="separate"/>
      </w:r>
      <w:r w:rsidR="009D0238">
        <w:rPr>
          <w:noProof/>
        </w:rPr>
        <w:t>92</w:t>
      </w:r>
      <w:r w:rsidRPr="00FF2544">
        <w:rPr>
          <w:noProof/>
        </w:rPr>
        <w:fldChar w:fldCharType="end"/>
      </w:r>
    </w:p>
    <w:p w14:paraId="124C2F80" w14:textId="2008C548" w:rsidR="00FE2211" w:rsidRPr="006F0AF4" w:rsidRDefault="00FE2211" w:rsidP="00F84D16">
      <w:pPr>
        <w:pStyle w:val="TM1"/>
        <w:tabs>
          <w:tab w:val="right" w:pos="9740"/>
        </w:tabs>
        <w:spacing w:before="0" w:after="0"/>
        <w:rPr>
          <w:rFonts w:ascii="Cambria" w:hAnsi="Cambria"/>
          <w:noProof/>
        </w:rPr>
      </w:pPr>
      <w:r w:rsidRPr="006F0AF4">
        <w:rPr>
          <w:rFonts w:ascii="Cambria" w:hAnsi="Cambria"/>
          <w:noProof/>
        </w:rPr>
        <w:t>AVENANT RELATIF A LA REVALORISATION DES SALAIRES POUR LA SAISON 2022-2023 ET A LA</w:t>
      </w:r>
      <w:r w:rsidRPr="006F0AF4">
        <w:rPr>
          <w:rFonts w:ascii="Cambria" w:hAnsi="Cambria"/>
          <w:noProof/>
        </w:rPr>
        <w:tab/>
      </w:r>
    </w:p>
    <w:p w14:paraId="0FC70F0E" w14:textId="7A911EE7" w:rsidR="00FE2211" w:rsidRDefault="00FE2211" w:rsidP="00F84D16">
      <w:pPr>
        <w:pStyle w:val="TM1"/>
        <w:tabs>
          <w:tab w:val="right" w:pos="9740"/>
        </w:tabs>
        <w:spacing w:before="0" w:after="0"/>
        <w:rPr>
          <w:rFonts w:eastAsiaTheme="minorEastAsia" w:cstheme="minorBidi"/>
          <w:b w:val="0"/>
          <w:bCs w:val="0"/>
          <w:caps w:val="0"/>
          <w:noProof/>
          <w:sz w:val="22"/>
          <w:szCs w:val="22"/>
          <w:lang w:eastAsia="fr-FR"/>
        </w:rPr>
      </w:pPr>
      <w:r w:rsidRPr="006F0AF4">
        <w:rPr>
          <w:rFonts w:ascii="Cambria" w:hAnsi="Cambria"/>
          <w:noProof/>
        </w:rPr>
        <w:t>REVISION DE L’ARTICLE 1er DE L’ANNEXE 18</w:t>
      </w:r>
      <w:r w:rsidRPr="006F0AF4">
        <w:rPr>
          <w:rFonts w:ascii="Cambria" w:hAnsi="Cambria"/>
          <w:noProof/>
        </w:rPr>
        <w:tab/>
      </w:r>
      <w:r>
        <w:rPr>
          <w:noProof/>
        </w:rPr>
        <w:fldChar w:fldCharType="begin"/>
      </w:r>
      <w:r>
        <w:rPr>
          <w:noProof/>
        </w:rPr>
        <w:instrText xml:space="preserve"> PAGEREF _Toc108422923 \h </w:instrText>
      </w:r>
      <w:r>
        <w:rPr>
          <w:noProof/>
        </w:rPr>
      </w:r>
      <w:r>
        <w:rPr>
          <w:noProof/>
        </w:rPr>
        <w:fldChar w:fldCharType="separate"/>
      </w:r>
      <w:r w:rsidR="009D0238">
        <w:rPr>
          <w:noProof/>
        </w:rPr>
        <w:t>92</w:t>
      </w:r>
      <w:r>
        <w:rPr>
          <w:noProof/>
        </w:rPr>
        <w:fldChar w:fldCharType="end"/>
      </w:r>
    </w:p>
    <w:p w14:paraId="5766A38E" w14:textId="62993F7C" w:rsidR="0034379E" w:rsidRDefault="00E97F7C" w:rsidP="008110DE">
      <w:pPr>
        <w:pStyle w:val="Titre1"/>
        <w:rPr>
          <w:rFonts w:ascii="Cambria" w:eastAsiaTheme="minorHAnsi" w:hAnsi="Cambria" w:cstheme="minorHAnsi"/>
          <w:bCs/>
          <w:caps/>
          <w:color w:val="002060"/>
          <w:kern w:val="0"/>
          <w:sz w:val="60"/>
          <w:szCs w:val="60"/>
          <w:lang w:eastAsia="en-US"/>
        </w:rPr>
      </w:pPr>
      <w:r>
        <w:rPr>
          <w:rFonts w:ascii="Cambria" w:eastAsiaTheme="minorHAnsi" w:hAnsi="Cambria" w:cstheme="minorHAnsi"/>
          <w:bCs/>
          <w:caps/>
          <w:color w:val="002060"/>
          <w:kern w:val="0"/>
          <w:sz w:val="60"/>
          <w:szCs w:val="60"/>
          <w:lang w:eastAsia="en-US"/>
        </w:rPr>
        <w:lastRenderedPageBreak/>
        <w:fldChar w:fldCharType="end"/>
      </w:r>
    </w:p>
    <w:p w14:paraId="0D753B52" w14:textId="77777777" w:rsidR="0034379E" w:rsidRDefault="0034379E">
      <w:pPr>
        <w:spacing w:after="160" w:line="259" w:lineRule="auto"/>
        <w:rPr>
          <w:rFonts w:ascii="Cambria" w:eastAsiaTheme="minorHAnsi" w:hAnsi="Cambria" w:cstheme="minorHAnsi"/>
          <w:b/>
          <w:bCs/>
          <w:caps/>
          <w:color w:val="002060"/>
          <w:sz w:val="60"/>
          <w:szCs w:val="60"/>
        </w:rPr>
      </w:pPr>
      <w:r>
        <w:rPr>
          <w:rFonts w:ascii="Cambria" w:eastAsiaTheme="minorHAnsi" w:hAnsi="Cambria" w:cstheme="minorHAnsi"/>
          <w:bCs/>
          <w:caps/>
          <w:color w:val="002060"/>
          <w:sz w:val="60"/>
          <w:szCs w:val="60"/>
        </w:rPr>
        <w:br w:type="page"/>
      </w:r>
    </w:p>
    <w:p w14:paraId="02461F38" w14:textId="6C5C8E42" w:rsidR="008110DE" w:rsidRPr="00612C27" w:rsidRDefault="008110DE" w:rsidP="008110DE">
      <w:pPr>
        <w:pStyle w:val="Titre1"/>
        <w:rPr>
          <w:rFonts w:ascii="Cambria" w:hAnsi="Cambria"/>
          <w:color w:val="002060"/>
          <w:sz w:val="60"/>
          <w:szCs w:val="60"/>
        </w:rPr>
      </w:pPr>
      <w:bookmarkStart w:id="3" w:name="_Toc108422693"/>
      <w:r w:rsidRPr="00612C27">
        <w:rPr>
          <w:rFonts w:ascii="Cambria" w:hAnsi="Cambria"/>
          <w:color w:val="002060"/>
          <w:sz w:val="60"/>
          <w:szCs w:val="60"/>
        </w:rPr>
        <w:lastRenderedPageBreak/>
        <w:t>CHAPITRE 1</w:t>
      </w:r>
      <w:bookmarkEnd w:id="3"/>
    </w:p>
    <w:p w14:paraId="248EE231" w14:textId="41D0CC9B" w:rsidR="008110DE" w:rsidRPr="00612C27" w:rsidRDefault="008110DE" w:rsidP="008110DE">
      <w:pPr>
        <w:pStyle w:val="Titre1"/>
        <w:rPr>
          <w:rFonts w:ascii="Cambria" w:hAnsi="Cambria"/>
          <w:sz w:val="60"/>
          <w:szCs w:val="60"/>
        </w:rPr>
      </w:pPr>
      <w:bookmarkStart w:id="4" w:name="_Toc108422694"/>
      <w:r w:rsidRPr="00612C27">
        <w:rPr>
          <w:rFonts w:ascii="Cambria" w:hAnsi="Cambria"/>
          <w:sz w:val="60"/>
          <w:szCs w:val="60"/>
        </w:rPr>
        <w:t>DISPOSITIONS GENERALES</w:t>
      </w:r>
      <w:bookmarkEnd w:id="2"/>
      <w:bookmarkEnd w:id="4"/>
    </w:p>
    <w:p w14:paraId="18884892" w14:textId="77777777" w:rsidR="008110DE" w:rsidRPr="008110DE" w:rsidRDefault="008110DE" w:rsidP="008110DE">
      <w:pPr>
        <w:rPr>
          <w:rFonts w:ascii="Cambria" w:hAnsi="Cambria"/>
        </w:rPr>
      </w:pPr>
    </w:p>
    <w:p w14:paraId="3F54C98D" w14:textId="77777777" w:rsidR="008110DE" w:rsidRPr="008110DE" w:rsidRDefault="008110DE" w:rsidP="008110DE">
      <w:pPr>
        <w:rPr>
          <w:rFonts w:ascii="Cambria" w:hAnsi="Cambria"/>
          <w:b/>
        </w:rPr>
      </w:pPr>
    </w:p>
    <w:p w14:paraId="32C50F20" w14:textId="38704BEA" w:rsidR="008110DE" w:rsidRPr="00612C27" w:rsidRDefault="008110DE" w:rsidP="00E97F7C">
      <w:pPr>
        <w:pStyle w:val="Titre4"/>
        <w:rPr>
          <w:rFonts w:ascii="Cambria" w:hAnsi="Cambria"/>
          <w:color w:val="002060"/>
          <w:sz w:val="40"/>
          <w:szCs w:val="40"/>
        </w:rPr>
      </w:pPr>
      <w:bookmarkStart w:id="5" w:name="_Toc75166371"/>
      <w:bookmarkStart w:id="6" w:name="_Toc108422695"/>
      <w:r w:rsidRPr="00612C27">
        <w:rPr>
          <w:rFonts w:ascii="Cambria" w:hAnsi="Cambria"/>
          <w:color w:val="002060"/>
          <w:sz w:val="40"/>
          <w:szCs w:val="40"/>
        </w:rPr>
        <w:t>ARTICLE 1.1 – PREAMBULE</w:t>
      </w:r>
      <w:bookmarkEnd w:id="5"/>
      <w:bookmarkEnd w:id="6"/>
      <w:r w:rsidRPr="00612C27">
        <w:rPr>
          <w:rFonts w:ascii="Cambria" w:hAnsi="Cambria"/>
          <w:color w:val="002060"/>
          <w:sz w:val="40"/>
          <w:szCs w:val="40"/>
        </w:rPr>
        <w:t xml:space="preserve"> </w:t>
      </w:r>
    </w:p>
    <w:p w14:paraId="4CE1FD7D" w14:textId="77777777" w:rsidR="008110DE" w:rsidRPr="00612C27" w:rsidRDefault="008110DE" w:rsidP="008110DE">
      <w:pPr>
        <w:rPr>
          <w:rFonts w:ascii="Cambria" w:hAnsi="Cambria"/>
          <w:sz w:val="40"/>
          <w:szCs w:val="40"/>
        </w:rPr>
      </w:pPr>
    </w:p>
    <w:p w14:paraId="14C68D76" w14:textId="77777777" w:rsidR="008110DE" w:rsidRPr="008110DE" w:rsidRDefault="008110DE" w:rsidP="008110DE">
      <w:pPr>
        <w:jc w:val="both"/>
        <w:rPr>
          <w:rFonts w:ascii="Cambria" w:hAnsi="Cambria"/>
        </w:rPr>
      </w:pPr>
      <w:r w:rsidRPr="008110DE">
        <w:rPr>
          <w:rFonts w:ascii="Cambria" w:hAnsi="Cambria"/>
        </w:rPr>
        <w:t xml:space="preserve">Au regard de la diversité des métiers, des conditions de travail propres aux salariés administratifs et assimilés du Football et du rythme des compétitions, il est apparu la nécessité de créer une convention collective pour ces personnels et ce, afin de leur apporter des garanties conventionnelles adaptées. </w:t>
      </w:r>
    </w:p>
    <w:p w14:paraId="202DB4AC" w14:textId="77777777" w:rsidR="008110DE" w:rsidRPr="008110DE" w:rsidRDefault="008110DE" w:rsidP="008110DE">
      <w:pPr>
        <w:jc w:val="both"/>
        <w:rPr>
          <w:rFonts w:ascii="Cambria" w:hAnsi="Cambria"/>
        </w:rPr>
      </w:pPr>
      <w:r w:rsidRPr="008110DE">
        <w:rPr>
          <w:rFonts w:ascii="Cambria" w:hAnsi="Cambria"/>
        </w:rPr>
        <w:t>C’est ainsi que La Convention Collective des Personnels Administratifs et Assimilés du Football (CCPAAF) est entrée en vigueur le 1</w:t>
      </w:r>
      <w:r w:rsidRPr="008110DE">
        <w:rPr>
          <w:rFonts w:ascii="Cambria" w:hAnsi="Cambria"/>
          <w:vertAlign w:val="superscript"/>
        </w:rPr>
        <w:t>er</w:t>
      </w:r>
      <w:r w:rsidRPr="008110DE">
        <w:rPr>
          <w:rFonts w:ascii="Cambria" w:hAnsi="Cambria"/>
        </w:rPr>
        <w:t xml:space="preserve"> juillet 1983.</w:t>
      </w:r>
    </w:p>
    <w:p w14:paraId="1478E4EE" w14:textId="77777777" w:rsidR="008110DE" w:rsidRPr="008110DE" w:rsidRDefault="008110DE" w:rsidP="008110DE">
      <w:pPr>
        <w:jc w:val="both"/>
        <w:rPr>
          <w:rFonts w:ascii="Cambria" w:hAnsi="Cambria"/>
        </w:rPr>
      </w:pPr>
      <w:r w:rsidRPr="008110DE">
        <w:rPr>
          <w:rFonts w:ascii="Cambria" w:hAnsi="Cambria"/>
        </w:rPr>
        <w:t>Les organisations signataires de la présente convention conviennent de rappeler :</w:t>
      </w:r>
    </w:p>
    <w:p w14:paraId="7CF34C02" w14:textId="77777777" w:rsidR="008110DE" w:rsidRPr="008110DE" w:rsidRDefault="008110DE" w:rsidP="008110DE">
      <w:pPr>
        <w:pStyle w:val="Paragraphedeliste"/>
        <w:numPr>
          <w:ilvl w:val="0"/>
          <w:numId w:val="1"/>
        </w:numPr>
        <w:spacing w:after="0" w:line="240" w:lineRule="auto"/>
        <w:jc w:val="both"/>
        <w:rPr>
          <w:rFonts w:ascii="Cambria" w:hAnsi="Cambria"/>
        </w:rPr>
      </w:pPr>
      <w:r w:rsidRPr="008110DE">
        <w:rPr>
          <w:rFonts w:ascii="Cambria" w:hAnsi="Cambria"/>
        </w:rPr>
        <w:t xml:space="preserve">Que le Football est un secteur d’activité spécifique et réglementé </w:t>
      </w:r>
    </w:p>
    <w:p w14:paraId="1CB7E8DB" w14:textId="77777777" w:rsidR="008110DE" w:rsidRPr="008110DE" w:rsidRDefault="008110DE" w:rsidP="008110DE">
      <w:pPr>
        <w:pStyle w:val="Paragraphedeliste"/>
        <w:numPr>
          <w:ilvl w:val="0"/>
          <w:numId w:val="1"/>
        </w:numPr>
        <w:spacing w:after="0" w:line="240" w:lineRule="auto"/>
        <w:jc w:val="both"/>
        <w:rPr>
          <w:rFonts w:ascii="Cambria" w:hAnsi="Cambria"/>
        </w:rPr>
      </w:pPr>
      <w:r w:rsidRPr="008110DE">
        <w:rPr>
          <w:rFonts w:ascii="Cambria" w:hAnsi="Cambria"/>
        </w:rPr>
        <w:t>Que cette convention a pour objet principal d'apporter des garanties conventionnelles à l'ensemble des salariés du secteur et en particulier à ceux qui ne bénéficient d'aucune garantie résultant d'accords d'entreprise.</w:t>
      </w:r>
    </w:p>
    <w:p w14:paraId="566CE469" w14:textId="77777777" w:rsidR="008110DE" w:rsidRPr="008110DE" w:rsidRDefault="008110DE" w:rsidP="008110DE">
      <w:pPr>
        <w:pStyle w:val="Paragraphedeliste"/>
        <w:numPr>
          <w:ilvl w:val="0"/>
          <w:numId w:val="1"/>
        </w:numPr>
        <w:spacing w:after="0" w:line="240" w:lineRule="auto"/>
        <w:jc w:val="both"/>
        <w:rPr>
          <w:rFonts w:ascii="Cambria" w:hAnsi="Cambria"/>
        </w:rPr>
      </w:pPr>
      <w:r w:rsidRPr="008110DE">
        <w:rPr>
          <w:rFonts w:ascii="Cambria" w:hAnsi="Cambria"/>
        </w:rPr>
        <w:t xml:space="preserve">Que cette convention permet d’assurer une concurrence sociale loyale entre les entreprises du secteur </w:t>
      </w:r>
    </w:p>
    <w:p w14:paraId="2A837B98" w14:textId="77777777" w:rsidR="008110DE" w:rsidRPr="008110DE" w:rsidRDefault="008110DE" w:rsidP="008110DE">
      <w:pPr>
        <w:pStyle w:val="Paragraphedeliste"/>
        <w:numPr>
          <w:ilvl w:val="0"/>
          <w:numId w:val="1"/>
        </w:numPr>
        <w:spacing w:after="0" w:line="240" w:lineRule="auto"/>
        <w:jc w:val="both"/>
        <w:rPr>
          <w:rFonts w:ascii="Cambria" w:hAnsi="Cambria"/>
        </w:rPr>
      </w:pPr>
      <w:r w:rsidRPr="008110DE">
        <w:rPr>
          <w:rFonts w:ascii="Cambria" w:hAnsi="Cambria"/>
        </w:rPr>
        <w:t>Que cette convention permet de favoriser et de promouvoir un dialogue social constructif entre les partenaires sociaux du Football.</w:t>
      </w:r>
    </w:p>
    <w:p w14:paraId="11293BD5" w14:textId="77777777" w:rsidR="008110DE" w:rsidRPr="008110DE" w:rsidRDefault="008110DE" w:rsidP="008110DE">
      <w:pPr>
        <w:jc w:val="both"/>
        <w:rPr>
          <w:rFonts w:ascii="Cambria" w:hAnsi="Cambria"/>
        </w:rPr>
      </w:pPr>
      <w:bookmarkStart w:id="7" w:name="_Hlk3985979"/>
    </w:p>
    <w:p w14:paraId="75E90409" w14:textId="43970988" w:rsidR="008110DE" w:rsidRPr="00612C27" w:rsidRDefault="00E97F7C" w:rsidP="001B7F30">
      <w:pPr>
        <w:pStyle w:val="Titre4"/>
        <w:jc w:val="left"/>
        <w:rPr>
          <w:rFonts w:ascii="Cambria" w:hAnsi="Cambria"/>
          <w:color w:val="002060"/>
          <w:sz w:val="40"/>
          <w:szCs w:val="40"/>
        </w:rPr>
      </w:pPr>
      <w:bookmarkStart w:id="8" w:name="_Toc75166372"/>
      <w:bookmarkStart w:id="9" w:name="_Toc108422696"/>
      <w:bookmarkEnd w:id="7"/>
      <w:r w:rsidRPr="00612C27">
        <w:rPr>
          <w:rFonts w:ascii="Cambria" w:hAnsi="Cambria"/>
          <w:color w:val="002060"/>
          <w:sz w:val="40"/>
          <w:szCs w:val="40"/>
        </w:rPr>
        <w:t>ARTICLE 1.2</w:t>
      </w:r>
      <w:r w:rsidR="001B7F30">
        <w:rPr>
          <w:rFonts w:ascii="Cambria" w:hAnsi="Cambria"/>
          <w:color w:val="002060"/>
          <w:sz w:val="40"/>
          <w:szCs w:val="40"/>
        </w:rPr>
        <w:t xml:space="preserve"> </w:t>
      </w:r>
      <w:r w:rsidR="008110DE" w:rsidRPr="00612C27">
        <w:rPr>
          <w:rFonts w:ascii="Cambria" w:hAnsi="Cambria"/>
          <w:color w:val="002060"/>
          <w:sz w:val="40"/>
          <w:szCs w:val="40"/>
        </w:rPr>
        <w:t>–</w:t>
      </w:r>
      <w:r w:rsidR="001B7F30">
        <w:rPr>
          <w:rFonts w:ascii="Cambria" w:hAnsi="Cambria"/>
          <w:color w:val="002060"/>
          <w:sz w:val="40"/>
          <w:szCs w:val="40"/>
        </w:rPr>
        <w:t xml:space="preserve"> </w:t>
      </w:r>
      <w:r w:rsidR="00612C27" w:rsidRPr="00612C27">
        <w:rPr>
          <w:rFonts w:ascii="Cambria" w:hAnsi="Cambria"/>
          <w:color w:val="002060"/>
          <w:sz w:val="40"/>
          <w:szCs w:val="40"/>
        </w:rPr>
        <w:t>CHAMP D’APPLICATION</w:t>
      </w:r>
      <w:r w:rsidR="001B7F30">
        <w:rPr>
          <w:rFonts w:ascii="Cambria" w:hAnsi="Cambria"/>
          <w:color w:val="002060"/>
          <w:sz w:val="40"/>
          <w:szCs w:val="40"/>
        </w:rPr>
        <w:t xml:space="preserve"> </w:t>
      </w:r>
      <w:r w:rsidR="00612C27" w:rsidRPr="00612C27">
        <w:rPr>
          <w:rFonts w:ascii="Cambria" w:hAnsi="Cambria"/>
          <w:color w:val="002060"/>
          <w:sz w:val="40"/>
          <w:szCs w:val="40"/>
        </w:rPr>
        <w:t>PROFESSIONNEL</w:t>
      </w:r>
      <w:bookmarkEnd w:id="8"/>
      <w:bookmarkEnd w:id="9"/>
    </w:p>
    <w:p w14:paraId="074CCD2D" w14:textId="77777777" w:rsidR="008110DE" w:rsidRPr="00612C27" w:rsidRDefault="008110DE" w:rsidP="008110DE">
      <w:pPr>
        <w:jc w:val="both"/>
        <w:rPr>
          <w:rFonts w:ascii="Cambria" w:eastAsia="Calibri" w:hAnsi="Cambria" w:cs="Times New Roman"/>
          <w:sz w:val="40"/>
          <w:szCs w:val="40"/>
        </w:rPr>
      </w:pPr>
    </w:p>
    <w:p w14:paraId="2867ED39" w14:textId="77777777" w:rsidR="008110DE" w:rsidRPr="008110DE" w:rsidRDefault="008110DE" w:rsidP="008110DE">
      <w:pPr>
        <w:jc w:val="both"/>
        <w:rPr>
          <w:rFonts w:ascii="Cambria" w:hAnsi="Cambria"/>
        </w:rPr>
      </w:pPr>
      <w:r w:rsidRPr="008110DE">
        <w:rPr>
          <w:rFonts w:ascii="Cambria" w:hAnsi="Cambria"/>
        </w:rPr>
        <w:t>La présente convention collective et ses annexes règlent les rapports entre les organismes employeurs du Football et les salariés administratifs et assimilés, employés, agents de maîtrise et cadres travaillant au sein de ces mêmes organismes.</w:t>
      </w:r>
    </w:p>
    <w:p w14:paraId="36046E30" w14:textId="77777777" w:rsidR="008110DE" w:rsidRPr="008110DE" w:rsidRDefault="008110DE" w:rsidP="008110DE">
      <w:pPr>
        <w:jc w:val="both"/>
        <w:rPr>
          <w:rFonts w:ascii="Cambria" w:hAnsi="Cambria"/>
        </w:rPr>
      </w:pPr>
      <w:r w:rsidRPr="008110DE">
        <w:rPr>
          <w:rFonts w:ascii="Cambria" w:hAnsi="Cambria"/>
        </w:rPr>
        <w:t>Des avenants ou additifs pourront adapter la présente convention ou ses annexes aux conditions particulières de l'organisme ou de la catégorie de salariés.</w:t>
      </w:r>
    </w:p>
    <w:p w14:paraId="6303F00B" w14:textId="77777777" w:rsidR="008110DE" w:rsidRPr="008110DE" w:rsidRDefault="008110DE" w:rsidP="008110DE">
      <w:pPr>
        <w:jc w:val="both"/>
        <w:rPr>
          <w:rFonts w:ascii="Cambria" w:eastAsia="Calibri" w:hAnsi="Cambria" w:cs="Times New Roman"/>
        </w:rPr>
      </w:pPr>
      <w:r w:rsidRPr="008110DE">
        <w:rPr>
          <w:rFonts w:ascii="Cambria" w:hAnsi="Cambria"/>
        </w:rPr>
        <w:t>La présente convention ne s'applique ni aux entraîneurs ni aux joueuses et joueurs, mais à l'ensemble des autres personnels, quelle que soit leur fonction.</w:t>
      </w:r>
    </w:p>
    <w:p w14:paraId="291CB036" w14:textId="77777777" w:rsidR="008110DE" w:rsidRPr="008110DE" w:rsidRDefault="008110DE" w:rsidP="008110DE">
      <w:pPr>
        <w:jc w:val="both"/>
        <w:rPr>
          <w:rFonts w:ascii="Cambria" w:hAnsi="Cambria"/>
        </w:rPr>
      </w:pPr>
    </w:p>
    <w:p w14:paraId="4CA0D5C4" w14:textId="1E71DAAF" w:rsidR="008110DE" w:rsidRPr="00612C27" w:rsidRDefault="00612C27" w:rsidP="00E97F7C">
      <w:pPr>
        <w:pStyle w:val="Titre4"/>
        <w:rPr>
          <w:rFonts w:ascii="Cambria" w:hAnsi="Cambria"/>
          <w:color w:val="002060"/>
          <w:sz w:val="40"/>
          <w:szCs w:val="40"/>
        </w:rPr>
      </w:pPr>
      <w:bookmarkStart w:id="10" w:name="_Toc75166373"/>
      <w:bookmarkStart w:id="11" w:name="_Toc108422697"/>
      <w:r w:rsidRPr="00612C27">
        <w:rPr>
          <w:rFonts w:ascii="Cambria" w:hAnsi="Cambria"/>
          <w:color w:val="002060"/>
          <w:sz w:val="40"/>
          <w:szCs w:val="40"/>
        </w:rPr>
        <w:t>ARTICLE 1.3 – CHAMP D’APPLICATION TERRITORIAL</w:t>
      </w:r>
      <w:bookmarkEnd w:id="10"/>
      <w:bookmarkEnd w:id="11"/>
      <w:r w:rsidRPr="00612C27">
        <w:rPr>
          <w:rFonts w:ascii="Cambria" w:hAnsi="Cambria"/>
          <w:color w:val="002060"/>
          <w:sz w:val="40"/>
          <w:szCs w:val="40"/>
        </w:rPr>
        <w:t xml:space="preserve"> </w:t>
      </w:r>
    </w:p>
    <w:p w14:paraId="5135AB5A" w14:textId="77777777" w:rsidR="008110DE" w:rsidRPr="008110DE" w:rsidRDefault="008110DE" w:rsidP="008110DE">
      <w:pPr>
        <w:jc w:val="both"/>
        <w:rPr>
          <w:rFonts w:ascii="Cambria" w:hAnsi="Cambria"/>
        </w:rPr>
      </w:pPr>
    </w:p>
    <w:p w14:paraId="12FB6BCC" w14:textId="77777777" w:rsidR="008110DE" w:rsidRPr="008110DE" w:rsidRDefault="008110DE" w:rsidP="008110DE">
      <w:pPr>
        <w:jc w:val="both"/>
        <w:rPr>
          <w:rFonts w:ascii="Cambria" w:hAnsi="Cambria"/>
        </w:rPr>
      </w:pPr>
      <w:r w:rsidRPr="008110DE">
        <w:rPr>
          <w:rFonts w:ascii="Cambria" w:hAnsi="Cambria"/>
        </w:rPr>
        <w:t xml:space="preserve">La présente convention collective et ses annexes ont vocation à s’appliquer sur tout le territoire national. </w:t>
      </w:r>
    </w:p>
    <w:p w14:paraId="52632B41" w14:textId="77777777" w:rsidR="008110DE" w:rsidRPr="008110DE" w:rsidRDefault="008110DE" w:rsidP="008110DE">
      <w:pPr>
        <w:jc w:val="both"/>
        <w:rPr>
          <w:rFonts w:ascii="Cambria" w:hAnsi="Cambria"/>
        </w:rPr>
      </w:pPr>
    </w:p>
    <w:p w14:paraId="417F34A7" w14:textId="644FB227" w:rsidR="008110DE" w:rsidRPr="0034379E" w:rsidRDefault="0034379E" w:rsidP="001B7F30">
      <w:pPr>
        <w:pStyle w:val="Titre4"/>
        <w:jc w:val="left"/>
        <w:rPr>
          <w:rFonts w:ascii="Cambria" w:hAnsi="Cambria"/>
          <w:color w:val="002060"/>
          <w:sz w:val="40"/>
          <w:szCs w:val="40"/>
        </w:rPr>
      </w:pPr>
      <w:bookmarkStart w:id="12" w:name="_Toc75166374"/>
      <w:bookmarkStart w:id="13" w:name="_Toc108422698"/>
      <w:r w:rsidRPr="0034379E">
        <w:rPr>
          <w:rFonts w:ascii="Cambria" w:hAnsi="Cambria"/>
          <w:color w:val="002060"/>
          <w:sz w:val="40"/>
          <w:szCs w:val="40"/>
        </w:rPr>
        <w:lastRenderedPageBreak/>
        <w:t>ARTICLE 1.4 – DUREE DE LA CONVENTION COLLECTIVE</w:t>
      </w:r>
      <w:bookmarkEnd w:id="12"/>
      <w:bookmarkEnd w:id="13"/>
      <w:r w:rsidRPr="0034379E">
        <w:rPr>
          <w:rFonts w:ascii="Cambria" w:hAnsi="Cambria"/>
          <w:color w:val="002060"/>
          <w:sz w:val="40"/>
          <w:szCs w:val="40"/>
        </w:rPr>
        <w:t xml:space="preserve"> </w:t>
      </w:r>
    </w:p>
    <w:p w14:paraId="4813D4EB" w14:textId="77777777" w:rsidR="008110DE" w:rsidRPr="008110DE" w:rsidRDefault="008110DE" w:rsidP="0034379E">
      <w:pPr>
        <w:pStyle w:val="Titre4"/>
        <w:rPr>
          <w:rFonts w:ascii="Cambria" w:hAnsi="Cambria"/>
          <w:szCs w:val="22"/>
        </w:rPr>
      </w:pPr>
    </w:p>
    <w:p w14:paraId="3BDC0494" w14:textId="77777777" w:rsidR="008110DE" w:rsidRPr="008110DE" w:rsidRDefault="008110DE" w:rsidP="008110DE">
      <w:pPr>
        <w:jc w:val="both"/>
        <w:rPr>
          <w:rFonts w:ascii="Cambria" w:hAnsi="Cambria"/>
        </w:rPr>
      </w:pPr>
      <w:r w:rsidRPr="008110DE">
        <w:rPr>
          <w:rFonts w:ascii="Cambria" w:hAnsi="Cambria"/>
        </w:rPr>
        <w:t xml:space="preserve">La présente convention collective est conclue pour une durée indéterminée </w:t>
      </w:r>
    </w:p>
    <w:p w14:paraId="02A86701" w14:textId="77777777" w:rsidR="008110DE" w:rsidRPr="008110DE" w:rsidRDefault="008110DE" w:rsidP="008110DE">
      <w:pPr>
        <w:jc w:val="both"/>
        <w:rPr>
          <w:rFonts w:ascii="Cambria" w:hAnsi="Cambria"/>
        </w:rPr>
      </w:pPr>
    </w:p>
    <w:p w14:paraId="11843E8C" w14:textId="12BAB472" w:rsidR="008110DE" w:rsidRPr="00612C27" w:rsidRDefault="00612C27" w:rsidP="00E97F7C">
      <w:pPr>
        <w:pStyle w:val="Titre4"/>
        <w:rPr>
          <w:rFonts w:ascii="Cambria" w:hAnsi="Cambria"/>
          <w:color w:val="002060"/>
          <w:sz w:val="40"/>
          <w:szCs w:val="40"/>
        </w:rPr>
      </w:pPr>
      <w:bookmarkStart w:id="14" w:name="_Toc75166375"/>
      <w:bookmarkStart w:id="15" w:name="_Toc108422699"/>
      <w:r w:rsidRPr="00612C27">
        <w:rPr>
          <w:rFonts w:ascii="Cambria" w:hAnsi="Cambria"/>
          <w:color w:val="002060"/>
          <w:sz w:val="40"/>
          <w:szCs w:val="40"/>
        </w:rPr>
        <w:t>ARTICLE 1.5 – MODALITES DE SUIVI</w:t>
      </w:r>
      <w:bookmarkEnd w:id="14"/>
      <w:bookmarkEnd w:id="15"/>
      <w:r w:rsidRPr="00612C27">
        <w:rPr>
          <w:rFonts w:ascii="Cambria" w:hAnsi="Cambria"/>
          <w:color w:val="002060"/>
          <w:sz w:val="40"/>
          <w:szCs w:val="40"/>
        </w:rPr>
        <w:t xml:space="preserve"> </w:t>
      </w:r>
    </w:p>
    <w:p w14:paraId="196048A5" w14:textId="77777777" w:rsidR="008110DE" w:rsidRPr="008110DE" w:rsidRDefault="008110DE" w:rsidP="008110DE">
      <w:pPr>
        <w:jc w:val="both"/>
        <w:rPr>
          <w:rFonts w:ascii="Cambria" w:hAnsi="Cambria"/>
        </w:rPr>
      </w:pPr>
    </w:p>
    <w:p w14:paraId="1DCFACDF" w14:textId="77777777" w:rsidR="008110DE" w:rsidRPr="008110DE" w:rsidRDefault="008110DE" w:rsidP="008110DE">
      <w:pPr>
        <w:jc w:val="both"/>
        <w:rPr>
          <w:rFonts w:ascii="Cambria" w:hAnsi="Cambria"/>
        </w:rPr>
      </w:pPr>
      <w:r w:rsidRPr="008110DE">
        <w:rPr>
          <w:rFonts w:ascii="Cambria" w:hAnsi="Cambria"/>
        </w:rPr>
        <w:t>Les parties signataires s’engagent à se rencontrer a minima trois fois par saison.</w:t>
      </w:r>
    </w:p>
    <w:p w14:paraId="4327B310" w14:textId="77777777" w:rsidR="008110DE" w:rsidRPr="008110DE" w:rsidRDefault="008110DE" w:rsidP="008110DE">
      <w:pPr>
        <w:jc w:val="both"/>
        <w:rPr>
          <w:rFonts w:ascii="Cambria" w:hAnsi="Cambria"/>
        </w:rPr>
      </w:pPr>
    </w:p>
    <w:p w14:paraId="650D54A9" w14:textId="77777777" w:rsidR="008110DE" w:rsidRPr="008110DE" w:rsidRDefault="008110DE" w:rsidP="008110DE">
      <w:pPr>
        <w:jc w:val="both"/>
        <w:rPr>
          <w:rFonts w:ascii="Cambria" w:hAnsi="Cambria"/>
          <w:iCs/>
        </w:rPr>
      </w:pPr>
      <w:r w:rsidRPr="008110DE">
        <w:rPr>
          <w:rFonts w:ascii="Cambria" w:hAnsi="Cambria"/>
          <w:iCs/>
        </w:rPr>
        <w:t xml:space="preserve">Il est expressément prévu que, dans l’hypothèse où une disposition légale ou réglementaire viendrait modifier le cadre de la présente convention ou imposer la modification de certaines de ses dispositions, les parties signataires se rencontreront le plus rapidement possible. À cet effet, elles étudieront l’impact de ces dispositions, ainsi que les modifications à apporter à la présente convention. </w:t>
      </w:r>
    </w:p>
    <w:p w14:paraId="4B75CE28" w14:textId="77777777" w:rsidR="008110DE" w:rsidRPr="008110DE" w:rsidRDefault="008110DE" w:rsidP="008110DE">
      <w:pPr>
        <w:jc w:val="both"/>
        <w:rPr>
          <w:rFonts w:ascii="Cambria" w:hAnsi="Cambria"/>
          <w:b/>
          <w:iCs/>
        </w:rPr>
      </w:pPr>
    </w:p>
    <w:p w14:paraId="0172AA8E" w14:textId="3E196C00" w:rsidR="008110DE" w:rsidRPr="00612C27" w:rsidRDefault="00612C27" w:rsidP="00E97F7C">
      <w:pPr>
        <w:pStyle w:val="Titre4"/>
        <w:rPr>
          <w:rFonts w:ascii="Cambria" w:hAnsi="Cambria"/>
          <w:color w:val="002060"/>
          <w:sz w:val="40"/>
          <w:szCs w:val="40"/>
        </w:rPr>
      </w:pPr>
      <w:bookmarkStart w:id="16" w:name="_Toc75166376"/>
      <w:bookmarkStart w:id="17" w:name="_Toc108422700"/>
      <w:r w:rsidRPr="00612C27">
        <w:rPr>
          <w:rFonts w:ascii="Cambria" w:hAnsi="Cambria"/>
          <w:color w:val="002060"/>
          <w:sz w:val="40"/>
          <w:szCs w:val="40"/>
        </w:rPr>
        <w:t>ARTICLE 1.6 – MODALITES DE REVISION ET DE DENONCIATION</w:t>
      </w:r>
      <w:bookmarkEnd w:id="16"/>
      <w:bookmarkEnd w:id="17"/>
      <w:r w:rsidRPr="00612C27">
        <w:rPr>
          <w:rFonts w:ascii="Cambria" w:hAnsi="Cambria"/>
          <w:color w:val="002060"/>
          <w:sz w:val="40"/>
          <w:szCs w:val="40"/>
        </w:rPr>
        <w:t xml:space="preserve"> </w:t>
      </w:r>
    </w:p>
    <w:p w14:paraId="2705AAC8" w14:textId="77777777" w:rsidR="008110DE" w:rsidRPr="008110DE" w:rsidRDefault="008110DE" w:rsidP="008110DE">
      <w:pPr>
        <w:jc w:val="both"/>
        <w:rPr>
          <w:rFonts w:ascii="Cambria" w:hAnsi="Cambria"/>
          <w:iCs/>
        </w:rPr>
      </w:pPr>
    </w:p>
    <w:p w14:paraId="1F75800B" w14:textId="77777777" w:rsidR="008110DE" w:rsidRPr="00234DBB" w:rsidRDefault="008110DE" w:rsidP="00612C27">
      <w:pPr>
        <w:pStyle w:val="Titre5"/>
        <w:ind w:left="0"/>
        <w:jc w:val="both"/>
        <w:rPr>
          <w:rFonts w:ascii="Cambria" w:hAnsi="Cambria"/>
          <w:color w:val="002060"/>
          <w:sz w:val="32"/>
          <w:szCs w:val="32"/>
        </w:rPr>
      </w:pPr>
      <w:bookmarkStart w:id="18" w:name="_Toc75166377"/>
      <w:bookmarkStart w:id="19" w:name="_Toc108422701"/>
      <w:r w:rsidRPr="00234DBB">
        <w:rPr>
          <w:rFonts w:ascii="Cambria" w:hAnsi="Cambria"/>
          <w:color w:val="002060"/>
          <w:sz w:val="32"/>
          <w:szCs w:val="32"/>
        </w:rPr>
        <w:t>Article 1.6.1 - Révision</w:t>
      </w:r>
      <w:bookmarkEnd w:id="18"/>
      <w:bookmarkEnd w:id="19"/>
    </w:p>
    <w:p w14:paraId="79BDEC9D" w14:textId="77777777" w:rsidR="008110DE" w:rsidRPr="008110DE" w:rsidRDefault="008110DE" w:rsidP="008110DE">
      <w:pPr>
        <w:jc w:val="both"/>
        <w:rPr>
          <w:rFonts w:ascii="Cambria" w:hAnsi="Cambria"/>
          <w:b/>
        </w:rPr>
      </w:pPr>
    </w:p>
    <w:p w14:paraId="062B3797" w14:textId="77777777" w:rsidR="008110DE" w:rsidRPr="008110DE" w:rsidRDefault="008110DE" w:rsidP="008110DE">
      <w:pPr>
        <w:jc w:val="both"/>
        <w:rPr>
          <w:rFonts w:ascii="Cambria" w:hAnsi="Cambria"/>
        </w:rPr>
      </w:pPr>
      <w:r w:rsidRPr="008110DE">
        <w:rPr>
          <w:rFonts w:ascii="Cambria" w:hAnsi="Cambria"/>
        </w:rPr>
        <w:t>Chaque partie signataire (ou ayant adhéré) à la présente Convention Collective peut demander sa révision.</w:t>
      </w:r>
    </w:p>
    <w:p w14:paraId="430050FB" w14:textId="77777777" w:rsidR="008110DE" w:rsidRPr="008110DE" w:rsidRDefault="008110DE" w:rsidP="008110DE">
      <w:pPr>
        <w:jc w:val="both"/>
        <w:rPr>
          <w:rFonts w:ascii="Cambria" w:hAnsi="Cambria"/>
        </w:rPr>
      </w:pPr>
    </w:p>
    <w:p w14:paraId="7E2F7EB4" w14:textId="77777777" w:rsidR="008110DE" w:rsidRPr="008110DE" w:rsidRDefault="008110DE" w:rsidP="008110DE">
      <w:pPr>
        <w:jc w:val="both"/>
        <w:rPr>
          <w:rFonts w:ascii="Cambria" w:hAnsi="Cambria"/>
        </w:rPr>
      </w:pPr>
      <w:r w:rsidRPr="008110DE">
        <w:rPr>
          <w:rFonts w:ascii="Cambria" w:hAnsi="Cambria"/>
        </w:rPr>
        <w:t>La demande est adressée par lettre recommandée avec avis de réception ou tout autre moyen numérique équivalent, aux autres parties ainsi qu’à la Présidence de la commission nationale paritaire.</w:t>
      </w:r>
    </w:p>
    <w:p w14:paraId="7F1CB134" w14:textId="77777777" w:rsidR="008110DE" w:rsidRPr="008110DE" w:rsidRDefault="008110DE" w:rsidP="008110DE">
      <w:pPr>
        <w:jc w:val="both"/>
        <w:rPr>
          <w:rFonts w:ascii="Cambria" w:hAnsi="Cambria"/>
        </w:rPr>
      </w:pPr>
      <w:r w:rsidRPr="008110DE">
        <w:rPr>
          <w:rFonts w:ascii="Cambria" w:hAnsi="Cambria"/>
        </w:rPr>
        <w:t>Cette demande est accompagnée d’un projet de révision comportant un exposé des motifs.</w:t>
      </w:r>
    </w:p>
    <w:p w14:paraId="0AC714CD" w14:textId="77777777" w:rsidR="008110DE" w:rsidRPr="008110DE" w:rsidRDefault="008110DE" w:rsidP="008110DE">
      <w:pPr>
        <w:jc w:val="both"/>
        <w:rPr>
          <w:rFonts w:ascii="Cambria" w:hAnsi="Cambria"/>
        </w:rPr>
      </w:pPr>
    </w:p>
    <w:p w14:paraId="1275A829" w14:textId="77777777" w:rsidR="008110DE" w:rsidRPr="008110DE" w:rsidRDefault="008110DE" w:rsidP="008110DE">
      <w:pPr>
        <w:jc w:val="both"/>
        <w:rPr>
          <w:rFonts w:ascii="Cambria" w:hAnsi="Cambria"/>
        </w:rPr>
      </w:pPr>
      <w:r w:rsidRPr="008110DE">
        <w:rPr>
          <w:rFonts w:ascii="Cambria" w:hAnsi="Cambria"/>
        </w:rPr>
        <w:t xml:space="preserve">Dans les 30 jours suivant la date de réception de cette demande, sous réserve de sa recevabilité, la Présidence de la CNP convoque ses membres en vue d’une négociation. </w:t>
      </w:r>
    </w:p>
    <w:p w14:paraId="46C0DC66" w14:textId="77777777" w:rsidR="008110DE" w:rsidRPr="008110DE" w:rsidRDefault="008110DE" w:rsidP="008110DE">
      <w:pPr>
        <w:jc w:val="both"/>
        <w:rPr>
          <w:rFonts w:ascii="Cambria" w:hAnsi="Cambria"/>
        </w:rPr>
      </w:pPr>
      <w:r w:rsidRPr="008110DE">
        <w:rPr>
          <w:rFonts w:ascii="Cambria" w:hAnsi="Cambria"/>
        </w:rPr>
        <w:t>L’éventuel avenant de révision est négocié et conclu dans les formes prévues par le Code du travail.</w:t>
      </w:r>
    </w:p>
    <w:p w14:paraId="6FD41509" w14:textId="77777777" w:rsidR="008110DE" w:rsidRPr="008110DE" w:rsidRDefault="008110DE" w:rsidP="008110DE">
      <w:pPr>
        <w:jc w:val="both"/>
        <w:rPr>
          <w:rFonts w:ascii="Cambria" w:hAnsi="Cambria"/>
        </w:rPr>
      </w:pPr>
    </w:p>
    <w:p w14:paraId="3637EE42" w14:textId="77777777" w:rsidR="008110DE" w:rsidRPr="00F67DB5" w:rsidRDefault="008110DE" w:rsidP="00612C27">
      <w:pPr>
        <w:pStyle w:val="Titre5"/>
        <w:ind w:left="0"/>
        <w:jc w:val="both"/>
        <w:rPr>
          <w:rFonts w:ascii="Cambria" w:hAnsi="Cambria"/>
          <w:color w:val="002060"/>
          <w:sz w:val="32"/>
          <w:szCs w:val="32"/>
        </w:rPr>
      </w:pPr>
      <w:bookmarkStart w:id="20" w:name="_Toc75166378"/>
      <w:bookmarkStart w:id="21" w:name="_Toc108422702"/>
      <w:r w:rsidRPr="00F67DB5">
        <w:rPr>
          <w:rFonts w:ascii="Cambria" w:hAnsi="Cambria"/>
          <w:color w:val="002060"/>
          <w:sz w:val="32"/>
          <w:szCs w:val="32"/>
        </w:rPr>
        <w:t>Article 1.6.2 – Dénonciation</w:t>
      </w:r>
      <w:bookmarkEnd w:id="20"/>
      <w:bookmarkEnd w:id="21"/>
      <w:r w:rsidRPr="00F67DB5">
        <w:rPr>
          <w:rFonts w:ascii="Cambria" w:hAnsi="Cambria"/>
          <w:color w:val="002060"/>
          <w:sz w:val="32"/>
          <w:szCs w:val="32"/>
        </w:rPr>
        <w:t xml:space="preserve"> </w:t>
      </w:r>
    </w:p>
    <w:p w14:paraId="1ABC3AB6" w14:textId="77777777" w:rsidR="008110DE" w:rsidRPr="008110DE" w:rsidRDefault="008110DE" w:rsidP="008110DE">
      <w:pPr>
        <w:jc w:val="both"/>
        <w:rPr>
          <w:rFonts w:ascii="Cambria" w:hAnsi="Cambria"/>
        </w:rPr>
      </w:pPr>
    </w:p>
    <w:p w14:paraId="42251EB3" w14:textId="77777777" w:rsidR="008110DE" w:rsidRPr="008110DE" w:rsidRDefault="008110DE" w:rsidP="008110DE">
      <w:pPr>
        <w:jc w:val="both"/>
        <w:rPr>
          <w:rFonts w:ascii="Cambria" w:hAnsi="Cambria"/>
        </w:rPr>
      </w:pPr>
      <w:bookmarkStart w:id="22" w:name="_Hlk21345105"/>
      <w:bookmarkStart w:id="23" w:name="_Hlk21345165"/>
      <w:r w:rsidRPr="008110DE">
        <w:rPr>
          <w:rFonts w:ascii="Cambria" w:hAnsi="Cambria"/>
        </w:rPr>
        <w:t xml:space="preserve">Chacune des parties signataires (ou ayant adhéré) à la présente Convention Collective se réserve le droit de dénoncer la Convention Collective des Personnels Administratifs et Assimilés du Football par lettre recommandée avec demande d’avis de réception adressée à chacune des autres parties. </w:t>
      </w:r>
    </w:p>
    <w:p w14:paraId="251796EA" w14:textId="77777777" w:rsidR="008110DE" w:rsidRPr="008110DE" w:rsidRDefault="008110DE" w:rsidP="008110DE">
      <w:pPr>
        <w:jc w:val="both"/>
        <w:rPr>
          <w:rFonts w:ascii="Cambria" w:eastAsia="Calibri" w:hAnsi="Cambria" w:cstheme="minorHAnsi"/>
          <w:strike/>
        </w:rPr>
      </w:pPr>
      <w:r w:rsidRPr="008110DE">
        <w:rPr>
          <w:rFonts w:ascii="Cambria" w:eastAsia="Calibri" w:hAnsi="Cambria" w:cstheme="minorHAnsi"/>
          <w:shd w:val="clear" w:color="auto" w:fill="FFFFFF"/>
        </w:rPr>
        <w:t>L’acte de dénonciation produit ses effets après un préavis de 3 mois.</w:t>
      </w:r>
    </w:p>
    <w:bookmarkEnd w:id="22"/>
    <w:p w14:paraId="15055957" w14:textId="77777777" w:rsidR="008110DE" w:rsidRPr="008110DE" w:rsidRDefault="008110DE" w:rsidP="008110DE">
      <w:pPr>
        <w:jc w:val="both"/>
        <w:rPr>
          <w:rFonts w:ascii="Cambria" w:hAnsi="Cambria"/>
        </w:rPr>
      </w:pPr>
    </w:p>
    <w:p w14:paraId="09411947" w14:textId="77777777" w:rsidR="008110DE" w:rsidRPr="008110DE" w:rsidRDefault="008110DE" w:rsidP="008110DE">
      <w:pPr>
        <w:jc w:val="both"/>
        <w:rPr>
          <w:rFonts w:ascii="Cambria" w:hAnsi="Cambria"/>
        </w:rPr>
      </w:pPr>
      <w:r w:rsidRPr="008110DE">
        <w:rPr>
          <w:rFonts w:ascii="Cambria" w:hAnsi="Cambria"/>
        </w:rPr>
        <w:t xml:space="preserve">Si la dénonciation émane de la totalité des signataires employeurs ou des signataires salariés, la convention continue de produire effet jusqu’à l’entrée en vigueur de la convention qui lui est substituée ou, à défaut, pendant une durée d’un an à compter de l’expiration du délai de préavis. </w:t>
      </w:r>
    </w:p>
    <w:p w14:paraId="217374E3" w14:textId="77777777" w:rsidR="008110DE" w:rsidRPr="008110DE" w:rsidRDefault="008110DE" w:rsidP="008110DE">
      <w:pPr>
        <w:jc w:val="both"/>
        <w:rPr>
          <w:rFonts w:ascii="Cambria" w:hAnsi="Cambria"/>
        </w:rPr>
      </w:pPr>
    </w:p>
    <w:p w14:paraId="6557F5DD" w14:textId="77777777" w:rsidR="008110DE" w:rsidRPr="008110DE" w:rsidRDefault="008110DE" w:rsidP="008110DE">
      <w:pPr>
        <w:jc w:val="both"/>
        <w:rPr>
          <w:rFonts w:ascii="Cambria" w:hAnsi="Cambria"/>
        </w:rPr>
      </w:pPr>
      <w:r w:rsidRPr="008110DE">
        <w:rPr>
          <w:rFonts w:ascii="Cambria" w:hAnsi="Cambria"/>
        </w:rPr>
        <w:t xml:space="preserve">En cas de dénonciation par une partie seulement des signataires employeurs ou des signataires salariés, la convention reste en vigueur entre les autres signataires. Dans ce cas, les dispositions de la Convention continuent de produire effet à l’égard des auteurs de la dénonciation jusqu’à l’entrée en vigueur de la </w:t>
      </w:r>
      <w:r w:rsidRPr="008110DE">
        <w:rPr>
          <w:rFonts w:ascii="Cambria" w:hAnsi="Cambria"/>
        </w:rPr>
        <w:lastRenderedPageBreak/>
        <w:t>Convention qui lui est substituée ou, à défaut, pendant une durée d’un an à compter de l’expiration du délai de préavis.</w:t>
      </w:r>
    </w:p>
    <w:p w14:paraId="7A801179" w14:textId="77777777" w:rsidR="008110DE" w:rsidRPr="008110DE" w:rsidRDefault="008110DE" w:rsidP="008110DE">
      <w:pPr>
        <w:jc w:val="both"/>
        <w:rPr>
          <w:rFonts w:ascii="Cambria" w:hAnsi="Cambria"/>
        </w:rPr>
      </w:pPr>
    </w:p>
    <w:p w14:paraId="1E2B4845" w14:textId="77777777" w:rsidR="008110DE" w:rsidRPr="008110DE" w:rsidRDefault="008110DE" w:rsidP="008110DE">
      <w:pPr>
        <w:jc w:val="both"/>
        <w:rPr>
          <w:rFonts w:ascii="Cambria" w:hAnsi="Cambria"/>
        </w:rPr>
      </w:pPr>
      <w:r w:rsidRPr="008110DE">
        <w:rPr>
          <w:rFonts w:ascii="Cambria" w:hAnsi="Cambria"/>
        </w:rPr>
        <w:t>Dans tous les cas, lorsque la Convention qui a été dénoncée n’a pas été remplacée par une nouvelle Convention dans un délai d’un an à compter de l’expiration du préavis, les salariés des structures concernées bénéficient d’une garantie de rémunération dont le montant annuel, pour une durée équivalente à celle prévue pour leur contrat de travail, ne peut être inférieur à la rémunération versée en application de la Convention dénoncée et du contrat de travail, lors des 12 derniers mois.</w:t>
      </w:r>
    </w:p>
    <w:p w14:paraId="7D803589" w14:textId="77777777" w:rsidR="008110DE" w:rsidRPr="008110DE" w:rsidRDefault="008110DE" w:rsidP="008110DE">
      <w:pPr>
        <w:jc w:val="both"/>
        <w:rPr>
          <w:rFonts w:ascii="Cambria" w:hAnsi="Cambria"/>
        </w:rPr>
      </w:pPr>
    </w:p>
    <w:p w14:paraId="3A92CAFF" w14:textId="2D86F691" w:rsidR="008110DE" w:rsidRPr="00612C27" w:rsidRDefault="00612C27" w:rsidP="00E97F7C">
      <w:pPr>
        <w:pStyle w:val="Titre4"/>
        <w:rPr>
          <w:rFonts w:ascii="Cambria" w:hAnsi="Cambria"/>
          <w:color w:val="002060"/>
          <w:sz w:val="40"/>
          <w:szCs w:val="40"/>
        </w:rPr>
      </w:pPr>
      <w:bookmarkStart w:id="24" w:name="_Toc75166379"/>
      <w:bookmarkStart w:id="25" w:name="_Toc108422703"/>
      <w:bookmarkEnd w:id="23"/>
      <w:r w:rsidRPr="00612C27">
        <w:rPr>
          <w:rFonts w:ascii="Cambria" w:hAnsi="Cambria"/>
          <w:color w:val="002060"/>
          <w:sz w:val="40"/>
          <w:szCs w:val="40"/>
        </w:rPr>
        <w:t>ARTICLE 1.7 – DEPOT ET PUBLICITE</w:t>
      </w:r>
      <w:bookmarkEnd w:id="24"/>
      <w:bookmarkEnd w:id="25"/>
      <w:r w:rsidRPr="00612C27">
        <w:rPr>
          <w:rFonts w:ascii="Cambria" w:hAnsi="Cambria"/>
          <w:color w:val="002060"/>
          <w:sz w:val="40"/>
          <w:szCs w:val="40"/>
        </w:rPr>
        <w:t xml:space="preserve"> </w:t>
      </w:r>
    </w:p>
    <w:p w14:paraId="2C8266CA" w14:textId="77777777" w:rsidR="008110DE" w:rsidRPr="008110DE" w:rsidRDefault="008110DE" w:rsidP="008110DE">
      <w:pPr>
        <w:jc w:val="both"/>
        <w:rPr>
          <w:rFonts w:ascii="Cambria" w:hAnsi="Cambria"/>
          <w:iCs/>
        </w:rPr>
      </w:pPr>
    </w:p>
    <w:p w14:paraId="21AE182B" w14:textId="77777777" w:rsidR="008110DE" w:rsidRPr="008110DE" w:rsidRDefault="008110DE" w:rsidP="008110DE">
      <w:pPr>
        <w:jc w:val="both"/>
        <w:rPr>
          <w:rFonts w:ascii="Cambria" w:hAnsi="Cambria"/>
          <w:iCs/>
        </w:rPr>
      </w:pPr>
      <w:r w:rsidRPr="008110DE">
        <w:rPr>
          <w:rFonts w:ascii="Cambria" w:hAnsi="Cambria"/>
          <w:iCs/>
        </w:rPr>
        <w:t>La présente Convention Collective et ses avenants seront déposés conformément aux dispositions légales et réglementaires par le collège employeur.</w:t>
      </w:r>
    </w:p>
    <w:p w14:paraId="2EE1F9B9" w14:textId="77777777" w:rsidR="008110DE" w:rsidRPr="008110DE" w:rsidRDefault="008110DE" w:rsidP="008110DE">
      <w:pPr>
        <w:jc w:val="both"/>
        <w:rPr>
          <w:rFonts w:ascii="Cambria" w:hAnsi="Cambria"/>
          <w:iCs/>
        </w:rPr>
      </w:pPr>
    </w:p>
    <w:p w14:paraId="2E35E85A" w14:textId="77777777" w:rsidR="008110DE" w:rsidRPr="008110DE" w:rsidRDefault="008110DE" w:rsidP="008110DE">
      <w:pPr>
        <w:jc w:val="both"/>
        <w:rPr>
          <w:rFonts w:ascii="Cambria" w:hAnsi="Cambria"/>
          <w:iCs/>
        </w:rPr>
      </w:pPr>
      <w:r w:rsidRPr="008110DE">
        <w:rPr>
          <w:rFonts w:ascii="Cambria" w:hAnsi="Cambria"/>
          <w:iCs/>
        </w:rPr>
        <w:t>Ces textes seront portés à la connaissance du personnel concerné.</w:t>
      </w:r>
    </w:p>
    <w:p w14:paraId="651F9CBC" w14:textId="77777777" w:rsidR="008110DE" w:rsidRPr="008110DE" w:rsidRDefault="008110DE" w:rsidP="008110DE">
      <w:pPr>
        <w:jc w:val="both"/>
        <w:rPr>
          <w:rFonts w:ascii="Cambria" w:hAnsi="Cambria"/>
        </w:rPr>
      </w:pPr>
    </w:p>
    <w:p w14:paraId="08CCC28D" w14:textId="77777777" w:rsidR="008110DE" w:rsidRPr="008110DE" w:rsidRDefault="008110DE" w:rsidP="008110DE">
      <w:pPr>
        <w:jc w:val="both"/>
        <w:rPr>
          <w:rFonts w:ascii="Cambria" w:hAnsi="Cambria"/>
        </w:rPr>
      </w:pPr>
    </w:p>
    <w:p w14:paraId="32503E11" w14:textId="77777777" w:rsidR="008110DE" w:rsidRPr="008110DE" w:rsidRDefault="008110DE" w:rsidP="008110DE">
      <w:pPr>
        <w:jc w:val="both"/>
        <w:rPr>
          <w:rFonts w:ascii="Cambria" w:hAnsi="Cambria"/>
        </w:rPr>
      </w:pPr>
    </w:p>
    <w:p w14:paraId="4B69D769" w14:textId="77777777" w:rsidR="008110DE" w:rsidRPr="008110DE" w:rsidRDefault="008110DE" w:rsidP="008110DE">
      <w:pPr>
        <w:jc w:val="both"/>
        <w:rPr>
          <w:rFonts w:ascii="Cambria" w:hAnsi="Cambria"/>
        </w:rPr>
      </w:pPr>
    </w:p>
    <w:p w14:paraId="3679AAB1" w14:textId="77777777" w:rsidR="008110DE" w:rsidRPr="008110DE" w:rsidRDefault="008110DE" w:rsidP="008110DE">
      <w:pPr>
        <w:jc w:val="both"/>
        <w:rPr>
          <w:rFonts w:ascii="Cambria" w:hAnsi="Cambria"/>
        </w:rPr>
      </w:pPr>
    </w:p>
    <w:p w14:paraId="74961014" w14:textId="478DAD53" w:rsidR="00252F21" w:rsidRDefault="00252F21">
      <w:pPr>
        <w:spacing w:after="160" w:line="259" w:lineRule="auto"/>
        <w:rPr>
          <w:rFonts w:ascii="Cambria" w:hAnsi="Cambria"/>
        </w:rPr>
      </w:pPr>
      <w:r>
        <w:rPr>
          <w:rFonts w:ascii="Cambria" w:hAnsi="Cambria"/>
        </w:rPr>
        <w:br w:type="page"/>
      </w:r>
    </w:p>
    <w:p w14:paraId="213F2072" w14:textId="77777777" w:rsidR="008110DE" w:rsidRPr="008110DE" w:rsidRDefault="008110DE" w:rsidP="008110DE">
      <w:pPr>
        <w:jc w:val="both"/>
        <w:rPr>
          <w:rFonts w:ascii="Cambria" w:hAnsi="Cambria"/>
        </w:rPr>
      </w:pPr>
    </w:p>
    <w:p w14:paraId="1C94EBEE" w14:textId="60721B11" w:rsidR="00612C27" w:rsidRDefault="008110DE" w:rsidP="008110DE">
      <w:pPr>
        <w:pStyle w:val="Titre1"/>
        <w:rPr>
          <w:rFonts w:ascii="Cambria" w:hAnsi="Cambria"/>
          <w:color w:val="002060"/>
          <w:sz w:val="60"/>
          <w:szCs w:val="60"/>
        </w:rPr>
      </w:pPr>
      <w:bookmarkStart w:id="26" w:name="_Toc108422704"/>
      <w:bookmarkStart w:id="27" w:name="_Toc75166380"/>
      <w:r w:rsidRPr="00612C27">
        <w:rPr>
          <w:rFonts w:ascii="Cambria" w:hAnsi="Cambria"/>
          <w:color w:val="002060"/>
          <w:sz w:val="60"/>
          <w:szCs w:val="60"/>
        </w:rPr>
        <w:t>CHAPITRE 2</w:t>
      </w:r>
      <w:bookmarkEnd w:id="26"/>
    </w:p>
    <w:p w14:paraId="528EBD13" w14:textId="14853A90" w:rsidR="008110DE" w:rsidRPr="00612C27" w:rsidRDefault="008110DE" w:rsidP="008110DE">
      <w:pPr>
        <w:pStyle w:val="Titre1"/>
        <w:rPr>
          <w:rFonts w:ascii="Cambria" w:hAnsi="Cambria"/>
          <w:sz w:val="60"/>
          <w:szCs w:val="60"/>
        </w:rPr>
      </w:pPr>
      <w:bookmarkStart w:id="28" w:name="_Toc108422705"/>
      <w:r w:rsidRPr="00612C27">
        <w:rPr>
          <w:rFonts w:ascii="Cambria" w:hAnsi="Cambria"/>
          <w:sz w:val="60"/>
          <w:szCs w:val="60"/>
        </w:rPr>
        <w:t>DIALOGUE SOCIAL ET PARITARISME</w:t>
      </w:r>
      <w:bookmarkEnd w:id="27"/>
      <w:bookmarkEnd w:id="28"/>
    </w:p>
    <w:p w14:paraId="48F86E79" w14:textId="77777777" w:rsidR="008110DE" w:rsidRPr="008110DE" w:rsidRDefault="008110DE" w:rsidP="008110DE">
      <w:pPr>
        <w:jc w:val="both"/>
        <w:rPr>
          <w:rFonts w:ascii="Cambria" w:hAnsi="Cambria"/>
        </w:rPr>
      </w:pPr>
    </w:p>
    <w:p w14:paraId="7DB2F95C" w14:textId="77777777" w:rsidR="008110DE" w:rsidRPr="008110DE" w:rsidRDefault="008110DE" w:rsidP="008110DE">
      <w:pPr>
        <w:jc w:val="both"/>
        <w:rPr>
          <w:rFonts w:ascii="Cambria" w:hAnsi="Cambria"/>
        </w:rPr>
      </w:pPr>
      <w:r w:rsidRPr="008110DE">
        <w:rPr>
          <w:rFonts w:ascii="Cambria" w:hAnsi="Cambria"/>
        </w:rPr>
        <w:t>En vue de favoriser le dialogue social, à tous les niveaux, les parties à la convention instituent une Commission Nationale Paritaire de la Convention Collective des Administratifs et Assimilés du Football.</w:t>
      </w:r>
    </w:p>
    <w:p w14:paraId="561543B8" w14:textId="77777777" w:rsidR="008110DE" w:rsidRPr="008110DE" w:rsidRDefault="008110DE" w:rsidP="008110DE">
      <w:pPr>
        <w:jc w:val="both"/>
        <w:rPr>
          <w:rFonts w:ascii="Cambria" w:hAnsi="Cambria"/>
          <w:b/>
        </w:rPr>
      </w:pPr>
    </w:p>
    <w:p w14:paraId="08D3C915" w14:textId="6A1E71BD" w:rsidR="008110DE" w:rsidRPr="00612C27" w:rsidRDefault="00612C27" w:rsidP="008110DE">
      <w:pPr>
        <w:pStyle w:val="Titre4"/>
        <w:rPr>
          <w:rFonts w:ascii="Cambria" w:hAnsi="Cambria"/>
          <w:color w:val="002060"/>
          <w:sz w:val="40"/>
          <w:szCs w:val="40"/>
        </w:rPr>
      </w:pPr>
      <w:bookmarkStart w:id="29" w:name="_Toc75166381"/>
      <w:bookmarkStart w:id="30" w:name="_Toc108422706"/>
      <w:r w:rsidRPr="00612C27">
        <w:rPr>
          <w:rFonts w:ascii="Cambria" w:hAnsi="Cambria"/>
          <w:color w:val="002060"/>
          <w:sz w:val="40"/>
          <w:szCs w:val="40"/>
        </w:rPr>
        <w:t>ARTICLE 2.1 – COMMISSION NATIONALE PARITAIRE DE LA CONVENTION COLLECTIVE DES PERSONNELS ADMINISTRATIFS ET ASSIMILES DU FOOTBALL</w:t>
      </w:r>
      <w:bookmarkEnd w:id="29"/>
      <w:bookmarkEnd w:id="30"/>
    </w:p>
    <w:p w14:paraId="3FD5D8EF" w14:textId="77777777" w:rsidR="008110DE" w:rsidRPr="008110DE" w:rsidRDefault="008110DE" w:rsidP="008110DE">
      <w:pPr>
        <w:jc w:val="both"/>
        <w:rPr>
          <w:rFonts w:ascii="Cambria" w:hAnsi="Cambria"/>
        </w:rPr>
      </w:pPr>
    </w:p>
    <w:p w14:paraId="09F02C68" w14:textId="77777777" w:rsidR="008110DE" w:rsidRPr="00F67DB5" w:rsidRDefault="008110DE" w:rsidP="00F67DB5">
      <w:pPr>
        <w:pStyle w:val="Titre5"/>
        <w:ind w:left="0"/>
        <w:rPr>
          <w:rFonts w:ascii="Cambria" w:hAnsi="Cambria"/>
          <w:color w:val="002060"/>
          <w:sz w:val="32"/>
          <w:szCs w:val="32"/>
        </w:rPr>
      </w:pPr>
      <w:bookmarkStart w:id="31" w:name="_Toc75166382"/>
      <w:bookmarkStart w:id="32" w:name="_Toc108422707"/>
      <w:r w:rsidRPr="00F67DB5">
        <w:rPr>
          <w:rFonts w:ascii="Cambria" w:hAnsi="Cambria"/>
          <w:color w:val="002060"/>
          <w:sz w:val="32"/>
          <w:szCs w:val="32"/>
        </w:rPr>
        <w:t>Article 2.1.1 - Compétence</w:t>
      </w:r>
      <w:bookmarkEnd w:id="31"/>
      <w:bookmarkEnd w:id="32"/>
    </w:p>
    <w:p w14:paraId="5DE4549E" w14:textId="77777777" w:rsidR="008110DE" w:rsidRPr="008110DE" w:rsidRDefault="008110DE" w:rsidP="008110DE">
      <w:pPr>
        <w:jc w:val="both"/>
        <w:rPr>
          <w:rFonts w:ascii="Cambria" w:hAnsi="Cambria"/>
        </w:rPr>
      </w:pPr>
    </w:p>
    <w:p w14:paraId="1B8F0C24" w14:textId="77777777" w:rsidR="008110DE" w:rsidRPr="008110DE" w:rsidRDefault="008110DE" w:rsidP="008110DE">
      <w:pPr>
        <w:jc w:val="both"/>
        <w:rPr>
          <w:rFonts w:ascii="Cambria" w:hAnsi="Cambria"/>
        </w:rPr>
      </w:pPr>
      <w:r w:rsidRPr="008110DE">
        <w:rPr>
          <w:rFonts w:ascii="Cambria" w:hAnsi="Cambria"/>
        </w:rPr>
        <w:t>Il est institué une Commission Nationale Paritaire de la Convention Collective des Personnels Administratifs et Assimilés du Football (CNP – CCPAAF) qui a compétence pour :</w:t>
      </w:r>
    </w:p>
    <w:p w14:paraId="59D17347" w14:textId="77777777" w:rsidR="008110DE" w:rsidRPr="008110DE" w:rsidRDefault="008110DE" w:rsidP="008110DE">
      <w:pPr>
        <w:pStyle w:val="Paragraphedeliste"/>
        <w:numPr>
          <w:ilvl w:val="0"/>
          <w:numId w:val="2"/>
        </w:numPr>
        <w:spacing w:after="0" w:line="240" w:lineRule="auto"/>
        <w:jc w:val="both"/>
        <w:rPr>
          <w:rFonts w:ascii="Cambria" w:hAnsi="Cambria"/>
        </w:rPr>
      </w:pPr>
      <w:r w:rsidRPr="008110DE">
        <w:rPr>
          <w:rFonts w:ascii="Cambria" w:hAnsi="Cambria"/>
        </w:rPr>
        <w:t>discuter de toute proposition de modification de la Convention Collective,</w:t>
      </w:r>
    </w:p>
    <w:p w14:paraId="53405F75" w14:textId="77777777" w:rsidR="008110DE" w:rsidRPr="008110DE" w:rsidRDefault="008110DE" w:rsidP="008110DE">
      <w:pPr>
        <w:pStyle w:val="Paragraphedeliste"/>
        <w:numPr>
          <w:ilvl w:val="0"/>
          <w:numId w:val="2"/>
        </w:numPr>
        <w:spacing w:after="0" w:line="240" w:lineRule="auto"/>
        <w:jc w:val="both"/>
        <w:rPr>
          <w:rFonts w:ascii="Cambria" w:hAnsi="Cambria"/>
        </w:rPr>
      </w:pPr>
      <w:r w:rsidRPr="008110DE">
        <w:rPr>
          <w:rFonts w:ascii="Cambria" w:hAnsi="Cambria"/>
        </w:rPr>
        <w:t>statuer sur tous les cas pour lesquels une compétence lui a été attribuée,</w:t>
      </w:r>
    </w:p>
    <w:p w14:paraId="679ADE39" w14:textId="77777777" w:rsidR="008110DE" w:rsidRPr="008110DE" w:rsidRDefault="008110DE" w:rsidP="008110DE">
      <w:pPr>
        <w:pStyle w:val="Paragraphedeliste"/>
        <w:numPr>
          <w:ilvl w:val="0"/>
          <w:numId w:val="2"/>
        </w:numPr>
        <w:spacing w:after="0" w:line="240" w:lineRule="auto"/>
        <w:jc w:val="both"/>
        <w:rPr>
          <w:rFonts w:ascii="Cambria" w:hAnsi="Cambria"/>
        </w:rPr>
      </w:pPr>
      <w:r w:rsidRPr="008110DE">
        <w:rPr>
          <w:rFonts w:ascii="Cambria" w:hAnsi="Cambria"/>
        </w:rPr>
        <w:t>interpréter les dispositions de la Convention Collective.</w:t>
      </w:r>
    </w:p>
    <w:p w14:paraId="3B4C1EED" w14:textId="77777777" w:rsidR="008110DE" w:rsidRPr="008110DE" w:rsidRDefault="008110DE" w:rsidP="008110DE">
      <w:pPr>
        <w:jc w:val="both"/>
        <w:rPr>
          <w:rFonts w:ascii="Cambria" w:hAnsi="Cambria"/>
        </w:rPr>
      </w:pPr>
    </w:p>
    <w:p w14:paraId="724B4B5A" w14:textId="77777777" w:rsidR="008110DE" w:rsidRPr="00F67DB5" w:rsidRDefault="008110DE" w:rsidP="00612C27">
      <w:pPr>
        <w:pStyle w:val="Titre5"/>
        <w:ind w:left="0"/>
        <w:jc w:val="both"/>
        <w:rPr>
          <w:rFonts w:ascii="Cambria" w:hAnsi="Cambria"/>
          <w:color w:val="002060"/>
          <w:sz w:val="32"/>
          <w:szCs w:val="32"/>
        </w:rPr>
      </w:pPr>
      <w:bookmarkStart w:id="33" w:name="_Toc75166383"/>
      <w:bookmarkStart w:id="34" w:name="_Toc108422708"/>
      <w:r w:rsidRPr="00F67DB5">
        <w:rPr>
          <w:rFonts w:ascii="Cambria" w:hAnsi="Cambria"/>
          <w:color w:val="002060"/>
          <w:sz w:val="32"/>
          <w:szCs w:val="32"/>
        </w:rPr>
        <w:t>Article 2.1.2 - Composition</w:t>
      </w:r>
      <w:bookmarkEnd w:id="33"/>
      <w:bookmarkEnd w:id="34"/>
    </w:p>
    <w:p w14:paraId="4D96B30E" w14:textId="77777777" w:rsidR="008110DE" w:rsidRPr="008110DE" w:rsidRDefault="008110DE" w:rsidP="008110DE">
      <w:pPr>
        <w:jc w:val="both"/>
        <w:rPr>
          <w:rFonts w:ascii="Cambria" w:hAnsi="Cambria"/>
        </w:rPr>
      </w:pPr>
    </w:p>
    <w:p w14:paraId="29600790" w14:textId="77777777" w:rsidR="008110DE" w:rsidRPr="008110DE" w:rsidRDefault="008110DE" w:rsidP="008110DE">
      <w:pPr>
        <w:jc w:val="both"/>
        <w:rPr>
          <w:rFonts w:ascii="Cambria" w:hAnsi="Cambria"/>
        </w:rPr>
      </w:pPr>
      <w:r w:rsidRPr="008110DE">
        <w:rPr>
          <w:rFonts w:ascii="Cambria" w:hAnsi="Cambria"/>
        </w:rPr>
        <w:t xml:space="preserve">La Commission est composée à parts égales de représentants des employeurs et des salariés, soit : </w:t>
      </w:r>
    </w:p>
    <w:p w14:paraId="640EF33B" w14:textId="77777777" w:rsidR="008110DE" w:rsidRPr="008110DE" w:rsidRDefault="008110DE" w:rsidP="008110DE">
      <w:pPr>
        <w:jc w:val="both"/>
        <w:rPr>
          <w:rFonts w:ascii="Cambria" w:hAnsi="Cambria"/>
        </w:rPr>
      </w:pPr>
    </w:p>
    <w:p w14:paraId="2C96090F" w14:textId="77777777" w:rsidR="008110DE" w:rsidRPr="008110DE" w:rsidRDefault="008110DE" w:rsidP="008110DE">
      <w:pPr>
        <w:jc w:val="both"/>
        <w:rPr>
          <w:rFonts w:ascii="Cambria" w:hAnsi="Cambria"/>
        </w:rPr>
      </w:pPr>
      <w:r w:rsidRPr="008110DE">
        <w:rPr>
          <w:rFonts w:ascii="Cambria" w:hAnsi="Cambria"/>
          <w:u w:val="single"/>
        </w:rPr>
        <w:t>6 membres pour le collège des employeurs :</w:t>
      </w:r>
    </w:p>
    <w:p w14:paraId="12E64A23" w14:textId="77777777" w:rsidR="008110DE" w:rsidRPr="008110DE" w:rsidRDefault="008110DE" w:rsidP="008110DE">
      <w:pPr>
        <w:pStyle w:val="Paragraphedeliste"/>
        <w:numPr>
          <w:ilvl w:val="0"/>
          <w:numId w:val="2"/>
        </w:numPr>
        <w:spacing w:after="0" w:line="240" w:lineRule="auto"/>
        <w:jc w:val="both"/>
        <w:rPr>
          <w:rFonts w:ascii="Cambria" w:hAnsi="Cambria"/>
        </w:rPr>
      </w:pPr>
      <w:r w:rsidRPr="008110DE">
        <w:rPr>
          <w:rFonts w:ascii="Cambria" w:hAnsi="Cambria"/>
        </w:rPr>
        <w:t xml:space="preserve">1 membre indépendant désigné par le Conseil d'administration de la Ligue de Football Professionnel (LFP) sur proposition de l’Union des Clubs Professionnels de Football (UCPF) et de Première Ligue (PL), </w:t>
      </w:r>
    </w:p>
    <w:p w14:paraId="27B6D158" w14:textId="77777777" w:rsidR="008110DE" w:rsidRPr="008110DE" w:rsidRDefault="008110DE" w:rsidP="008110DE">
      <w:pPr>
        <w:pStyle w:val="Paragraphedeliste"/>
        <w:numPr>
          <w:ilvl w:val="0"/>
          <w:numId w:val="2"/>
        </w:numPr>
        <w:spacing w:after="0" w:line="240" w:lineRule="auto"/>
        <w:jc w:val="both"/>
        <w:rPr>
          <w:rFonts w:ascii="Cambria" w:hAnsi="Cambria"/>
        </w:rPr>
      </w:pPr>
      <w:r w:rsidRPr="008110DE">
        <w:rPr>
          <w:rFonts w:ascii="Cambria" w:hAnsi="Cambria"/>
        </w:rPr>
        <w:t>1 membre désigné par l’Union des Clubs Professionnels de Football (UCPF),</w:t>
      </w:r>
    </w:p>
    <w:p w14:paraId="2B89F263" w14:textId="77777777" w:rsidR="008110DE" w:rsidRPr="008110DE" w:rsidRDefault="008110DE" w:rsidP="008110DE">
      <w:pPr>
        <w:pStyle w:val="Paragraphedeliste"/>
        <w:numPr>
          <w:ilvl w:val="0"/>
          <w:numId w:val="2"/>
        </w:numPr>
        <w:spacing w:after="0" w:line="240" w:lineRule="auto"/>
        <w:jc w:val="both"/>
        <w:rPr>
          <w:rFonts w:ascii="Cambria" w:hAnsi="Cambria"/>
        </w:rPr>
      </w:pPr>
      <w:r w:rsidRPr="008110DE">
        <w:rPr>
          <w:rFonts w:ascii="Cambria" w:hAnsi="Cambria"/>
        </w:rPr>
        <w:t>1 membre désigné par Première Ligue (PL),</w:t>
      </w:r>
    </w:p>
    <w:p w14:paraId="66249C80" w14:textId="77777777" w:rsidR="008110DE" w:rsidRPr="008110DE" w:rsidRDefault="008110DE" w:rsidP="008110DE">
      <w:pPr>
        <w:pStyle w:val="Paragraphedeliste"/>
        <w:numPr>
          <w:ilvl w:val="0"/>
          <w:numId w:val="2"/>
        </w:numPr>
        <w:spacing w:after="0" w:line="240" w:lineRule="auto"/>
        <w:jc w:val="both"/>
        <w:rPr>
          <w:rFonts w:ascii="Cambria" w:hAnsi="Cambria"/>
        </w:rPr>
      </w:pPr>
      <w:r w:rsidRPr="008110DE">
        <w:rPr>
          <w:rFonts w:ascii="Cambria" w:hAnsi="Cambria"/>
        </w:rPr>
        <w:t>3 membres désignés par l’Association des Employeurs du Football Français (AE2F).</w:t>
      </w:r>
    </w:p>
    <w:p w14:paraId="2594C0DB" w14:textId="77777777" w:rsidR="008110DE" w:rsidRPr="008110DE" w:rsidRDefault="008110DE" w:rsidP="008110DE">
      <w:pPr>
        <w:jc w:val="both"/>
        <w:rPr>
          <w:rFonts w:ascii="Cambria" w:hAnsi="Cambria"/>
        </w:rPr>
      </w:pPr>
    </w:p>
    <w:p w14:paraId="56B749AE" w14:textId="77777777" w:rsidR="008110DE" w:rsidRPr="008110DE" w:rsidRDefault="008110DE" w:rsidP="008110DE">
      <w:pPr>
        <w:jc w:val="both"/>
        <w:rPr>
          <w:rFonts w:ascii="Cambria" w:hAnsi="Cambria"/>
          <w:u w:val="single"/>
        </w:rPr>
      </w:pPr>
      <w:r w:rsidRPr="008110DE">
        <w:rPr>
          <w:rFonts w:ascii="Cambria" w:hAnsi="Cambria"/>
          <w:u w:val="single"/>
        </w:rPr>
        <w:t>6 membres pour le collège des salariés :</w:t>
      </w:r>
    </w:p>
    <w:p w14:paraId="509273EC" w14:textId="77777777" w:rsidR="008110DE" w:rsidRPr="008110DE" w:rsidRDefault="008110DE" w:rsidP="008110DE">
      <w:pPr>
        <w:pStyle w:val="Paragraphedeliste"/>
        <w:numPr>
          <w:ilvl w:val="0"/>
          <w:numId w:val="2"/>
        </w:numPr>
        <w:spacing w:after="0" w:line="240" w:lineRule="auto"/>
        <w:jc w:val="both"/>
        <w:rPr>
          <w:rFonts w:ascii="Cambria" w:hAnsi="Cambria"/>
        </w:rPr>
      </w:pPr>
      <w:r w:rsidRPr="008110DE">
        <w:rPr>
          <w:rFonts w:ascii="Cambria" w:hAnsi="Cambria"/>
        </w:rPr>
        <w:t>4 membres désignés par le Syndicat National des Administratifs et Assimilés du Football (SNAAF) signataire ou toute autre organisation syndicale représentative signataire de la présente convention ou y ayant adhéré en totalité.</w:t>
      </w:r>
    </w:p>
    <w:p w14:paraId="1D760B2A" w14:textId="77777777" w:rsidR="008110DE" w:rsidRPr="008110DE" w:rsidRDefault="008110DE" w:rsidP="008110DE">
      <w:pPr>
        <w:pStyle w:val="Paragraphedeliste"/>
        <w:numPr>
          <w:ilvl w:val="0"/>
          <w:numId w:val="2"/>
        </w:numPr>
        <w:spacing w:after="0" w:line="240" w:lineRule="auto"/>
        <w:jc w:val="both"/>
        <w:rPr>
          <w:rFonts w:ascii="Cambria" w:hAnsi="Cambria"/>
        </w:rPr>
      </w:pPr>
      <w:r w:rsidRPr="008110DE">
        <w:rPr>
          <w:rFonts w:ascii="Cambria" w:hAnsi="Cambria"/>
        </w:rPr>
        <w:t xml:space="preserve">2 membres désignés par l’Union Nationale des Entraineurs et Cadres Techniques professionnels du Football (UNECATEF)) ou toute autre organisation syndicale représentative signataire de la présente convention ou y ayant adhéré en totalité. </w:t>
      </w:r>
    </w:p>
    <w:p w14:paraId="54970959" w14:textId="77777777" w:rsidR="008110DE" w:rsidRPr="008110DE" w:rsidRDefault="008110DE" w:rsidP="008110DE">
      <w:pPr>
        <w:jc w:val="both"/>
        <w:rPr>
          <w:rFonts w:ascii="Cambria" w:hAnsi="Cambria"/>
        </w:rPr>
      </w:pPr>
    </w:p>
    <w:p w14:paraId="414E72EC" w14:textId="77777777" w:rsidR="008110DE" w:rsidRPr="008110DE" w:rsidRDefault="008110DE" w:rsidP="008110DE">
      <w:pPr>
        <w:jc w:val="both"/>
        <w:rPr>
          <w:rFonts w:ascii="Cambria" w:hAnsi="Cambria"/>
        </w:rPr>
      </w:pPr>
      <w:r w:rsidRPr="008110DE">
        <w:rPr>
          <w:rFonts w:ascii="Cambria" w:hAnsi="Cambria"/>
        </w:rPr>
        <w:t>Des suppléants préalablement désignés sont autorisés à siéger en cas d’indisponibilité des délégués titulaires.</w:t>
      </w:r>
    </w:p>
    <w:p w14:paraId="799BAE88" w14:textId="77777777" w:rsidR="008110DE" w:rsidRPr="008110DE" w:rsidRDefault="008110DE" w:rsidP="008110DE">
      <w:pPr>
        <w:jc w:val="both"/>
        <w:rPr>
          <w:rFonts w:ascii="Cambria" w:hAnsi="Cambria"/>
        </w:rPr>
      </w:pPr>
    </w:p>
    <w:p w14:paraId="79647C05" w14:textId="77777777" w:rsidR="00252F21" w:rsidRDefault="00252F21" w:rsidP="00612C27">
      <w:pPr>
        <w:pStyle w:val="Titre5"/>
        <w:ind w:left="0"/>
        <w:jc w:val="both"/>
        <w:rPr>
          <w:rFonts w:ascii="Cambria" w:hAnsi="Cambria"/>
          <w:color w:val="002060"/>
          <w:sz w:val="32"/>
          <w:szCs w:val="32"/>
        </w:rPr>
      </w:pPr>
      <w:bookmarkStart w:id="35" w:name="_Toc75166384"/>
    </w:p>
    <w:p w14:paraId="795777AA" w14:textId="77777777" w:rsidR="00252F21" w:rsidRDefault="00252F21" w:rsidP="00612C27">
      <w:pPr>
        <w:pStyle w:val="Titre5"/>
        <w:ind w:left="0"/>
        <w:jc w:val="both"/>
        <w:rPr>
          <w:rFonts w:ascii="Cambria" w:hAnsi="Cambria"/>
          <w:color w:val="002060"/>
          <w:sz w:val="32"/>
          <w:szCs w:val="32"/>
        </w:rPr>
      </w:pPr>
    </w:p>
    <w:p w14:paraId="64839FB3" w14:textId="1EF6B3AB" w:rsidR="008110DE" w:rsidRPr="00F67DB5" w:rsidRDefault="008110DE" w:rsidP="00612C27">
      <w:pPr>
        <w:pStyle w:val="Titre5"/>
        <w:ind w:left="0"/>
        <w:jc w:val="both"/>
        <w:rPr>
          <w:rFonts w:ascii="Cambria" w:hAnsi="Cambria"/>
          <w:color w:val="002060"/>
          <w:sz w:val="32"/>
          <w:szCs w:val="32"/>
        </w:rPr>
      </w:pPr>
      <w:bookmarkStart w:id="36" w:name="_Toc108422709"/>
      <w:r w:rsidRPr="00F67DB5">
        <w:rPr>
          <w:rFonts w:ascii="Cambria" w:hAnsi="Cambria"/>
          <w:color w:val="002060"/>
          <w:sz w:val="32"/>
          <w:szCs w:val="32"/>
        </w:rPr>
        <w:lastRenderedPageBreak/>
        <w:t>Article 2.1.3 - Fonctionnement</w:t>
      </w:r>
      <w:bookmarkEnd w:id="35"/>
      <w:bookmarkEnd w:id="36"/>
    </w:p>
    <w:p w14:paraId="28927F74" w14:textId="77777777" w:rsidR="008110DE" w:rsidRPr="008110DE" w:rsidRDefault="008110DE" w:rsidP="008110DE">
      <w:pPr>
        <w:jc w:val="both"/>
        <w:rPr>
          <w:rFonts w:ascii="Cambria" w:hAnsi="Cambria"/>
        </w:rPr>
      </w:pPr>
    </w:p>
    <w:p w14:paraId="17304E6C" w14:textId="77777777" w:rsidR="008110DE" w:rsidRPr="008110DE" w:rsidRDefault="008110DE" w:rsidP="008110DE">
      <w:pPr>
        <w:jc w:val="both"/>
        <w:rPr>
          <w:rFonts w:ascii="Cambria" w:hAnsi="Cambria"/>
        </w:rPr>
      </w:pPr>
      <w:r w:rsidRPr="008110DE">
        <w:rPr>
          <w:rFonts w:ascii="Cambria" w:hAnsi="Cambria"/>
        </w:rPr>
        <w:t>Les membres de la Commission et leurs suppléants sont désignés pour quatre ans, avec effet au 1er juillet de chaque année. Le mandat des membres de la Commission est renouvelable.</w:t>
      </w:r>
    </w:p>
    <w:p w14:paraId="333D5170" w14:textId="77777777" w:rsidR="008110DE" w:rsidRPr="008110DE" w:rsidRDefault="008110DE" w:rsidP="008110DE">
      <w:pPr>
        <w:jc w:val="both"/>
        <w:rPr>
          <w:rFonts w:ascii="Cambria" w:hAnsi="Cambria"/>
        </w:rPr>
      </w:pPr>
    </w:p>
    <w:p w14:paraId="526A051C" w14:textId="77777777" w:rsidR="008110DE" w:rsidRPr="008110DE" w:rsidRDefault="008110DE" w:rsidP="008110DE">
      <w:pPr>
        <w:jc w:val="both"/>
        <w:rPr>
          <w:rFonts w:ascii="Cambria" w:hAnsi="Cambria"/>
        </w:rPr>
      </w:pPr>
      <w:r w:rsidRPr="008110DE">
        <w:rPr>
          <w:rFonts w:ascii="Cambria" w:hAnsi="Cambria"/>
        </w:rPr>
        <w:t>La Commission désigne en son sein un Président choisi alternativement tous les deux ans dans un des deux collèges.</w:t>
      </w:r>
    </w:p>
    <w:p w14:paraId="4852F1B1" w14:textId="77777777" w:rsidR="008110DE" w:rsidRPr="008110DE" w:rsidRDefault="008110DE" w:rsidP="008110DE">
      <w:pPr>
        <w:jc w:val="both"/>
        <w:rPr>
          <w:rFonts w:ascii="Cambria" w:hAnsi="Cambria"/>
        </w:rPr>
      </w:pPr>
      <w:r w:rsidRPr="008110DE">
        <w:rPr>
          <w:rFonts w:ascii="Cambria" w:hAnsi="Cambria"/>
        </w:rPr>
        <w:t xml:space="preserve">Le secrétariat de la commission est assuré alternativement tous les deux ans par le collège dont est issu le Président. </w:t>
      </w:r>
    </w:p>
    <w:p w14:paraId="310EEA12" w14:textId="77777777" w:rsidR="008110DE" w:rsidRPr="008110DE" w:rsidRDefault="008110DE" w:rsidP="008110DE">
      <w:pPr>
        <w:jc w:val="both"/>
        <w:rPr>
          <w:rFonts w:ascii="Cambria" w:hAnsi="Cambria"/>
        </w:rPr>
      </w:pPr>
      <w:r w:rsidRPr="008110DE">
        <w:rPr>
          <w:rFonts w:ascii="Cambria" w:hAnsi="Cambria"/>
        </w:rPr>
        <w:t>La saisine de la CNP-CCPAAF doit s’effectuer par lettre recommandée avec avis de réception ou tout autre moyen permettant de faire preuve de sa réception à la Fédération Française de Football – 87 Boulevard de Grenelle - 75738 Paris Cedex 15.</w:t>
      </w:r>
    </w:p>
    <w:p w14:paraId="2436750E" w14:textId="77777777" w:rsidR="008110DE" w:rsidRPr="008110DE" w:rsidRDefault="008110DE" w:rsidP="008110DE">
      <w:pPr>
        <w:jc w:val="both"/>
        <w:rPr>
          <w:rFonts w:ascii="Cambria" w:hAnsi="Cambria"/>
        </w:rPr>
      </w:pPr>
    </w:p>
    <w:p w14:paraId="58355C9F" w14:textId="77777777" w:rsidR="008110DE" w:rsidRPr="008110DE" w:rsidRDefault="008110DE" w:rsidP="008110DE">
      <w:pPr>
        <w:jc w:val="both"/>
        <w:rPr>
          <w:rFonts w:ascii="Cambria" w:hAnsi="Cambria"/>
        </w:rPr>
      </w:pPr>
      <w:r w:rsidRPr="008110DE">
        <w:rPr>
          <w:rFonts w:ascii="Cambria" w:hAnsi="Cambria"/>
        </w:rPr>
        <w:t>Les décisions sont prises à la majorité des membres de la Commission Nationale Paritaire et précisent leur date de prise d’effet.</w:t>
      </w:r>
    </w:p>
    <w:p w14:paraId="122F24FE" w14:textId="77777777" w:rsidR="008110DE" w:rsidRPr="008110DE" w:rsidRDefault="008110DE" w:rsidP="008110DE">
      <w:pPr>
        <w:jc w:val="both"/>
        <w:rPr>
          <w:rFonts w:ascii="Cambria" w:hAnsi="Cambria"/>
        </w:rPr>
      </w:pPr>
      <w:r w:rsidRPr="008110DE">
        <w:rPr>
          <w:rFonts w:ascii="Cambria" w:hAnsi="Cambria"/>
        </w:rPr>
        <w:t xml:space="preserve">Elles font l’objet d’un avenant qui est déposé conformément aux dispositions légales et réglementaires par le collège employeur. </w:t>
      </w:r>
    </w:p>
    <w:p w14:paraId="35AAE6F6" w14:textId="77777777" w:rsidR="008110DE" w:rsidRPr="008110DE" w:rsidRDefault="008110DE" w:rsidP="008110DE">
      <w:pPr>
        <w:jc w:val="both"/>
        <w:rPr>
          <w:rFonts w:ascii="Cambria" w:hAnsi="Cambria"/>
        </w:rPr>
      </w:pPr>
    </w:p>
    <w:p w14:paraId="786B382A" w14:textId="77777777" w:rsidR="008110DE" w:rsidRPr="00F67DB5" w:rsidRDefault="008110DE" w:rsidP="00612C27">
      <w:pPr>
        <w:pStyle w:val="Titre5"/>
        <w:ind w:left="0"/>
        <w:jc w:val="both"/>
        <w:rPr>
          <w:rFonts w:ascii="Cambria" w:hAnsi="Cambria"/>
          <w:color w:val="002060"/>
          <w:sz w:val="32"/>
          <w:szCs w:val="32"/>
        </w:rPr>
      </w:pPr>
      <w:bookmarkStart w:id="37" w:name="_Toc75166385"/>
      <w:bookmarkStart w:id="38" w:name="_Toc108422710"/>
      <w:r w:rsidRPr="00F67DB5">
        <w:rPr>
          <w:rFonts w:ascii="Cambria" w:hAnsi="Cambria"/>
          <w:color w:val="002060"/>
          <w:sz w:val="32"/>
          <w:szCs w:val="32"/>
        </w:rPr>
        <w:t>Article 2.1.4 - Commission restreinte</w:t>
      </w:r>
      <w:bookmarkEnd w:id="37"/>
      <w:bookmarkEnd w:id="38"/>
    </w:p>
    <w:p w14:paraId="4456AA6E" w14:textId="77777777" w:rsidR="008110DE" w:rsidRPr="008110DE" w:rsidRDefault="008110DE" w:rsidP="008110DE">
      <w:pPr>
        <w:jc w:val="both"/>
        <w:rPr>
          <w:rFonts w:ascii="Cambria" w:hAnsi="Cambria"/>
        </w:rPr>
      </w:pPr>
    </w:p>
    <w:p w14:paraId="4BD50B83" w14:textId="77777777" w:rsidR="008110DE" w:rsidRPr="008110DE" w:rsidRDefault="008110DE" w:rsidP="008110DE">
      <w:pPr>
        <w:jc w:val="both"/>
        <w:rPr>
          <w:rFonts w:ascii="Cambria" w:hAnsi="Cambria"/>
        </w:rPr>
      </w:pPr>
      <w:r w:rsidRPr="008110DE">
        <w:rPr>
          <w:rFonts w:ascii="Cambria" w:hAnsi="Cambria"/>
        </w:rPr>
        <w:t>Il est institué au sein de la Commission Nationale Paritaire une Commission restreinte chargée d’examiner les propositions de modifications de la Convention Collective ayant trait aux salariés des clubs professionnels.</w:t>
      </w:r>
    </w:p>
    <w:p w14:paraId="47277A5B" w14:textId="77777777" w:rsidR="008110DE" w:rsidRPr="008110DE" w:rsidRDefault="008110DE" w:rsidP="008110DE">
      <w:pPr>
        <w:jc w:val="both"/>
        <w:rPr>
          <w:rFonts w:ascii="Cambria" w:hAnsi="Cambria"/>
        </w:rPr>
      </w:pPr>
    </w:p>
    <w:p w14:paraId="508DBFC3" w14:textId="77777777" w:rsidR="008110DE" w:rsidRPr="008110DE" w:rsidRDefault="008110DE" w:rsidP="008110DE">
      <w:pPr>
        <w:jc w:val="both"/>
        <w:rPr>
          <w:rFonts w:ascii="Cambria" w:hAnsi="Cambria"/>
        </w:rPr>
      </w:pPr>
      <w:r w:rsidRPr="008110DE">
        <w:rPr>
          <w:rFonts w:ascii="Cambria" w:hAnsi="Cambria"/>
        </w:rPr>
        <w:t>Cette Commission restreinte est composée du représentant de la Ligue de Football Professionnel à la Commission Nationale Paritaire, de 2 représentants du Syndicat National des Administratifs et Assimilés du Football (SNAAF) et un représentant de l’Union Nationale des Entraîneurs et Cadres Techniques professionnels du Football (UNECATEF), choisis parmi les 6 membres de la Commission Nationale Paritaire, du représentant de l’Union des Clubs Professionnels de Football (UCPF) et du représentant de Première Ligue (PL).</w:t>
      </w:r>
    </w:p>
    <w:p w14:paraId="69027959" w14:textId="77777777" w:rsidR="008110DE" w:rsidRPr="008110DE" w:rsidRDefault="008110DE" w:rsidP="008110DE">
      <w:pPr>
        <w:jc w:val="both"/>
        <w:rPr>
          <w:rFonts w:ascii="Cambria" w:hAnsi="Cambria"/>
        </w:rPr>
      </w:pPr>
    </w:p>
    <w:p w14:paraId="1EF63F8C" w14:textId="77777777" w:rsidR="008110DE" w:rsidRPr="008110DE" w:rsidRDefault="008110DE" w:rsidP="008110DE">
      <w:pPr>
        <w:jc w:val="both"/>
        <w:rPr>
          <w:rFonts w:ascii="Cambria" w:hAnsi="Cambria"/>
        </w:rPr>
      </w:pPr>
      <w:r w:rsidRPr="008110DE">
        <w:rPr>
          <w:rFonts w:ascii="Cambria" w:hAnsi="Cambria"/>
        </w:rPr>
        <w:t>Les propositions de la Commission restreinte sont transmises à la Commission Nationale Paritaire.</w:t>
      </w:r>
    </w:p>
    <w:p w14:paraId="67F0AD22" w14:textId="77777777" w:rsidR="008110DE" w:rsidRPr="008110DE" w:rsidRDefault="008110DE" w:rsidP="008110DE">
      <w:pPr>
        <w:jc w:val="both"/>
        <w:rPr>
          <w:rFonts w:ascii="Cambria" w:hAnsi="Cambria"/>
        </w:rPr>
      </w:pPr>
    </w:p>
    <w:p w14:paraId="172ED1F0" w14:textId="77777777" w:rsidR="008110DE" w:rsidRPr="008110DE" w:rsidRDefault="008110DE" w:rsidP="008110DE">
      <w:pPr>
        <w:jc w:val="both"/>
        <w:rPr>
          <w:rFonts w:ascii="Cambria" w:hAnsi="Cambria"/>
        </w:rPr>
      </w:pPr>
      <w:r w:rsidRPr="008110DE">
        <w:rPr>
          <w:rFonts w:ascii="Cambria" w:hAnsi="Cambria"/>
        </w:rPr>
        <w:t>A défaut d'accord de la Commission restreinte sur une proposition, chacune des parties membre de la Commission restreinte peut soumettre sa proposition à la Commission Nationale Paritaire. La Commission Nationale Paritaire devra statuer sur cette proposition.</w:t>
      </w:r>
    </w:p>
    <w:p w14:paraId="7A389CD4" w14:textId="77777777" w:rsidR="008110DE" w:rsidRPr="008110DE" w:rsidRDefault="008110DE" w:rsidP="008110DE">
      <w:pPr>
        <w:jc w:val="both"/>
        <w:rPr>
          <w:rFonts w:ascii="Cambria" w:hAnsi="Cambria"/>
          <w:b/>
        </w:rPr>
      </w:pPr>
    </w:p>
    <w:p w14:paraId="68E57D81" w14:textId="77777777" w:rsidR="008110DE" w:rsidRPr="008110DE" w:rsidRDefault="008110DE" w:rsidP="008110DE">
      <w:pPr>
        <w:rPr>
          <w:rFonts w:ascii="Cambria" w:hAnsi="Cambria"/>
        </w:rPr>
      </w:pPr>
    </w:p>
    <w:p w14:paraId="470CADE2" w14:textId="77777777" w:rsidR="008110DE" w:rsidRPr="008110DE" w:rsidRDefault="008110DE" w:rsidP="008110DE">
      <w:pPr>
        <w:rPr>
          <w:rFonts w:ascii="Cambria" w:hAnsi="Cambria"/>
        </w:rPr>
      </w:pPr>
    </w:p>
    <w:p w14:paraId="4C777FC8" w14:textId="77777777" w:rsidR="008110DE" w:rsidRPr="008110DE" w:rsidRDefault="008110DE" w:rsidP="008110DE">
      <w:pPr>
        <w:rPr>
          <w:rFonts w:ascii="Cambria" w:hAnsi="Cambria"/>
        </w:rPr>
      </w:pPr>
    </w:p>
    <w:p w14:paraId="1F6DFCD7" w14:textId="77777777" w:rsidR="008110DE" w:rsidRPr="008110DE" w:rsidRDefault="008110DE" w:rsidP="008110DE">
      <w:pPr>
        <w:rPr>
          <w:rFonts w:ascii="Cambria" w:hAnsi="Cambria"/>
        </w:rPr>
      </w:pPr>
    </w:p>
    <w:p w14:paraId="59898E22" w14:textId="77777777" w:rsidR="008110DE" w:rsidRPr="008110DE" w:rsidRDefault="008110DE" w:rsidP="008110DE">
      <w:pPr>
        <w:rPr>
          <w:rFonts w:ascii="Cambria" w:hAnsi="Cambria"/>
        </w:rPr>
      </w:pPr>
    </w:p>
    <w:p w14:paraId="0D1E99E1" w14:textId="77777777" w:rsidR="008110DE" w:rsidRPr="008110DE" w:rsidRDefault="008110DE" w:rsidP="008110DE">
      <w:pPr>
        <w:rPr>
          <w:rFonts w:ascii="Cambria" w:hAnsi="Cambria"/>
        </w:rPr>
      </w:pPr>
    </w:p>
    <w:p w14:paraId="6A01F2F3" w14:textId="77777777" w:rsidR="008110DE" w:rsidRPr="008110DE" w:rsidRDefault="008110DE" w:rsidP="008110DE">
      <w:pPr>
        <w:rPr>
          <w:rFonts w:ascii="Cambria" w:hAnsi="Cambria"/>
        </w:rPr>
      </w:pPr>
    </w:p>
    <w:p w14:paraId="67D2468A" w14:textId="77777777" w:rsidR="008110DE" w:rsidRPr="008110DE" w:rsidRDefault="008110DE" w:rsidP="008110DE">
      <w:pPr>
        <w:rPr>
          <w:rFonts w:ascii="Cambria" w:hAnsi="Cambria"/>
        </w:rPr>
      </w:pPr>
    </w:p>
    <w:p w14:paraId="08E91C6A" w14:textId="77777777" w:rsidR="008110DE" w:rsidRPr="008110DE" w:rsidRDefault="008110DE" w:rsidP="008110DE">
      <w:pPr>
        <w:rPr>
          <w:rFonts w:ascii="Cambria" w:hAnsi="Cambria"/>
        </w:rPr>
      </w:pPr>
    </w:p>
    <w:p w14:paraId="71F3C0C8" w14:textId="77777777" w:rsidR="008110DE" w:rsidRPr="008110DE" w:rsidRDefault="008110DE" w:rsidP="008110DE">
      <w:pPr>
        <w:rPr>
          <w:rFonts w:ascii="Cambria" w:hAnsi="Cambria"/>
        </w:rPr>
      </w:pPr>
    </w:p>
    <w:p w14:paraId="2F37B44A" w14:textId="77777777" w:rsidR="008110DE" w:rsidRPr="008110DE" w:rsidRDefault="008110DE" w:rsidP="008110DE">
      <w:pPr>
        <w:rPr>
          <w:rFonts w:ascii="Cambria" w:hAnsi="Cambria"/>
        </w:rPr>
      </w:pPr>
    </w:p>
    <w:p w14:paraId="070C49A3" w14:textId="77777777" w:rsidR="008110DE" w:rsidRPr="008110DE" w:rsidRDefault="008110DE" w:rsidP="008110DE">
      <w:pPr>
        <w:rPr>
          <w:rFonts w:ascii="Cambria" w:hAnsi="Cambria"/>
        </w:rPr>
      </w:pPr>
    </w:p>
    <w:p w14:paraId="7D71A204" w14:textId="77777777" w:rsidR="008110DE" w:rsidRPr="008110DE" w:rsidRDefault="008110DE" w:rsidP="008110DE">
      <w:pPr>
        <w:rPr>
          <w:rFonts w:ascii="Cambria" w:hAnsi="Cambria"/>
        </w:rPr>
      </w:pPr>
    </w:p>
    <w:p w14:paraId="0B616F50" w14:textId="77777777" w:rsidR="008110DE" w:rsidRPr="008110DE" w:rsidRDefault="008110DE" w:rsidP="008110DE">
      <w:pPr>
        <w:rPr>
          <w:rFonts w:ascii="Cambria" w:hAnsi="Cambria"/>
        </w:rPr>
      </w:pPr>
    </w:p>
    <w:p w14:paraId="33F80D48" w14:textId="77777777" w:rsidR="008110DE" w:rsidRPr="008110DE" w:rsidRDefault="008110DE" w:rsidP="008110DE">
      <w:pPr>
        <w:rPr>
          <w:rFonts w:ascii="Cambria" w:hAnsi="Cambria"/>
        </w:rPr>
      </w:pPr>
    </w:p>
    <w:p w14:paraId="5B123B45" w14:textId="77777777" w:rsidR="00612C27" w:rsidRDefault="008110DE" w:rsidP="008110DE">
      <w:pPr>
        <w:pStyle w:val="Titre1"/>
        <w:rPr>
          <w:rFonts w:ascii="Cambria" w:hAnsi="Cambria"/>
          <w:color w:val="002060"/>
          <w:sz w:val="60"/>
          <w:szCs w:val="60"/>
        </w:rPr>
      </w:pPr>
      <w:bookmarkStart w:id="39" w:name="_Toc108422711"/>
      <w:bookmarkStart w:id="40" w:name="_Toc75166386"/>
      <w:r w:rsidRPr="00612C27">
        <w:rPr>
          <w:rFonts w:ascii="Cambria" w:hAnsi="Cambria"/>
          <w:color w:val="002060"/>
          <w:sz w:val="60"/>
          <w:szCs w:val="60"/>
        </w:rPr>
        <w:lastRenderedPageBreak/>
        <w:t>CHAPITRE 3</w:t>
      </w:r>
      <w:bookmarkEnd w:id="39"/>
      <w:r w:rsidRPr="00612C27">
        <w:rPr>
          <w:rFonts w:ascii="Cambria" w:hAnsi="Cambria"/>
          <w:color w:val="002060"/>
          <w:sz w:val="60"/>
          <w:szCs w:val="60"/>
        </w:rPr>
        <w:t xml:space="preserve"> </w:t>
      </w:r>
    </w:p>
    <w:p w14:paraId="4E2245FE" w14:textId="74C23FB0" w:rsidR="008110DE" w:rsidRPr="00612C27" w:rsidRDefault="008110DE" w:rsidP="008110DE">
      <w:pPr>
        <w:pStyle w:val="Titre1"/>
        <w:rPr>
          <w:rFonts w:ascii="Cambria" w:hAnsi="Cambria"/>
          <w:sz w:val="60"/>
          <w:szCs w:val="60"/>
        </w:rPr>
      </w:pPr>
      <w:bookmarkStart w:id="41" w:name="_Toc108422712"/>
      <w:r w:rsidRPr="00612C27">
        <w:rPr>
          <w:rFonts w:ascii="Cambria" w:hAnsi="Cambria"/>
          <w:sz w:val="60"/>
          <w:szCs w:val="60"/>
        </w:rPr>
        <w:t>PRINCIPES FONDAMENTAUX</w:t>
      </w:r>
      <w:bookmarkEnd w:id="40"/>
      <w:bookmarkEnd w:id="41"/>
    </w:p>
    <w:p w14:paraId="13E3FC04" w14:textId="77777777" w:rsidR="008110DE" w:rsidRPr="00612C27" w:rsidRDefault="008110DE" w:rsidP="008110DE">
      <w:pPr>
        <w:jc w:val="both"/>
        <w:rPr>
          <w:rFonts w:ascii="Cambria" w:hAnsi="Cambria"/>
          <w:b/>
        </w:rPr>
      </w:pPr>
    </w:p>
    <w:p w14:paraId="2C47D7A8" w14:textId="0E44A8B5" w:rsidR="008110DE" w:rsidRPr="00612C27" w:rsidRDefault="00612C27" w:rsidP="008110DE">
      <w:pPr>
        <w:pStyle w:val="Titre4"/>
        <w:rPr>
          <w:rFonts w:ascii="Cambria" w:hAnsi="Cambria"/>
          <w:color w:val="002060"/>
          <w:sz w:val="40"/>
          <w:szCs w:val="40"/>
        </w:rPr>
      </w:pPr>
      <w:bookmarkStart w:id="42" w:name="_Toc75166387"/>
      <w:bookmarkStart w:id="43" w:name="_Toc108422713"/>
      <w:r w:rsidRPr="00612C27">
        <w:rPr>
          <w:rFonts w:ascii="Cambria" w:hAnsi="Cambria"/>
          <w:color w:val="002060"/>
          <w:sz w:val="40"/>
          <w:szCs w:val="40"/>
        </w:rPr>
        <w:t>ARTICLE 3.1– LIBERTE D’OPINION</w:t>
      </w:r>
      <w:bookmarkEnd w:id="42"/>
      <w:bookmarkEnd w:id="43"/>
      <w:r w:rsidRPr="00612C27">
        <w:rPr>
          <w:rFonts w:ascii="Cambria" w:hAnsi="Cambria"/>
          <w:color w:val="002060"/>
          <w:sz w:val="40"/>
          <w:szCs w:val="40"/>
        </w:rPr>
        <w:t xml:space="preserve"> </w:t>
      </w:r>
    </w:p>
    <w:p w14:paraId="5B291654" w14:textId="77777777" w:rsidR="008110DE" w:rsidRPr="008110DE" w:rsidRDefault="008110DE" w:rsidP="008110DE">
      <w:pPr>
        <w:jc w:val="both"/>
        <w:rPr>
          <w:rFonts w:ascii="Cambria" w:hAnsi="Cambria"/>
          <w:b/>
        </w:rPr>
      </w:pPr>
    </w:p>
    <w:p w14:paraId="524A8D99" w14:textId="77777777" w:rsidR="008110DE" w:rsidRPr="008110DE" w:rsidRDefault="008110DE" w:rsidP="008110DE">
      <w:pPr>
        <w:jc w:val="both"/>
        <w:rPr>
          <w:rFonts w:ascii="Cambria" w:hAnsi="Cambria"/>
        </w:rPr>
      </w:pPr>
      <w:r w:rsidRPr="008110DE">
        <w:rPr>
          <w:rFonts w:ascii="Cambria" w:hAnsi="Cambria"/>
        </w:rPr>
        <w:t>Les parties contractantes reconnaissent la liberté d'opinion ainsi que le droit pour tous d'adhérer librement à un syndicat professionnel.</w:t>
      </w:r>
    </w:p>
    <w:p w14:paraId="112714CE" w14:textId="77777777" w:rsidR="008110DE" w:rsidRPr="008110DE" w:rsidRDefault="008110DE" w:rsidP="008110DE">
      <w:pPr>
        <w:jc w:val="both"/>
        <w:rPr>
          <w:rFonts w:ascii="Cambria" w:hAnsi="Cambria"/>
        </w:rPr>
      </w:pPr>
    </w:p>
    <w:p w14:paraId="2355DDBB" w14:textId="77777777" w:rsidR="008110DE" w:rsidRPr="008110DE" w:rsidRDefault="008110DE" w:rsidP="008110DE">
      <w:pPr>
        <w:pStyle w:val="Corpsdetexte"/>
        <w:rPr>
          <w:rFonts w:ascii="Cambria" w:hAnsi="Cambria"/>
        </w:rPr>
      </w:pPr>
      <w:r w:rsidRPr="008110DE">
        <w:rPr>
          <w:rFonts w:ascii="Cambria" w:hAnsi="Cambria"/>
        </w:rPr>
        <w:t>Elles s'engagent à ne pas tenir compte de l'appartenance ou de la non-appartenance à un syndicat, des fonctions représentatives syndicales ou autres, des opinions politiques, philosophiques ou religieuses, ni de l'origine sociale ou raciale, du sexe ou de l'âge pour arrêter leurs décisions, de quelque nature qu'elles soient, intéressant le fonctionnement de l'entreprise, et notamment en ce qui concerne les employeurs, l'embauchage, les conditions de travail, la rémunération et l'avancement, la formation professionnelle, l'octroi d'avantages sociaux, les mesures de discipline et le licenciement.</w:t>
      </w:r>
    </w:p>
    <w:p w14:paraId="30281FEF" w14:textId="77777777" w:rsidR="008110DE" w:rsidRPr="008110DE" w:rsidRDefault="008110DE" w:rsidP="008110DE">
      <w:pPr>
        <w:pStyle w:val="Corpsdetexte"/>
        <w:rPr>
          <w:rFonts w:ascii="Cambria" w:hAnsi="Cambria"/>
        </w:rPr>
      </w:pPr>
    </w:p>
    <w:p w14:paraId="0E5DD4DE" w14:textId="3E2D0ECC" w:rsidR="008110DE" w:rsidRPr="00612C27" w:rsidRDefault="00612C27" w:rsidP="008110DE">
      <w:pPr>
        <w:pStyle w:val="Titre4"/>
        <w:rPr>
          <w:rFonts w:ascii="Cambria" w:hAnsi="Cambria"/>
          <w:color w:val="002060"/>
          <w:sz w:val="40"/>
          <w:szCs w:val="40"/>
        </w:rPr>
      </w:pPr>
      <w:bookmarkStart w:id="44" w:name="_Toc75166388"/>
      <w:bookmarkStart w:id="45" w:name="_Toc108422714"/>
      <w:r w:rsidRPr="00612C27">
        <w:rPr>
          <w:rFonts w:ascii="Cambria" w:hAnsi="Cambria"/>
          <w:color w:val="002060"/>
          <w:sz w:val="40"/>
          <w:szCs w:val="40"/>
        </w:rPr>
        <w:t>ARTICLE 3.2 – DROIT SYNDICAL</w:t>
      </w:r>
      <w:bookmarkEnd w:id="44"/>
      <w:bookmarkEnd w:id="45"/>
      <w:r w:rsidRPr="00612C27">
        <w:rPr>
          <w:rFonts w:ascii="Cambria" w:hAnsi="Cambria"/>
          <w:color w:val="002060"/>
          <w:sz w:val="40"/>
          <w:szCs w:val="40"/>
        </w:rPr>
        <w:t xml:space="preserve"> </w:t>
      </w:r>
    </w:p>
    <w:p w14:paraId="40BBEF3D" w14:textId="77777777" w:rsidR="008110DE" w:rsidRPr="008110DE" w:rsidRDefault="008110DE" w:rsidP="008110DE">
      <w:pPr>
        <w:jc w:val="both"/>
        <w:rPr>
          <w:rFonts w:ascii="Cambria" w:hAnsi="Cambria"/>
          <w:b/>
        </w:rPr>
      </w:pPr>
    </w:p>
    <w:p w14:paraId="04D5BF8B" w14:textId="77777777" w:rsidR="008110DE" w:rsidRPr="00F67DB5" w:rsidRDefault="008110DE" w:rsidP="008110DE">
      <w:pPr>
        <w:pStyle w:val="Titre7"/>
        <w:numPr>
          <w:ilvl w:val="0"/>
          <w:numId w:val="40"/>
        </w:numPr>
        <w:rPr>
          <w:rFonts w:ascii="Cambria" w:hAnsi="Cambria"/>
          <w:b/>
          <w:color w:val="002060"/>
          <w:sz w:val="32"/>
          <w:szCs w:val="32"/>
        </w:rPr>
      </w:pPr>
      <w:bookmarkStart w:id="46" w:name="_Toc75166389"/>
      <w:r w:rsidRPr="00F67DB5">
        <w:rPr>
          <w:rFonts w:ascii="Cambria" w:hAnsi="Cambria"/>
          <w:b/>
          <w:color w:val="002060"/>
          <w:sz w:val="32"/>
          <w:szCs w:val="32"/>
        </w:rPr>
        <w:t>Principes</w:t>
      </w:r>
      <w:bookmarkEnd w:id="46"/>
      <w:r w:rsidRPr="00F67DB5">
        <w:rPr>
          <w:rFonts w:ascii="Cambria" w:hAnsi="Cambria"/>
          <w:b/>
          <w:color w:val="002060"/>
          <w:sz w:val="32"/>
          <w:szCs w:val="32"/>
        </w:rPr>
        <w:t xml:space="preserve"> </w:t>
      </w:r>
    </w:p>
    <w:p w14:paraId="1721FCCF" w14:textId="77777777" w:rsidR="008110DE" w:rsidRPr="00F67DB5" w:rsidRDefault="008110DE" w:rsidP="008110DE">
      <w:pPr>
        <w:jc w:val="both"/>
        <w:rPr>
          <w:rFonts w:ascii="Cambria" w:hAnsi="Cambria"/>
          <w:b/>
          <w:bCs/>
          <w:color w:val="002060"/>
        </w:rPr>
      </w:pPr>
    </w:p>
    <w:p w14:paraId="0DEC455A" w14:textId="77777777" w:rsidR="008110DE" w:rsidRPr="008110DE" w:rsidRDefault="008110DE" w:rsidP="008110DE">
      <w:pPr>
        <w:jc w:val="both"/>
        <w:rPr>
          <w:rFonts w:ascii="Cambria" w:hAnsi="Cambria"/>
        </w:rPr>
      </w:pPr>
      <w:r w:rsidRPr="008110DE">
        <w:rPr>
          <w:rFonts w:ascii="Cambria" w:hAnsi="Cambria"/>
        </w:rPr>
        <w:t>L’exercice du droit syndical est reconnu dans tous les organismes employeurs dans le respect des droits et libertés garantis par la Constitution, et en particulier dans les conditions prévues par la loi du 27 décembre 1968, relative à l’exercice du droit syndical.</w:t>
      </w:r>
    </w:p>
    <w:p w14:paraId="3C2D515B" w14:textId="77777777" w:rsidR="008110DE" w:rsidRPr="008110DE" w:rsidRDefault="008110DE" w:rsidP="008110DE">
      <w:pPr>
        <w:jc w:val="both"/>
        <w:rPr>
          <w:rFonts w:ascii="Cambria" w:hAnsi="Cambria"/>
        </w:rPr>
      </w:pPr>
    </w:p>
    <w:p w14:paraId="3196EAB9" w14:textId="77777777" w:rsidR="008110DE" w:rsidRPr="008110DE" w:rsidRDefault="008110DE" w:rsidP="008110DE">
      <w:pPr>
        <w:jc w:val="both"/>
        <w:rPr>
          <w:rFonts w:ascii="Cambria" w:hAnsi="Cambria"/>
        </w:rPr>
      </w:pPr>
      <w:r w:rsidRPr="008110DE">
        <w:rPr>
          <w:rFonts w:ascii="Cambria" w:hAnsi="Cambria"/>
        </w:rPr>
        <w:t>Les organismes employeurs reconnaissent la liberté pour des travailleurs de s’associer pour la défense collective de leurs droits et de leurs intérêts professionnels, ainsi que la pleine liberté, pour les syndicats, d’exercer leur action dans le cadre de la législation, de la Convention Collective Nationale et des avenants, annexes ou additifs.</w:t>
      </w:r>
    </w:p>
    <w:p w14:paraId="05B78CCF" w14:textId="77777777" w:rsidR="008110DE" w:rsidRPr="008110DE" w:rsidRDefault="008110DE" w:rsidP="008110DE">
      <w:pPr>
        <w:jc w:val="both"/>
        <w:rPr>
          <w:rFonts w:ascii="Cambria" w:hAnsi="Cambria"/>
        </w:rPr>
      </w:pPr>
    </w:p>
    <w:p w14:paraId="6DA18D41" w14:textId="77777777" w:rsidR="008110DE" w:rsidRPr="008110DE" w:rsidRDefault="008110DE" w:rsidP="008110DE">
      <w:pPr>
        <w:jc w:val="both"/>
        <w:rPr>
          <w:rFonts w:ascii="Cambria" w:hAnsi="Cambria"/>
        </w:rPr>
      </w:pPr>
      <w:r w:rsidRPr="008110DE">
        <w:rPr>
          <w:rFonts w:ascii="Cambria" w:hAnsi="Cambria"/>
        </w:rPr>
        <w:t>Les organismes employeurs s’engagent à ne pas prendre en considération pour arrêter leur décision en ce qui concerne toute application de la Convention Collective Nationale, de ses avenants, annexes ou additifs, le fait, pour les salariés d’appartenir ou non à un syndicat, leurs opinions politiques ou philosophiques, leurs croyances religieuses ou l’origine sociale du travailleur, et à ne faire aucune pression sur le personnel en faveur de tel ou tel syndicat.</w:t>
      </w:r>
    </w:p>
    <w:p w14:paraId="69B4EF52" w14:textId="77777777" w:rsidR="008110DE" w:rsidRPr="008110DE" w:rsidRDefault="008110DE" w:rsidP="008110DE">
      <w:pPr>
        <w:jc w:val="both"/>
        <w:rPr>
          <w:rFonts w:ascii="Cambria" w:hAnsi="Cambria"/>
        </w:rPr>
      </w:pPr>
    </w:p>
    <w:p w14:paraId="5D4E0E9B" w14:textId="77777777" w:rsidR="008110DE" w:rsidRPr="008110DE" w:rsidRDefault="008110DE" w:rsidP="008110DE">
      <w:pPr>
        <w:jc w:val="both"/>
        <w:rPr>
          <w:rFonts w:ascii="Cambria" w:hAnsi="Cambria"/>
        </w:rPr>
      </w:pPr>
      <w:r w:rsidRPr="008110DE">
        <w:rPr>
          <w:rFonts w:ascii="Cambria" w:hAnsi="Cambria"/>
        </w:rPr>
        <w:t>Le personnel s’engage à ne pas prendre en considération, dans le travail, les opinions des autres salariés ou leur adhésion à tel ou tel syndicat, et à n’exercer aucune contrainte à l’égard de ceux qui jugent à propos de n’adhérer à aucun syndicat ou qui ont donné leur adhésion à un groupement syndical non partie au présent accord.</w:t>
      </w:r>
    </w:p>
    <w:p w14:paraId="169326C7" w14:textId="77777777" w:rsidR="008110DE" w:rsidRPr="008110DE" w:rsidRDefault="008110DE" w:rsidP="008110DE">
      <w:pPr>
        <w:jc w:val="both"/>
        <w:rPr>
          <w:rFonts w:ascii="Cambria" w:hAnsi="Cambria"/>
        </w:rPr>
      </w:pPr>
    </w:p>
    <w:p w14:paraId="26436B4C" w14:textId="77777777" w:rsidR="008110DE" w:rsidRPr="008110DE" w:rsidRDefault="008110DE" w:rsidP="008110DE">
      <w:pPr>
        <w:jc w:val="both"/>
        <w:rPr>
          <w:rFonts w:ascii="Cambria" w:hAnsi="Cambria"/>
        </w:rPr>
      </w:pPr>
      <w:r w:rsidRPr="008110DE">
        <w:rPr>
          <w:rFonts w:ascii="Cambria" w:hAnsi="Cambria"/>
        </w:rPr>
        <w:t>Les parties doivent veiller à la stricte observation des engagements définis ci-dessus et s’employer, auprès de leurs ressortissants respectifs, à en assurer le respect intégral.</w:t>
      </w:r>
    </w:p>
    <w:p w14:paraId="037815A2" w14:textId="77777777" w:rsidR="008110DE" w:rsidRPr="008110DE" w:rsidRDefault="008110DE" w:rsidP="008110DE">
      <w:pPr>
        <w:jc w:val="both"/>
        <w:rPr>
          <w:rFonts w:ascii="Cambria" w:hAnsi="Cambria"/>
        </w:rPr>
      </w:pPr>
    </w:p>
    <w:p w14:paraId="30E2A538" w14:textId="77777777" w:rsidR="008110DE" w:rsidRPr="008110DE" w:rsidRDefault="008110DE" w:rsidP="008110DE">
      <w:pPr>
        <w:jc w:val="both"/>
        <w:rPr>
          <w:rFonts w:ascii="Cambria" w:hAnsi="Cambria"/>
        </w:rPr>
      </w:pPr>
      <w:r w:rsidRPr="008110DE">
        <w:rPr>
          <w:rFonts w:ascii="Cambria" w:hAnsi="Cambria"/>
        </w:rPr>
        <w:t>Les parties signataires s’engagent à respecter la liberté de réunion, de diffusion de la presse syndicale et de bulletins d’informations syndicaux sur les lieux de travail, ainsi que la liberté d’affichage des communications syndicales.</w:t>
      </w:r>
    </w:p>
    <w:p w14:paraId="01E9261F" w14:textId="77777777" w:rsidR="008110DE" w:rsidRPr="008110DE" w:rsidRDefault="008110DE" w:rsidP="008110DE">
      <w:pPr>
        <w:jc w:val="both"/>
        <w:rPr>
          <w:rFonts w:ascii="Cambria" w:hAnsi="Cambria"/>
          <w:b/>
        </w:rPr>
      </w:pPr>
    </w:p>
    <w:p w14:paraId="68681F64" w14:textId="77777777" w:rsidR="008110DE" w:rsidRPr="008110DE" w:rsidRDefault="008110DE" w:rsidP="008110DE">
      <w:pPr>
        <w:jc w:val="both"/>
        <w:rPr>
          <w:rFonts w:ascii="Cambria" w:hAnsi="Cambria"/>
          <w:b/>
        </w:rPr>
      </w:pPr>
    </w:p>
    <w:p w14:paraId="7D893F01" w14:textId="77777777" w:rsidR="008110DE" w:rsidRPr="00F67DB5" w:rsidRDefault="008110DE" w:rsidP="008110DE">
      <w:pPr>
        <w:pStyle w:val="Titre7"/>
        <w:numPr>
          <w:ilvl w:val="0"/>
          <w:numId w:val="40"/>
        </w:numPr>
        <w:rPr>
          <w:rFonts w:ascii="Cambria" w:hAnsi="Cambria"/>
          <w:b/>
          <w:color w:val="002060"/>
          <w:sz w:val="32"/>
          <w:szCs w:val="32"/>
        </w:rPr>
      </w:pPr>
      <w:bookmarkStart w:id="47" w:name="_Toc75166390"/>
      <w:r w:rsidRPr="00F67DB5">
        <w:rPr>
          <w:rFonts w:ascii="Cambria" w:hAnsi="Cambria"/>
          <w:b/>
          <w:color w:val="002060"/>
          <w:sz w:val="32"/>
          <w:szCs w:val="32"/>
        </w:rPr>
        <w:lastRenderedPageBreak/>
        <w:t>Section syndicale</w:t>
      </w:r>
      <w:bookmarkEnd w:id="47"/>
      <w:r w:rsidRPr="00F67DB5">
        <w:rPr>
          <w:rFonts w:ascii="Cambria" w:hAnsi="Cambria"/>
          <w:b/>
          <w:color w:val="002060"/>
          <w:sz w:val="32"/>
          <w:szCs w:val="32"/>
        </w:rPr>
        <w:t xml:space="preserve"> </w:t>
      </w:r>
    </w:p>
    <w:p w14:paraId="15430DFD" w14:textId="77777777" w:rsidR="008110DE" w:rsidRPr="008110DE" w:rsidRDefault="008110DE" w:rsidP="008110DE">
      <w:pPr>
        <w:rPr>
          <w:rFonts w:ascii="Cambria" w:hAnsi="Cambria"/>
          <w:lang w:eastAsia="fr-FR"/>
        </w:rPr>
      </w:pPr>
    </w:p>
    <w:p w14:paraId="487C69DE" w14:textId="77777777" w:rsidR="008110DE" w:rsidRPr="008110DE" w:rsidRDefault="008110DE" w:rsidP="008110DE">
      <w:pPr>
        <w:jc w:val="both"/>
        <w:rPr>
          <w:rFonts w:ascii="Cambria" w:hAnsi="Cambria"/>
        </w:rPr>
      </w:pPr>
    </w:p>
    <w:p w14:paraId="67F64403" w14:textId="77777777" w:rsidR="008110DE" w:rsidRPr="008110DE" w:rsidRDefault="008110DE" w:rsidP="008110DE">
      <w:pPr>
        <w:jc w:val="both"/>
        <w:rPr>
          <w:rFonts w:ascii="Cambria" w:hAnsi="Cambria"/>
        </w:rPr>
      </w:pPr>
      <w:r w:rsidRPr="008110DE">
        <w:rPr>
          <w:rFonts w:ascii="Cambria" w:hAnsi="Cambria"/>
        </w:rPr>
        <w:t>Dès lors qu'ils ont plusieurs adhérents dans l'entreprise ou dans l'établissement, chaque syndicat qui y est représentatif, chaque syndicat affilié à une organisation syndicale représentative au niveau national et interprofessionnel ou chaque organisation syndicale qui satisfait aux critères de respect des valeurs républicaines et d'indépendance et est légalement constituée depuis au moins deux ans et dont le champ professionnel et géographique couvre l'entreprise concernée peut constituer au sein de l'entreprise ou de l'établissement une section syndicale qui assure la représentation des intérêts matériels et moraux de ses membres.</w:t>
      </w:r>
    </w:p>
    <w:p w14:paraId="6D9C032D" w14:textId="77777777" w:rsidR="008110DE" w:rsidRPr="008110DE" w:rsidRDefault="008110DE" w:rsidP="008110DE">
      <w:pPr>
        <w:jc w:val="both"/>
        <w:rPr>
          <w:rFonts w:ascii="Cambria" w:hAnsi="Cambria"/>
        </w:rPr>
      </w:pPr>
    </w:p>
    <w:p w14:paraId="1532B842" w14:textId="77777777" w:rsidR="008110DE" w:rsidRPr="008110DE" w:rsidRDefault="008110DE" w:rsidP="008110DE">
      <w:pPr>
        <w:jc w:val="both"/>
        <w:rPr>
          <w:rFonts w:ascii="Cambria" w:hAnsi="Cambria"/>
        </w:rPr>
      </w:pPr>
      <w:r w:rsidRPr="008110DE">
        <w:rPr>
          <w:rFonts w:ascii="Cambria" w:hAnsi="Cambria"/>
        </w:rPr>
        <w:t xml:space="preserve">Les sections syndicales disposent de moyens d’actions prévus aux articles L.2142-2 et suivants du code du travail. Ils sont notamment : </w:t>
      </w:r>
    </w:p>
    <w:p w14:paraId="55D36676" w14:textId="77777777" w:rsidR="008110DE" w:rsidRPr="008110DE" w:rsidRDefault="008110DE" w:rsidP="008110DE">
      <w:pPr>
        <w:jc w:val="both"/>
        <w:rPr>
          <w:rFonts w:ascii="Cambria" w:hAnsi="Cambria"/>
        </w:rPr>
      </w:pPr>
    </w:p>
    <w:p w14:paraId="2A0E9655" w14:textId="77777777" w:rsidR="008110DE" w:rsidRPr="008110DE" w:rsidRDefault="008110DE" w:rsidP="008110DE">
      <w:pPr>
        <w:pStyle w:val="Paragraphedeliste"/>
        <w:numPr>
          <w:ilvl w:val="0"/>
          <w:numId w:val="6"/>
        </w:numPr>
        <w:spacing w:after="0" w:line="240" w:lineRule="auto"/>
        <w:jc w:val="both"/>
        <w:rPr>
          <w:rFonts w:ascii="Cambria" w:hAnsi="Cambria"/>
        </w:rPr>
      </w:pPr>
      <w:r w:rsidRPr="008110DE">
        <w:rPr>
          <w:rFonts w:ascii="Cambria" w:hAnsi="Cambria"/>
        </w:rPr>
        <w:t>La collecte des cotisations syndicales qui peut être réalisée à l'intérieur de l'entreprise.</w:t>
      </w:r>
    </w:p>
    <w:p w14:paraId="0CAA1013" w14:textId="77777777" w:rsidR="008110DE" w:rsidRPr="008110DE" w:rsidRDefault="008110DE" w:rsidP="008110DE">
      <w:pPr>
        <w:pStyle w:val="Paragraphedeliste"/>
        <w:numPr>
          <w:ilvl w:val="0"/>
          <w:numId w:val="6"/>
        </w:numPr>
        <w:spacing w:after="0" w:line="240" w:lineRule="auto"/>
        <w:jc w:val="both"/>
        <w:rPr>
          <w:rFonts w:ascii="Cambria" w:hAnsi="Cambria"/>
        </w:rPr>
      </w:pPr>
      <w:r w:rsidRPr="008110DE">
        <w:rPr>
          <w:rFonts w:ascii="Cambria" w:hAnsi="Cambria"/>
        </w:rPr>
        <w:t>Les publications et tracts de nature syndicale qui peuvent être librement diffusés aux travailleurs de l’entreprise dans l’enceinte de celle-ci aux heures d’entrée et de sortie du travail.</w:t>
      </w:r>
    </w:p>
    <w:p w14:paraId="73377088" w14:textId="77777777" w:rsidR="008110DE" w:rsidRPr="008110DE" w:rsidRDefault="008110DE" w:rsidP="008110DE">
      <w:pPr>
        <w:pStyle w:val="Paragraphedeliste"/>
        <w:numPr>
          <w:ilvl w:val="0"/>
          <w:numId w:val="6"/>
        </w:numPr>
        <w:spacing w:after="0" w:line="240" w:lineRule="auto"/>
        <w:jc w:val="both"/>
        <w:rPr>
          <w:rFonts w:ascii="Cambria" w:hAnsi="Cambria"/>
        </w:rPr>
      </w:pPr>
      <w:r w:rsidRPr="008110DE">
        <w:rPr>
          <w:rFonts w:ascii="Cambria" w:hAnsi="Cambria"/>
        </w:rPr>
        <w:t>L'affichage des communications syndicales qui s’effectue librement sur des panneaux réservés à cet usage, mis à la disposition de chaque section syndicale selon des modalités fixées par accord avec l’employeur. Un exemplaire des communications syndicales est transmis à l’employeur, simultanément à l’affichage.</w:t>
      </w:r>
    </w:p>
    <w:p w14:paraId="30E5041F" w14:textId="77777777" w:rsidR="008110DE" w:rsidRPr="008110DE" w:rsidRDefault="008110DE" w:rsidP="008110DE">
      <w:pPr>
        <w:jc w:val="both"/>
        <w:rPr>
          <w:rFonts w:ascii="Cambria" w:hAnsi="Cambria"/>
        </w:rPr>
      </w:pPr>
    </w:p>
    <w:p w14:paraId="5CDBF6B2" w14:textId="77777777" w:rsidR="008110DE" w:rsidRPr="008110DE" w:rsidRDefault="008110DE" w:rsidP="008110DE">
      <w:pPr>
        <w:jc w:val="both"/>
        <w:rPr>
          <w:rFonts w:ascii="Cambria" w:hAnsi="Cambria"/>
        </w:rPr>
      </w:pPr>
      <w:r w:rsidRPr="008110DE">
        <w:rPr>
          <w:rFonts w:ascii="Cambria" w:hAnsi="Cambria"/>
        </w:rPr>
        <w:t>Les réunions syndicales s’effectuent selon les modalités prévues au code du travail.</w:t>
      </w:r>
    </w:p>
    <w:p w14:paraId="7D93F7E8" w14:textId="77777777" w:rsidR="008110DE" w:rsidRPr="008110DE" w:rsidRDefault="008110DE" w:rsidP="008110DE">
      <w:pPr>
        <w:jc w:val="both"/>
        <w:rPr>
          <w:rFonts w:ascii="Cambria" w:hAnsi="Cambria"/>
          <w:b/>
        </w:rPr>
      </w:pPr>
    </w:p>
    <w:p w14:paraId="309A790A" w14:textId="3D2D2C74" w:rsidR="008110DE" w:rsidRPr="00612C27" w:rsidRDefault="00612C27" w:rsidP="008110DE">
      <w:pPr>
        <w:pStyle w:val="Titre4"/>
        <w:rPr>
          <w:rFonts w:ascii="Cambria" w:hAnsi="Cambria"/>
          <w:color w:val="002060"/>
          <w:sz w:val="40"/>
          <w:szCs w:val="40"/>
        </w:rPr>
      </w:pPr>
      <w:bookmarkStart w:id="48" w:name="_Toc75166391"/>
      <w:bookmarkStart w:id="49" w:name="_Toc108422715"/>
      <w:r w:rsidRPr="00612C27">
        <w:rPr>
          <w:rFonts w:ascii="Cambria" w:hAnsi="Cambria"/>
          <w:color w:val="002060"/>
          <w:sz w:val="40"/>
          <w:szCs w:val="40"/>
        </w:rPr>
        <w:t>ARTICLE 3.3 – NON-DISCRIMINATION</w:t>
      </w:r>
      <w:bookmarkEnd w:id="48"/>
      <w:bookmarkEnd w:id="49"/>
      <w:r w:rsidRPr="00612C27">
        <w:rPr>
          <w:rFonts w:ascii="Cambria" w:hAnsi="Cambria"/>
          <w:color w:val="002060"/>
          <w:sz w:val="40"/>
          <w:szCs w:val="40"/>
        </w:rPr>
        <w:t xml:space="preserve"> </w:t>
      </w:r>
    </w:p>
    <w:p w14:paraId="312254EB" w14:textId="77777777" w:rsidR="008110DE" w:rsidRPr="008110DE" w:rsidRDefault="008110DE" w:rsidP="008110DE">
      <w:pPr>
        <w:jc w:val="both"/>
        <w:rPr>
          <w:rFonts w:ascii="Cambria" w:hAnsi="Cambria"/>
          <w:color w:val="00B050"/>
        </w:rPr>
      </w:pPr>
    </w:p>
    <w:p w14:paraId="0D207E83" w14:textId="77777777" w:rsidR="008110DE" w:rsidRPr="008110DE" w:rsidRDefault="008110DE" w:rsidP="008110DE">
      <w:pPr>
        <w:jc w:val="both"/>
        <w:rPr>
          <w:rFonts w:ascii="Cambria" w:hAnsi="Cambria"/>
        </w:rPr>
      </w:pPr>
      <w:r w:rsidRPr="008110DE">
        <w:rPr>
          <w:rFonts w:ascii="Cambria" w:hAnsi="Cambria"/>
        </w:rPr>
        <w:t>Aucune personne ne peut être écartée d'une procédure de recrutement ou de l'accès à un stage ou à une période de formation en entreprise, aucun salarié ne peut être sanctionné, licencié ou faire l'objet d'une mesure discriminatoire, directe ou indirecte, telle que définie à l’article 1er de la loi n°2008-496 du 27 mai 2008 portant diverses dispositions d’adaptation au droit communautaire dans le domaine de la lutte contre les discriminations notamment en matière de rémunération, au sens de l’article L.3221-3, de mesures d’intéressement ou de distribution d’actions, de formation, de reclassement, d'affectation, de qualification, de classification, de promotion professionnelle, de mutation ou de renouvellement de contrat en raison de son origine, de son sexe, de ses mœurs, de son orientation sexuelle, de son identité de genre, de son âge, de sa situation de famille ou de sa grossesse, de ses caractéristiques génétiques, de la particulière vulnérabilité résultant de sa situation économique, apparente ou connue de son auteur, de son appartenance ou de sa non appartenance, vraie ou supposée, à une ethnie, une nation ou une prétendue race, de ses opinions politiques, de ses activités syndicales ou mutualistes, de ses convictions religieuses, de son apparence physique, de son nom de famille, de son lieu de résidence ou de sa domiciliation bancaire, ou en raison de son état de santé, de sa perte d’autonomie ou de son handicap, de sa capacité à s’exprimer dans une langue autre que le français.</w:t>
      </w:r>
    </w:p>
    <w:p w14:paraId="32A2117A" w14:textId="77777777" w:rsidR="008110DE" w:rsidRPr="008110DE" w:rsidRDefault="008110DE" w:rsidP="008110DE">
      <w:pPr>
        <w:jc w:val="both"/>
        <w:rPr>
          <w:rFonts w:ascii="Cambria" w:hAnsi="Cambria"/>
          <w:b/>
        </w:rPr>
      </w:pPr>
    </w:p>
    <w:p w14:paraId="0E853D68" w14:textId="731040AC" w:rsidR="008110DE" w:rsidRPr="00612C27" w:rsidRDefault="00612C27" w:rsidP="008110DE">
      <w:pPr>
        <w:pStyle w:val="Titre4"/>
        <w:rPr>
          <w:rFonts w:ascii="Cambria" w:hAnsi="Cambria"/>
          <w:color w:val="002060"/>
          <w:sz w:val="40"/>
          <w:szCs w:val="40"/>
        </w:rPr>
      </w:pPr>
      <w:bookmarkStart w:id="50" w:name="_Toc75166392"/>
      <w:bookmarkStart w:id="51" w:name="_Toc108422716"/>
      <w:r w:rsidRPr="00612C27">
        <w:rPr>
          <w:rFonts w:ascii="Cambria" w:hAnsi="Cambria"/>
          <w:color w:val="002060"/>
          <w:sz w:val="40"/>
          <w:szCs w:val="40"/>
        </w:rPr>
        <w:t>ARTICLE 3.4 – EGALITE PROFESSIONNELLE ENTRE HOMMES ET FEMMES</w:t>
      </w:r>
      <w:bookmarkEnd w:id="50"/>
      <w:bookmarkEnd w:id="51"/>
      <w:r w:rsidRPr="00612C27">
        <w:rPr>
          <w:rFonts w:ascii="Cambria" w:hAnsi="Cambria"/>
          <w:color w:val="002060"/>
          <w:sz w:val="40"/>
          <w:szCs w:val="40"/>
        </w:rPr>
        <w:t xml:space="preserve"> </w:t>
      </w:r>
    </w:p>
    <w:p w14:paraId="28916838" w14:textId="77777777" w:rsidR="008110DE" w:rsidRPr="008110DE" w:rsidRDefault="008110DE" w:rsidP="008110DE">
      <w:pPr>
        <w:jc w:val="both"/>
        <w:rPr>
          <w:rFonts w:ascii="Cambria" w:hAnsi="Cambria"/>
          <w:b/>
        </w:rPr>
      </w:pPr>
    </w:p>
    <w:p w14:paraId="6D57F0FA" w14:textId="77777777" w:rsidR="008110DE" w:rsidRPr="008110DE" w:rsidRDefault="008110DE" w:rsidP="008110DE">
      <w:pPr>
        <w:jc w:val="both"/>
        <w:rPr>
          <w:rFonts w:ascii="Cambria" w:hAnsi="Cambria"/>
        </w:rPr>
      </w:pPr>
      <w:r w:rsidRPr="008110DE">
        <w:rPr>
          <w:rFonts w:ascii="Cambria" w:hAnsi="Cambria"/>
        </w:rPr>
        <w:t>Les employeurs s'engagent à respecter les dispositions législatives relatives à l'égalité professionnelle entre les hommes et les femmes et s'interdisent en conséquence de prendre des décisions concernant les relations du travail, notamment l'emploi, la rémunération, l'exécution du contrat de travail d'un salarié, en considération du sexe ou de la situation de famille, ou sur la base de critères de choix différents selon le sexe ou la situation de famille.</w:t>
      </w:r>
    </w:p>
    <w:p w14:paraId="61C48F58" w14:textId="77777777" w:rsidR="008110DE" w:rsidRPr="008110DE" w:rsidRDefault="008110DE" w:rsidP="008110DE">
      <w:pPr>
        <w:jc w:val="both"/>
        <w:rPr>
          <w:rFonts w:ascii="Cambria" w:hAnsi="Cambria"/>
        </w:rPr>
      </w:pPr>
    </w:p>
    <w:p w14:paraId="4CBC0BCB" w14:textId="77777777" w:rsidR="008110DE" w:rsidRPr="008110DE" w:rsidRDefault="008110DE" w:rsidP="008110DE">
      <w:pPr>
        <w:jc w:val="both"/>
        <w:rPr>
          <w:rFonts w:ascii="Cambria" w:hAnsi="Cambria"/>
        </w:rPr>
      </w:pPr>
      <w:r w:rsidRPr="008110DE">
        <w:rPr>
          <w:rFonts w:ascii="Cambria" w:hAnsi="Cambria"/>
        </w:rPr>
        <w:t>En particulier, tout employeur est tenu d'assurer pour un même travail ou un travail de valeur égale, l'égalité des rémunérations entre les hommes et les femmes et ce, conformément aux dispositions de l'article L.3221-2 du Code du travail.</w:t>
      </w:r>
    </w:p>
    <w:p w14:paraId="651D4901" w14:textId="77777777" w:rsidR="008110DE" w:rsidRPr="008110DE" w:rsidRDefault="008110DE" w:rsidP="008110DE">
      <w:pPr>
        <w:jc w:val="both"/>
        <w:rPr>
          <w:rFonts w:ascii="Cambria" w:hAnsi="Cambria"/>
        </w:rPr>
      </w:pPr>
    </w:p>
    <w:p w14:paraId="2F869889" w14:textId="77777777" w:rsidR="008110DE" w:rsidRPr="008110DE" w:rsidRDefault="008110DE" w:rsidP="008110DE">
      <w:pPr>
        <w:jc w:val="both"/>
        <w:rPr>
          <w:rFonts w:ascii="Cambria" w:hAnsi="Cambria"/>
        </w:rPr>
      </w:pPr>
      <w:r w:rsidRPr="008110DE">
        <w:rPr>
          <w:rFonts w:ascii="Cambria" w:hAnsi="Cambria"/>
        </w:rPr>
        <w:t>Dans les établissements qui emploient du personnel féminin le texte des articles L.3221-1 à L.3221-7 du Code du travail doit être affiché conformément aux dispositions de l'article R.3221-2 du Code du travail.</w:t>
      </w:r>
    </w:p>
    <w:p w14:paraId="59968C32" w14:textId="77777777" w:rsidR="008110DE" w:rsidRPr="008110DE" w:rsidRDefault="008110DE" w:rsidP="008110DE">
      <w:pPr>
        <w:jc w:val="both"/>
        <w:rPr>
          <w:rFonts w:ascii="Cambria" w:hAnsi="Cambria"/>
          <w:b/>
        </w:rPr>
      </w:pPr>
    </w:p>
    <w:p w14:paraId="7F8D3E7D" w14:textId="4884CED3" w:rsidR="008110DE" w:rsidRPr="00612C27" w:rsidRDefault="00243FE9" w:rsidP="008110DE">
      <w:pPr>
        <w:pStyle w:val="Titre4"/>
        <w:rPr>
          <w:rFonts w:ascii="Cambria" w:hAnsi="Cambria"/>
          <w:color w:val="002060"/>
          <w:sz w:val="40"/>
          <w:szCs w:val="40"/>
        </w:rPr>
      </w:pPr>
      <w:bookmarkStart w:id="52" w:name="_Toc75166393"/>
      <w:bookmarkStart w:id="53" w:name="_Toc108422717"/>
      <w:r w:rsidRPr="00612C27">
        <w:rPr>
          <w:rFonts w:ascii="Cambria" w:hAnsi="Cambria"/>
          <w:color w:val="002060"/>
          <w:sz w:val="40"/>
          <w:szCs w:val="40"/>
        </w:rPr>
        <w:t>ARTICLE 3.5 – TRAVAILLEURS HANDICAPES</w:t>
      </w:r>
      <w:bookmarkEnd w:id="52"/>
      <w:bookmarkEnd w:id="53"/>
      <w:r w:rsidRPr="00612C27">
        <w:rPr>
          <w:rFonts w:ascii="Cambria" w:hAnsi="Cambria"/>
          <w:color w:val="002060"/>
          <w:sz w:val="40"/>
          <w:szCs w:val="40"/>
        </w:rPr>
        <w:t xml:space="preserve"> </w:t>
      </w:r>
    </w:p>
    <w:p w14:paraId="68A349ED" w14:textId="77777777" w:rsidR="008110DE" w:rsidRPr="008110DE" w:rsidRDefault="008110DE" w:rsidP="008110DE">
      <w:pPr>
        <w:jc w:val="both"/>
        <w:rPr>
          <w:rFonts w:ascii="Cambria" w:hAnsi="Cambria"/>
          <w:b/>
        </w:rPr>
      </w:pPr>
    </w:p>
    <w:p w14:paraId="5B580780" w14:textId="77777777" w:rsidR="008110DE" w:rsidRPr="008110DE" w:rsidRDefault="008110DE" w:rsidP="008110DE">
      <w:pPr>
        <w:jc w:val="both"/>
        <w:rPr>
          <w:rFonts w:ascii="Cambria" w:hAnsi="Cambria"/>
        </w:rPr>
      </w:pPr>
      <w:r w:rsidRPr="008110DE">
        <w:rPr>
          <w:rFonts w:ascii="Cambria" w:hAnsi="Cambria"/>
        </w:rPr>
        <w:t>Toute discrimination à l'encontre des handicapés est interdite conformément aux dispositions de l’article L.1132-1 du Code du travail. Les employeurs s'engagent à faciliter l'insertion et le maintien de travailleurs handicapés au sein du football en prenant en compte les mesures appropriées avec le concours de l’AGEFIPH.</w:t>
      </w:r>
    </w:p>
    <w:p w14:paraId="5B24A3BF" w14:textId="77777777" w:rsidR="008110DE" w:rsidRPr="008110DE" w:rsidRDefault="008110DE" w:rsidP="008110DE">
      <w:pPr>
        <w:jc w:val="both"/>
        <w:rPr>
          <w:rFonts w:ascii="Cambria" w:hAnsi="Cambria"/>
        </w:rPr>
      </w:pPr>
      <w:r w:rsidRPr="008110DE">
        <w:rPr>
          <w:rFonts w:ascii="Cambria" w:hAnsi="Cambria"/>
        </w:rPr>
        <w:t>Tout employeur de 20 salariés ou plus, est soumis à l'obligation prévue aux articles L.5212-1 à L.5212-5 du Code du travail, d’employer, dans la proportion de 6% de l’effectif total de ses salariés, à temps plein ou à temps partiel, des travailleurs handicapés, mutilés de guerre ou assimilés, mentionnés à l’article L.5212-13.</w:t>
      </w:r>
    </w:p>
    <w:p w14:paraId="27AAC5F5" w14:textId="77777777" w:rsidR="008110DE" w:rsidRPr="008110DE" w:rsidRDefault="008110DE" w:rsidP="008110DE">
      <w:pPr>
        <w:jc w:val="both"/>
        <w:rPr>
          <w:rFonts w:ascii="Cambria" w:hAnsi="Cambria"/>
        </w:rPr>
      </w:pPr>
    </w:p>
    <w:p w14:paraId="5D790D3C" w14:textId="58E23DF3" w:rsidR="008110DE" w:rsidRPr="00612C27" w:rsidRDefault="00243FE9" w:rsidP="008110DE">
      <w:pPr>
        <w:pStyle w:val="Titre4"/>
        <w:rPr>
          <w:rFonts w:ascii="Cambria" w:hAnsi="Cambria"/>
          <w:color w:val="002060"/>
          <w:sz w:val="40"/>
          <w:szCs w:val="40"/>
        </w:rPr>
      </w:pPr>
      <w:bookmarkStart w:id="54" w:name="_Toc75166394"/>
      <w:bookmarkStart w:id="55" w:name="_Toc108422718"/>
      <w:r w:rsidRPr="00612C27">
        <w:rPr>
          <w:rFonts w:ascii="Cambria" w:hAnsi="Cambria"/>
          <w:color w:val="002060"/>
          <w:sz w:val="40"/>
          <w:szCs w:val="40"/>
        </w:rPr>
        <w:t>ARTICLE 3.6 – INTERDICTION DE PARIS SPORTIFS</w:t>
      </w:r>
      <w:bookmarkEnd w:id="54"/>
      <w:bookmarkEnd w:id="55"/>
      <w:r w:rsidRPr="00612C27">
        <w:rPr>
          <w:rFonts w:ascii="Cambria" w:hAnsi="Cambria"/>
          <w:color w:val="002060"/>
          <w:sz w:val="40"/>
          <w:szCs w:val="40"/>
        </w:rPr>
        <w:t xml:space="preserve"> </w:t>
      </w:r>
    </w:p>
    <w:p w14:paraId="07FDB0B5" w14:textId="77777777" w:rsidR="008110DE" w:rsidRPr="008110DE" w:rsidRDefault="008110DE" w:rsidP="008110DE">
      <w:pPr>
        <w:pStyle w:val="NormalWeb"/>
        <w:spacing w:before="0" w:beforeAutospacing="0" w:after="0" w:afterAutospacing="0"/>
        <w:textAlignment w:val="bottom"/>
        <w:rPr>
          <w:rFonts w:ascii="Cambria" w:hAnsi="Cambria" w:cs="Calibri"/>
          <w:sz w:val="22"/>
          <w:szCs w:val="22"/>
          <w:lang w:eastAsia="en-US"/>
        </w:rPr>
      </w:pPr>
    </w:p>
    <w:p w14:paraId="2A70D789" w14:textId="77777777" w:rsidR="008110DE" w:rsidRPr="008110DE" w:rsidRDefault="008110DE" w:rsidP="008110DE">
      <w:pPr>
        <w:pStyle w:val="NormalWeb"/>
        <w:spacing w:before="0" w:beforeAutospacing="0" w:after="0" w:afterAutospacing="0"/>
        <w:textAlignment w:val="bottom"/>
        <w:rPr>
          <w:rFonts w:ascii="Cambria" w:hAnsi="Cambria" w:cs="Calibri"/>
          <w:sz w:val="22"/>
          <w:szCs w:val="22"/>
          <w:lang w:eastAsia="en-US"/>
        </w:rPr>
      </w:pPr>
      <w:r w:rsidRPr="008110DE">
        <w:rPr>
          <w:rFonts w:ascii="Cambria" w:hAnsi="Cambria" w:cs="Calibri"/>
          <w:sz w:val="22"/>
          <w:szCs w:val="22"/>
          <w:lang w:eastAsia="en-US"/>
        </w:rPr>
        <w:t xml:space="preserve">Les salariés administratifs et assimilés et employeurs du Football sont tenus de se conformer à l’interdiction de parier sur l’ensemble des compétitions nationales comme internationales de la discipline et ce, conformément à l’article D.131-36-1 du code du sport. </w:t>
      </w:r>
    </w:p>
    <w:p w14:paraId="46097D0F" w14:textId="77777777" w:rsidR="008110DE" w:rsidRPr="008110DE" w:rsidRDefault="008110DE" w:rsidP="008110DE">
      <w:pPr>
        <w:jc w:val="both"/>
        <w:rPr>
          <w:rFonts w:ascii="Cambria" w:hAnsi="Cambria"/>
          <w:b/>
        </w:rPr>
      </w:pPr>
    </w:p>
    <w:p w14:paraId="750F7D91" w14:textId="05D27A69" w:rsidR="008110DE" w:rsidRPr="001B7F30" w:rsidRDefault="00612C27" w:rsidP="008110DE">
      <w:pPr>
        <w:pStyle w:val="Titre4"/>
        <w:rPr>
          <w:rFonts w:ascii="Cambria" w:hAnsi="Cambria"/>
          <w:color w:val="002060"/>
          <w:sz w:val="40"/>
          <w:szCs w:val="40"/>
        </w:rPr>
      </w:pPr>
      <w:bookmarkStart w:id="56" w:name="_Toc75166395"/>
      <w:bookmarkStart w:id="57" w:name="_Toc108422719"/>
      <w:r w:rsidRPr="001B7F30">
        <w:rPr>
          <w:rFonts w:ascii="Cambria" w:hAnsi="Cambria"/>
          <w:color w:val="002060"/>
          <w:sz w:val="40"/>
          <w:szCs w:val="40"/>
        </w:rPr>
        <w:t>ARTICLE 3.7 – SANTE AU TRAVAIL</w:t>
      </w:r>
      <w:bookmarkEnd w:id="56"/>
      <w:bookmarkEnd w:id="57"/>
      <w:r w:rsidRPr="001B7F30">
        <w:rPr>
          <w:rFonts w:ascii="Cambria" w:hAnsi="Cambria"/>
          <w:color w:val="002060"/>
          <w:sz w:val="40"/>
          <w:szCs w:val="40"/>
        </w:rPr>
        <w:t xml:space="preserve"> </w:t>
      </w:r>
    </w:p>
    <w:p w14:paraId="6E510AB3" w14:textId="77777777" w:rsidR="008110DE" w:rsidRPr="008110DE" w:rsidRDefault="008110DE" w:rsidP="008110DE">
      <w:pPr>
        <w:jc w:val="both"/>
        <w:rPr>
          <w:rFonts w:ascii="Cambria" w:hAnsi="Cambria"/>
          <w:b/>
        </w:rPr>
      </w:pPr>
    </w:p>
    <w:p w14:paraId="36146BF1" w14:textId="77777777" w:rsidR="008110DE" w:rsidRPr="00E97F7C" w:rsidRDefault="008110DE" w:rsidP="00E97F7C">
      <w:pPr>
        <w:pStyle w:val="Titre5"/>
        <w:ind w:left="0"/>
        <w:rPr>
          <w:rFonts w:ascii="Cambria" w:hAnsi="Cambria"/>
          <w:bCs w:val="0"/>
          <w:iCs w:val="0"/>
          <w:color w:val="002060"/>
          <w:sz w:val="32"/>
          <w:szCs w:val="32"/>
        </w:rPr>
      </w:pPr>
      <w:bookmarkStart w:id="58" w:name="_Toc75166396"/>
      <w:bookmarkStart w:id="59" w:name="_Toc108422720"/>
      <w:r w:rsidRPr="00E97F7C">
        <w:rPr>
          <w:rFonts w:ascii="Cambria" w:hAnsi="Cambria"/>
          <w:bCs w:val="0"/>
          <w:iCs w:val="0"/>
          <w:color w:val="002060"/>
          <w:sz w:val="32"/>
          <w:szCs w:val="32"/>
        </w:rPr>
        <w:t>Article 3.7.1 – Conditions de travail</w:t>
      </w:r>
      <w:bookmarkEnd w:id="58"/>
      <w:bookmarkEnd w:id="59"/>
      <w:r w:rsidRPr="00E97F7C">
        <w:rPr>
          <w:rFonts w:ascii="Cambria" w:hAnsi="Cambria"/>
          <w:bCs w:val="0"/>
          <w:iCs w:val="0"/>
          <w:color w:val="002060"/>
          <w:sz w:val="32"/>
          <w:szCs w:val="32"/>
        </w:rPr>
        <w:t xml:space="preserve"> </w:t>
      </w:r>
    </w:p>
    <w:p w14:paraId="487DBA37" w14:textId="77777777" w:rsidR="008110DE" w:rsidRPr="008110DE" w:rsidRDefault="008110DE" w:rsidP="008110DE">
      <w:pPr>
        <w:jc w:val="both"/>
        <w:rPr>
          <w:rFonts w:ascii="Cambria" w:hAnsi="Cambria"/>
        </w:rPr>
      </w:pPr>
    </w:p>
    <w:p w14:paraId="1A5DBCA1" w14:textId="77777777" w:rsidR="008110DE" w:rsidRPr="008110DE" w:rsidRDefault="008110DE" w:rsidP="008110DE">
      <w:pPr>
        <w:jc w:val="both"/>
        <w:rPr>
          <w:rFonts w:ascii="Cambria" w:hAnsi="Cambria"/>
        </w:rPr>
      </w:pPr>
      <w:r w:rsidRPr="008110DE">
        <w:rPr>
          <w:rFonts w:ascii="Cambria" w:hAnsi="Cambria"/>
        </w:rPr>
        <w:t>Tout sera mis en œuvre dans l’entreprise afin de préserver la santé physique et mentale ainsi que la sécurité des salariés. Les employeurs sont tenus d'appliquer les conditions légales et réglementaires relatives à l'hygiène et à la sécurité, et notamment de mettre à la disposition du personnel les matériels et équipements éventuels nécessaires à l'exécution du travail.</w:t>
      </w:r>
    </w:p>
    <w:p w14:paraId="191A2E81" w14:textId="77777777" w:rsidR="008110DE" w:rsidRPr="008110DE" w:rsidRDefault="008110DE" w:rsidP="008110DE">
      <w:pPr>
        <w:jc w:val="both"/>
        <w:rPr>
          <w:rFonts w:ascii="Cambria" w:hAnsi="Cambria"/>
        </w:rPr>
      </w:pPr>
    </w:p>
    <w:p w14:paraId="1C76BF51" w14:textId="77777777" w:rsidR="008110DE" w:rsidRPr="008110DE" w:rsidRDefault="008110DE" w:rsidP="008110DE">
      <w:pPr>
        <w:jc w:val="both"/>
        <w:rPr>
          <w:rFonts w:ascii="Cambria" w:hAnsi="Cambria"/>
        </w:rPr>
      </w:pPr>
      <w:r w:rsidRPr="008110DE">
        <w:rPr>
          <w:rFonts w:ascii="Cambria" w:hAnsi="Cambria"/>
        </w:rPr>
        <w:t>Les partenaires expriment leur volonté de mettre en œuvre des actions de prévention et d’information en matière de risques professionnels.</w:t>
      </w:r>
    </w:p>
    <w:p w14:paraId="12963F99" w14:textId="77777777" w:rsidR="008110DE" w:rsidRPr="008110DE" w:rsidRDefault="008110DE" w:rsidP="008110DE">
      <w:pPr>
        <w:jc w:val="both"/>
        <w:rPr>
          <w:rFonts w:ascii="Cambria" w:hAnsi="Cambria"/>
        </w:rPr>
      </w:pPr>
    </w:p>
    <w:p w14:paraId="29129AC3" w14:textId="77777777" w:rsidR="008110DE" w:rsidRPr="00690887" w:rsidRDefault="008110DE" w:rsidP="00243FE9">
      <w:pPr>
        <w:pStyle w:val="Titre7"/>
        <w:numPr>
          <w:ilvl w:val="0"/>
          <w:numId w:val="41"/>
        </w:numPr>
        <w:jc w:val="both"/>
        <w:rPr>
          <w:rFonts w:ascii="Cambria" w:hAnsi="Cambria"/>
          <w:b/>
          <w:color w:val="002060"/>
          <w:sz w:val="32"/>
          <w:szCs w:val="32"/>
        </w:rPr>
      </w:pPr>
      <w:bookmarkStart w:id="60" w:name="_Toc75166397"/>
      <w:r w:rsidRPr="00690887">
        <w:rPr>
          <w:rFonts w:ascii="Cambria" w:hAnsi="Cambria"/>
          <w:b/>
          <w:color w:val="002060"/>
          <w:sz w:val="32"/>
          <w:szCs w:val="32"/>
        </w:rPr>
        <w:t>Harcèlement moral</w:t>
      </w:r>
      <w:bookmarkEnd w:id="60"/>
      <w:r w:rsidRPr="00690887">
        <w:rPr>
          <w:rFonts w:ascii="Cambria" w:hAnsi="Cambria"/>
          <w:b/>
          <w:color w:val="002060"/>
          <w:sz w:val="32"/>
          <w:szCs w:val="32"/>
        </w:rPr>
        <w:t xml:space="preserve"> </w:t>
      </w:r>
    </w:p>
    <w:p w14:paraId="49C7FDEF" w14:textId="77777777" w:rsidR="008110DE" w:rsidRPr="008110DE" w:rsidRDefault="008110DE" w:rsidP="008110DE">
      <w:pPr>
        <w:jc w:val="both"/>
        <w:rPr>
          <w:rFonts w:ascii="Cambria" w:hAnsi="Cambria"/>
        </w:rPr>
      </w:pPr>
    </w:p>
    <w:p w14:paraId="1865A486" w14:textId="77777777" w:rsidR="008110DE" w:rsidRPr="008110DE" w:rsidRDefault="008110DE" w:rsidP="008110DE">
      <w:pPr>
        <w:jc w:val="both"/>
        <w:rPr>
          <w:rFonts w:ascii="Cambria" w:hAnsi="Cambria"/>
        </w:rPr>
      </w:pPr>
      <w:r w:rsidRPr="008110DE">
        <w:rPr>
          <w:rFonts w:ascii="Cambria" w:hAnsi="Cambria"/>
        </w:rPr>
        <w:t xml:space="preserve">Conformément aux articles L 1152-1 et suivants du Code du travail, aucun salarié ne doit subir les agissements répétés de harcèlement moral qui ont pour objet ou pour effet une dégradation de ses conditions de travail susceptible de porter atteinte à ses droits et à sa dignité, d'altérer sa santé physique ou mentale ou de compromettre son avenir professionnel. </w:t>
      </w:r>
    </w:p>
    <w:p w14:paraId="0E657556" w14:textId="77777777" w:rsidR="008110DE" w:rsidRPr="008110DE" w:rsidRDefault="008110DE" w:rsidP="008110DE">
      <w:pPr>
        <w:jc w:val="both"/>
        <w:rPr>
          <w:rFonts w:ascii="Cambria" w:hAnsi="Cambria"/>
        </w:rPr>
      </w:pPr>
    </w:p>
    <w:p w14:paraId="655310BF" w14:textId="77777777" w:rsidR="008110DE" w:rsidRPr="008110DE" w:rsidRDefault="008110DE" w:rsidP="008110DE">
      <w:pPr>
        <w:jc w:val="both"/>
        <w:rPr>
          <w:rFonts w:ascii="Cambria" w:hAnsi="Cambria"/>
        </w:rPr>
      </w:pPr>
      <w:r w:rsidRPr="008110DE">
        <w:rPr>
          <w:rFonts w:ascii="Cambria" w:hAnsi="Cambria"/>
        </w:rPr>
        <w:t xml:space="preserve">Aucun salarié, aucune personne en formation ou en stage, ne peut être sanctionné, licencié ou faire l'objet d'une mesure discriminatoire, directe ou indirecte, notamment en matière de rémunération, de formation, de reclassement, d'affectation, de qualification, de classification, de promotion </w:t>
      </w:r>
      <w:r w:rsidRPr="008110DE">
        <w:rPr>
          <w:rFonts w:ascii="Cambria" w:hAnsi="Cambria"/>
        </w:rPr>
        <w:lastRenderedPageBreak/>
        <w:t xml:space="preserve">professionnelle, de mutation ou de renouvellement de contrat pour avoir subi ou refusé de subir des agissements répétés de harcèlement moral ou pour avoir témoigné de tels agissements ou les avoir relatés. </w:t>
      </w:r>
    </w:p>
    <w:p w14:paraId="3EB66B8B" w14:textId="77777777" w:rsidR="008110DE" w:rsidRPr="008110DE" w:rsidRDefault="008110DE" w:rsidP="008110DE">
      <w:pPr>
        <w:jc w:val="both"/>
        <w:rPr>
          <w:rFonts w:ascii="Cambria" w:hAnsi="Cambria"/>
        </w:rPr>
      </w:pPr>
    </w:p>
    <w:p w14:paraId="77488C82" w14:textId="77777777" w:rsidR="008110DE" w:rsidRPr="008110DE" w:rsidRDefault="008110DE" w:rsidP="008110DE">
      <w:pPr>
        <w:jc w:val="both"/>
        <w:rPr>
          <w:rFonts w:ascii="Cambria" w:hAnsi="Cambria"/>
        </w:rPr>
      </w:pPr>
      <w:r w:rsidRPr="008110DE">
        <w:rPr>
          <w:rFonts w:ascii="Cambria" w:hAnsi="Cambria"/>
        </w:rPr>
        <w:t xml:space="preserve">Tout salarié qui, dans l’exercice de ses fonctions, aura procédé à de tels agissements est passible d’une sanction disciplinaire. </w:t>
      </w:r>
    </w:p>
    <w:p w14:paraId="724776AC" w14:textId="77777777" w:rsidR="008110DE" w:rsidRPr="008110DE" w:rsidRDefault="008110DE" w:rsidP="008110DE">
      <w:pPr>
        <w:jc w:val="both"/>
        <w:rPr>
          <w:rFonts w:ascii="Cambria" w:hAnsi="Cambria"/>
        </w:rPr>
      </w:pPr>
    </w:p>
    <w:p w14:paraId="3AA09BEC" w14:textId="77777777" w:rsidR="008110DE" w:rsidRPr="008110DE" w:rsidRDefault="008110DE" w:rsidP="008110DE">
      <w:pPr>
        <w:jc w:val="both"/>
        <w:rPr>
          <w:rFonts w:ascii="Cambria" w:hAnsi="Cambria"/>
        </w:rPr>
      </w:pPr>
    </w:p>
    <w:p w14:paraId="3E8A74E4" w14:textId="77777777" w:rsidR="008110DE" w:rsidRPr="00690887" w:rsidRDefault="008110DE" w:rsidP="00243FE9">
      <w:pPr>
        <w:pStyle w:val="Titre7"/>
        <w:numPr>
          <w:ilvl w:val="0"/>
          <w:numId w:val="41"/>
        </w:numPr>
        <w:jc w:val="both"/>
        <w:rPr>
          <w:rFonts w:ascii="Cambria" w:hAnsi="Cambria"/>
          <w:b/>
          <w:color w:val="002060"/>
          <w:sz w:val="32"/>
          <w:szCs w:val="32"/>
        </w:rPr>
      </w:pPr>
      <w:bookmarkStart w:id="61" w:name="_Toc75166398"/>
      <w:r w:rsidRPr="00690887">
        <w:rPr>
          <w:rFonts w:ascii="Cambria" w:hAnsi="Cambria"/>
          <w:b/>
          <w:color w:val="002060"/>
          <w:sz w:val="32"/>
          <w:szCs w:val="32"/>
        </w:rPr>
        <w:t>Harcèlement sexuel</w:t>
      </w:r>
      <w:bookmarkEnd w:id="61"/>
      <w:r w:rsidRPr="00690887">
        <w:rPr>
          <w:rFonts w:ascii="Cambria" w:hAnsi="Cambria"/>
          <w:b/>
          <w:color w:val="002060"/>
          <w:sz w:val="32"/>
          <w:szCs w:val="32"/>
        </w:rPr>
        <w:t xml:space="preserve"> </w:t>
      </w:r>
    </w:p>
    <w:p w14:paraId="60B32598" w14:textId="77777777" w:rsidR="008110DE" w:rsidRPr="008110DE" w:rsidRDefault="008110DE" w:rsidP="008110DE">
      <w:pPr>
        <w:jc w:val="both"/>
        <w:rPr>
          <w:rFonts w:ascii="Cambria" w:hAnsi="Cambria"/>
        </w:rPr>
      </w:pPr>
    </w:p>
    <w:p w14:paraId="53B61F18" w14:textId="77777777" w:rsidR="008110DE" w:rsidRPr="008110DE" w:rsidRDefault="008110DE" w:rsidP="008110DE">
      <w:pPr>
        <w:jc w:val="both"/>
        <w:rPr>
          <w:rFonts w:ascii="Cambria" w:hAnsi="Cambria"/>
        </w:rPr>
      </w:pPr>
      <w:r w:rsidRPr="008110DE">
        <w:rPr>
          <w:rFonts w:ascii="Cambria" w:hAnsi="Cambria"/>
        </w:rPr>
        <w:t xml:space="preserve">Conformément aux articles L.1153-1 et suivants du Code du travail, aucun salarié ne doit subir des faits :  </w:t>
      </w:r>
    </w:p>
    <w:p w14:paraId="0CD3C49F" w14:textId="77777777" w:rsidR="008110DE" w:rsidRPr="008110DE" w:rsidRDefault="008110DE" w:rsidP="008110DE">
      <w:pPr>
        <w:jc w:val="both"/>
        <w:rPr>
          <w:rFonts w:ascii="Cambria" w:hAnsi="Cambria"/>
        </w:rPr>
      </w:pPr>
      <w:r w:rsidRPr="008110DE">
        <w:rPr>
          <w:rFonts w:ascii="Cambria" w:hAnsi="Cambria"/>
        </w:rPr>
        <w:t xml:space="preserve">1) soit de harcèlement sexuel, constitué par des propos ou comportements à connotation sexuelle répétés qui soit portent atteinte à sa dignité en raison de leur caractère dégradant ou humiliant, soit créent à son encontre une situation intimidante, hostile ou offensante ; </w:t>
      </w:r>
    </w:p>
    <w:p w14:paraId="332AC6A1" w14:textId="77777777" w:rsidR="008110DE" w:rsidRPr="008110DE" w:rsidRDefault="008110DE" w:rsidP="008110DE">
      <w:pPr>
        <w:jc w:val="both"/>
        <w:rPr>
          <w:rFonts w:ascii="Cambria" w:hAnsi="Cambria"/>
        </w:rPr>
      </w:pPr>
      <w:r w:rsidRPr="008110DE">
        <w:rPr>
          <w:rFonts w:ascii="Cambria" w:hAnsi="Cambria"/>
        </w:rPr>
        <w:t xml:space="preserve">2) soit assimilés au harcèlement sexuel, consistant en toute forme de pression grave, même non répétée, exercée dans le but réel ou apparent d'obtenir un acte de nature sexuelle, que celui-ci soit recherché au profit de l'auteur des faits ou au profit d'un tiers. </w:t>
      </w:r>
    </w:p>
    <w:p w14:paraId="0B12D12E" w14:textId="77777777" w:rsidR="008110DE" w:rsidRPr="008110DE" w:rsidRDefault="008110DE" w:rsidP="008110DE">
      <w:pPr>
        <w:jc w:val="both"/>
        <w:rPr>
          <w:rFonts w:ascii="Cambria" w:hAnsi="Cambria"/>
        </w:rPr>
      </w:pPr>
    </w:p>
    <w:p w14:paraId="6BEF7826" w14:textId="77777777" w:rsidR="008110DE" w:rsidRPr="008110DE" w:rsidRDefault="008110DE" w:rsidP="008110DE">
      <w:pPr>
        <w:jc w:val="both"/>
        <w:rPr>
          <w:rFonts w:ascii="Cambria" w:hAnsi="Cambria"/>
        </w:rPr>
      </w:pPr>
      <w:r w:rsidRPr="008110DE">
        <w:rPr>
          <w:rFonts w:ascii="Cambria" w:hAnsi="Cambria"/>
        </w:rPr>
        <w:t xml:space="preserve">Aucun salarié, aucune personne en formation ou en stage, aucun candidat à un recrutement, à un stage ou à une formation en entreprise ne peut être sanctionné, licencié ou faire l'objet d'une mesure discriminatoire, directe ou indirecte, notamment en matière de rémunération, de formation, de reclassement, d'affectation, de qualification, de classification, de promotion professionnelle, de mutation ou de renouvellement de contrat pour avoir subi ou refusé de subir des faits de harcèlement sexuel tels que définis à l'article L.1153-1, y compris, dans le cas mentionné au 1) du même article, si les propos ou comportements n'ont pas été répétés. </w:t>
      </w:r>
    </w:p>
    <w:p w14:paraId="5CE12A9C" w14:textId="77777777" w:rsidR="008110DE" w:rsidRPr="008110DE" w:rsidRDefault="008110DE" w:rsidP="008110DE">
      <w:pPr>
        <w:jc w:val="both"/>
        <w:rPr>
          <w:rFonts w:ascii="Cambria" w:hAnsi="Cambria"/>
        </w:rPr>
      </w:pPr>
    </w:p>
    <w:p w14:paraId="452C9696" w14:textId="77777777" w:rsidR="008110DE" w:rsidRPr="008110DE" w:rsidRDefault="008110DE" w:rsidP="008110DE">
      <w:pPr>
        <w:jc w:val="both"/>
        <w:rPr>
          <w:rFonts w:ascii="Cambria" w:hAnsi="Cambria"/>
        </w:rPr>
      </w:pPr>
      <w:r w:rsidRPr="008110DE">
        <w:rPr>
          <w:rFonts w:ascii="Cambria" w:hAnsi="Cambria"/>
        </w:rPr>
        <w:t xml:space="preserve">Aucun salarié, aucune personne en formation ou en stage ne peut être sanctionné, licencié ou faire l'objet d'une mesure discriminatoire pour avoir témoigné de faits de harcèlement sexuel ou pour les avoir relatés. </w:t>
      </w:r>
    </w:p>
    <w:p w14:paraId="5A99D241" w14:textId="77777777" w:rsidR="008110DE" w:rsidRPr="008110DE" w:rsidRDefault="008110DE" w:rsidP="008110DE">
      <w:pPr>
        <w:jc w:val="both"/>
        <w:rPr>
          <w:rFonts w:ascii="Cambria" w:hAnsi="Cambria"/>
        </w:rPr>
      </w:pPr>
    </w:p>
    <w:p w14:paraId="5A23F8AE" w14:textId="77777777" w:rsidR="008110DE" w:rsidRPr="008110DE" w:rsidRDefault="008110DE" w:rsidP="008110DE">
      <w:pPr>
        <w:jc w:val="both"/>
        <w:rPr>
          <w:rFonts w:ascii="Cambria" w:hAnsi="Cambria"/>
        </w:rPr>
      </w:pPr>
      <w:r w:rsidRPr="008110DE">
        <w:rPr>
          <w:rFonts w:ascii="Cambria" w:hAnsi="Cambria"/>
        </w:rPr>
        <w:t xml:space="preserve">Tout salarié ayant procédé à des faits de harcèlement sexuel est passible d'une sanction disciplinaire. </w:t>
      </w:r>
    </w:p>
    <w:p w14:paraId="310808B9" w14:textId="77777777" w:rsidR="008110DE" w:rsidRPr="008110DE" w:rsidRDefault="008110DE" w:rsidP="008110DE">
      <w:pPr>
        <w:jc w:val="both"/>
        <w:rPr>
          <w:rFonts w:ascii="Cambria" w:hAnsi="Cambria"/>
        </w:rPr>
      </w:pPr>
    </w:p>
    <w:p w14:paraId="1C436F0F" w14:textId="77777777" w:rsidR="008110DE" w:rsidRPr="00690887" w:rsidRDefault="008110DE" w:rsidP="008110DE">
      <w:pPr>
        <w:pStyle w:val="Titre7"/>
        <w:numPr>
          <w:ilvl w:val="0"/>
          <w:numId w:val="41"/>
        </w:numPr>
        <w:rPr>
          <w:rFonts w:ascii="Cambria" w:hAnsi="Cambria"/>
          <w:b/>
          <w:color w:val="002060"/>
          <w:sz w:val="32"/>
          <w:szCs w:val="32"/>
        </w:rPr>
      </w:pPr>
      <w:bookmarkStart w:id="62" w:name="_Toc75166399"/>
      <w:r w:rsidRPr="00690887">
        <w:rPr>
          <w:rFonts w:ascii="Cambria" w:hAnsi="Cambria"/>
          <w:b/>
          <w:color w:val="002060"/>
          <w:sz w:val="32"/>
          <w:szCs w:val="32"/>
        </w:rPr>
        <w:t>Sexisme</w:t>
      </w:r>
      <w:bookmarkEnd w:id="62"/>
    </w:p>
    <w:p w14:paraId="620861B9" w14:textId="77777777" w:rsidR="008110DE" w:rsidRPr="008110DE" w:rsidRDefault="008110DE" w:rsidP="008110DE">
      <w:pPr>
        <w:jc w:val="both"/>
        <w:rPr>
          <w:rFonts w:ascii="Cambria" w:hAnsi="Cambria"/>
        </w:rPr>
      </w:pPr>
    </w:p>
    <w:p w14:paraId="7699D6C9" w14:textId="77777777" w:rsidR="008110DE" w:rsidRPr="008110DE" w:rsidRDefault="008110DE" w:rsidP="008110DE">
      <w:pPr>
        <w:jc w:val="both"/>
        <w:rPr>
          <w:rFonts w:ascii="Cambria" w:hAnsi="Cambria"/>
        </w:rPr>
      </w:pPr>
      <w:r w:rsidRPr="008110DE">
        <w:rPr>
          <w:rFonts w:ascii="Cambria" w:hAnsi="Cambria"/>
        </w:rPr>
        <w:t>Conformément à l’article L.1142-2-1 du Code du travail, nul ne doit subir d'agissement sexiste, défini comme tout agissement lié au sexe d'une personne, ayant pour objet ou pour effet de porter atteinte à sa dignité ou de créer un environnement intimidant, hostile, dégradant, humiliant ou offensant.</w:t>
      </w:r>
    </w:p>
    <w:p w14:paraId="06D1E265" w14:textId="77777777" w:rsidR="008110DE" w:rsidRPr="008110DE" w:rsidRDefault="008110DE" w:rsidP="008110DE">
      <w:pPr>
        <w:jc w:val="both"/>
        <w:rPr>
          <w:rFonts w:ascii="Cambria" w:hAnsi="Cambria"/>
        </w:rPr>
      </w:pPr>
    </w:p>
    <w:p w14:paraId="3CE6FC75" w14:textId="77777777" w:rsidR="008110DE" w:rsidRPr="00F67DB5" w:rsidRDefault="008110DE" w:rsidP="00243FE9">
      <w:pPr>
        <w:pStyle w:val="Titre5"/>
        <w:ind w:left="0"/>
        <w:jc w:val="both"/>
        <w:rPr>
          <w:rFonts w:ascii="Cambria" w:hAnsi="Cambria"/>
          <w:color w:val="002060"/>
          <w:sz w:val="32"/>
          <w:szCs w:val="32"/>
        </w:rPr>
      </w:pPr>
      <w:bookmarkStart w:id="63" w:name="_Toc75166400"/>
      <w:bookmarkStart w:id="64" w:name="_Toc108422721"/>
      <w:r w:rsidRPr="00F67DB5">
        <w:rPr>
          <w:rFonts w:ascii="Cambria" w:hAnsi="Cambria"/>
          <w:color w:val="002060"/>
          <w:sz w:val="32"/>
          <w:szCs w:val="32"/>
        </w:rPr>
        <w:t>Article 3.7.2 - Médecine du travail</w:t>
      </w:r>
      <w:bookmarkEnd w:id="63"/>
      <w:bookmarkEnd w:id="64"/>
    </w:p>
    <w:p w14:paraId="046FDE16" w14:textId="77777777" w:rsidR="008110DE" w:rsidRPr="008110DE" w:rsidRDefault="008110DE" w:rsidP="008110DE">
      <w:pPr>
        <w:jc w:val="both"/>
        <w:rPr>
          <w:rFonts w:ascii="Cambria" w:hAnsi="Cambria"/>
        </w:rPr>
      </w:pPr>
    </w:p>
    <w:p w14:paraId="52A7B3B4" w14:textId="77777777" w:rsidR="008110DE" w:rsidRPr="00690887" w:rsidRDefault="008110DE" w:rsidP="008110DE">
      <w:pPr>
        <w:pStyle w:val="Titre7"/>
        <w:numPr>
          <w:ilvl w:val="0"/>
          <w:numId w:val="42"/>
        </w:numPr>
        <w:rPr>
          <w:rFonts w:ascii="Cambria" w:hAnsi="Cambria"/>
          <w:b/>
          <w:color w:val="002060"/>
          <w:sz w:val="32"/>
          <w:szCs w:val="32"/>
        </w:rPr>
      </w:pPr>
      <w:bookmarkStart w:id="65" w:name="_Toc75166401"/>
      <w:r w:rsidRPr="00690887">
        <w:rPr>
          <w:rFonts w:ascii="Cambria" w:hAnsi="Cambria"/>
          <w:b/>
          <w:color w:val="002060"/>
          <w:sz w:val="32"/>
          <w:szCs w:val="32"/>
        </w:rPr>
        <w:t>Principe</w:t>
      </w:r>
      <w:bookmarkEnd w:id="65"/>
    </w:p>
    <w:p w14:paraId="06A5E5B3" w14:textId="77777777" w:rsidR="008110DE" w:rsidRPr="008110DE" w:rsidRDefault="008110DE" w:rsidP="008110DE">
      <w:pPr>
        <w:jc w:val="both"/>
        <w:rPr>
          <w:rFonts w:ascii="Cambria" w:hAnsi="Cambria"/>
        </w:rPr>
      </w:pPr>
    </w:p>
    <w:p w14:paraId="2569A752" w14:textId="77777777" w:rsidR="008110DE" w:rsidRPr="008110DE" w:rsidRDefault="008110DE" w:rsidP="008110DE">
      <w:pPr>
        <w:jc w:val="both"/>
        <w:rPr>
          <w:rFonts w:ascii="Cambria" w:hAnsi="Cambria"/>
        </w:rPr>
      </w:pPr>
      <w:r w:rsidRPr="008110DE">
        <w:rPr>
          <w:rFonts w:ascii="Cambria" w:hAnsi="Cambria"/>
        </w:rPr>
        <w:t>Tout employeur est tenu d'assurer, pour le personnel salarié, l'adhésion au dispositif normal de médecine du travail ou de mettre en place, après information de la branche professionnelle, seul ou en collaboration avec d'autres employeurs, son propre service de médecine du travail.</w:t>
      </w:r>
    </w:p>
    <w:p w14:paraId="6144BD78" w14:textId="77777777" w:rsidR="008110DE" w:rsidRPr="008110DE" w:rsidRDefault="008110DE" w:rsidP="008110DE">
      <w:pPr>
        <w:jc w:val="both"/>
        <w:rPr>
          <w:rFonts w:ascii="Cambria" w:hAnsi="Cambria"/>
        </w:rPr>
      </w:pPr>
    </w:p>
    <w:p w14:paraId="252585C7" w14:textId="77777777" w:rsidR="008110DE" w:rsidRPr="00AA01EE" w:rsidRDefault="008110DE" w:rsidP="008110DE">
      <w:pPr>
        <w:pStyle w:val="Titre7"/>
        <w:numPr>
          <w:ilvl w:val="0"/>
          <w:numId w:val="42"/>
        </w:numPr>
        <w:rPr>
          <w:rFonts w:ascii="Cambria" w:hAnsi="Cambria"/>
          <w:b/>
          <w:color w:val="002060"/>
          <w:sz w:val="32"/>
          <w:szCs w:val="32"/>
        </w:rPr>
      </w:pPr>
      <w:bookmarkStart w:id="66" w:name="_Toc75166402"/>
      <w:r w:rsidRPr="00AA01EE">
        <w:rPr>
          <w:rFonts w:ascii="Cambria" w:hAnsi="Cambria"/>
          <w:b/>
          <w:color w:val="002060"/>
          <w:sz w:val="32"/>
          <w:szCs w:val="32"/>
        </w:rPr>
        <w:t>Visite d’information et de prévention</w:t>
      </w:r>
      <w:bookmarkEnd w:id="66"/>
      <w:r w:rsidRPr="00AA01EE">
        <w:rPr>
          <w:rFonts w:ascii="Cambria" w:hAnsi="Cambria"/>
          <w:b/>
          <w:color w:val="002060"/>
          <w:sz w:val="32"/>
          <w:szCs w:val="32"/>
        </w:rPr>
        <w:t xml:space="preserve"> </w:t>
      </w:r>
    </w:p>
    <w:p w14:paraId="2B89ED53" w14:textId="77777777" w:rsidR="008110DE" w:rsidRPr="008110DE" w:rsidRDefault="008110DE" w:rsidP="008110DE">
      <w:pPr>
        <w:jc w:val="both"/>
        <w:rPr>
          <w:rFonts w:ascii="Cambria" w:hAnsi="Cambria"/>
        </w:rPr>
      </w:pPr>
    </w:p>
    <w:p w14:paraId="65624E4F" w14:textId="77777777" w:rsidR="008110DE" w:rsidRPr="008110DE" w:rsidRDefault="008110DE" w:rsidP="008110DE">
      <w:pPr>
        <w:jc w:val="both"/>
        <w:rPr>
          <w:rFonts w:ascii="Cambria" w:hAnsi="Cambria"/>
        </w:rPr>
      </w:pPr>
      <w:r w:rsidRPr="008110DE">
        <w:rPr>
          <w:rFonts w:ascii="Cambria" w:hAnsi="Cambria"/>
        </w:rPr>
        <w:t>Conformément à l’article R.4624-10 du Code du travail, tout travailleur bénéficie d'une visite d'information et de prévention, réalisée par l'un des professionnels de santé mentionnés au premier alinéa de l'article L.4624-1 dans un délai qui n'excède pas trois mois à compter de la prise effective du poste de travail.</w:t>
      </w:r>
    </w:p>
    <w:p w14:paraId="07631FA5" w14:textId="77777777" w:rsidR="008110DE" w:rsidRPr="008110DE" w:rsidRDefault="008110DE" w:rsidP="008110DE">
      <w:pPr>
        <w:jc w:val="both"/>
        <w:rPr>
          <w:rFonts w:ascii="Cambria" w:hAnsi="Cambria"/>
          <w:b/>
        </w:rPr>
      </w:pPr>
    </w:p>
    <w:p w14:paraId="00C1A27C" w14:textId="77777777" w:rsidR="008110DE" w:rsidRPr="00AA01EE" w:rsidRDefault="008110DE" w:rsidP="008110DE">
      <w:pPr>
        <w:pStyle w:val="Titre7"/>
        <w:numPr>
          <w:ilvl w:val="0"/>
          <w:numId w:val="42"/>
        </w:numPr>
        <w:rPr>
          <w:rFonts w:ascii="Cambria" w:hAnsi="Cambria"/>
          <w:b/>
          <w:color w:val="002060"/>
          <w:sz w:val="32"/>
          <w:szCs w:val="32"/>
        </w:rPr>
      </w:pPr>
      <w:bookmarkStart w:id="67" w:name="_Toc75166403"/>
      <w:r w:rsidRPr="00AA01EE">
        <w:rPr>
          <w:rFonts w:ascii="Cambria" w:hAnsi="Cambria"/>
          <w:b/>
          <w:color w:val="002060"/>
          <w:sz w:val="32"/>
          <w:szCs w:val="32"/>
        </w:rPr>
        <w:t>Périodicité du suivi individuel de l’état de santé des travailleurs</w:t>
      </w:r>
      <w:bookmarkEnd w:id="67"/>
      <w:r w:rsidRPr="00AA01EE">
        <w:rPr>
          <w:rFonts w:ascii="Cambria" w:hAnsi="Cambria"/>
          <w:b/>
          <w:color w:val="002060"/>
          <w:sz w:val="32"/>
          <w:szCs w:val="32"/>
        </w:rPr>
        <w:t xml:space="preserve"> </w:t>
      </w:r>
    </w:p>
    <w:p w14:paraId="1F83229A" w14:textId="77777777" w:rsidR="008110DE" w:rsidRPr="008110DE" w:rsidRDefault="008110DE" w:rsidP="008110DE">
      <w:pPr>
        <w:jc w:val="both"/>
        <w:rPr>
          <w:rFonts w:ascii="Cambria" w:hAnsi="Cambria"/>
        </w:rPr>
      </w:pPr>
    </w:p>
    <w:p w14:paraId="04D3203A" w14:textId="77777777" w:rsidR="008110DE" w:rsidRPr="008110DE" w:rsidRDefault="008110DE" w:rsidP="008110DE">
      <w:pPr>
        <w:jc w:val="both"/>
        <w:rPr>
          <w:rFonts w:ascii="Cambria" w:hAnsi="Cambria"/>
        </w:rPr>
      </w:pPr>
      <w:r w:rsidRPr="008110DE">
        <w:rPr>
          <w:rFonts w:ascii="Cambria" w:hAnsi="Cambria"/>
        </w:rPr>
        <w:t>Conformément à l’article R.4624-16 du Code du travail, le travailleur bénéficie d'un renouvellement de la visite d'information et de prévention initiale, réalisée par un professionnel de santé mentionné au premier alinéa de l'article L. 4624-1, selon une périodicité qui ne peut excéder cinq ans. Ce délai, qui prend en compte les conditions de travail, l'âge et l'état de santé du salarié, ainsi que les risques auxquels il est exposé, est fixé par le médecin du travail dans le cadre du protocole mentionné à l'article L. 4624-1.</w:t>
      </w:r>
    </w:p>
    <w:p w14:paraId="32880B7A" w14:textId="77777777" w:rsidR="008110DE" w:rsidRPr="008110DE" w:rsidRDefault="008110DE" w:rsidP="008110DE">
      <w:pPr>
        <w:jc w:val="both"/>
        <w:rPr>
          <w:rFonts w:ascii="Cambria" w:hAnsi="Cambria"/>
        </w:rPr>
      </w:pPr>
    </w:p>
    <w:p w14:paraId="282D2492" w14:textId="77777777" w:rsidR="008110DE" w:rsidRPr="008110DE" w:rsidRDefault="008110DE" w:rsidP="008110DE">
      <w:pPr>
        <w:jc w:val="both"/>
        <w:rPr>
          <w:rFonts w:ascii="Cambria" w:hAnsi="Cambria"/>
        </w:rPr>
      </w:pPr>
      <w:r w:rsidRPr="008110DE">
        <w:rPr>
          <w:rFonts w:ascii="Cambria" w:hAnsi="Cambria"/>
        </w:rPr>
        <w:t>Tout travailleur affecté à un poste présentant des risques particuliers pour sa santé ou sa sécurité ou pour celles de ses collègues ou des tiers évoluant dans l'environnement immédiat de travail défini à l'article R.4624-23 bénéficie d'un suivi individuel renforcé de son état de santé selon des modalités définies par le Code du travail.</w:t>
      </w:r>
    </w:p>
    <w:p w14:paraId="66E0BDAE" w14:textId="77777777" w:rsidR="008110DE" w:rsidRPr="008110DE" w:rsidRDefault="008110DE" w:rsidP="008110DE">
      <w:pPr>
        <w:jc w:val="both"/>
        <w:rPr>
          <w:rFonts w:ascii="Cambria" w:hAnsi="Cambria"/>
        </w:rPr>
      </w:pPr>
    </w:p>
    <w:p w14:paraId="56D9AD17" w14:textId="77777777" w:rsidR="008110DE" w:rsidRPr="00F67DB5" w:rsidRDefault="008110DE" w:rsidP="00243FE9">
      <w:pPr>
        <w:pStyle w:val="Titre5"/>
        <w:ind w:left="0"/>
        <w:jc w:val="both"/>
        <w:rPr>
          <w:rFonts w:ascii="Cambria" w:hAnsi="Cambria"/>
          <w:color w:val="002060"/>
          <w:sz w:val="32"/>
          <w:szCs w:val="32"/>
        </w:rPr>
      </w:pPr>
      <w:bookmarkStart w:id="68" w:name="_Toc75166404"/>
      <w:bookmarkStart w:id="69" w:name="_Toc108422722"/>
      <w:r w:rsidRPr="00F67DB5">
        <w:rPr>
          <w:rFonts w:ascii="Cambria" w:hAnsi="Cambria"/>
          <w:color w:val="002060"/>
          <w:sz w:val="32"/>
          <w:szCs w:val="32"/>
        </w:rPr>
        <w:t>Article 3.7.3 - Sécurité</w:t>
      </w:r>
      <w:bookmarkEnd w:id="68"/>
      <w:bookmarkEnd w:id="69"/>
    </w:p>
    <w:p w14:paraId="77D22AA9" w14:textId="77777777" w:rsidR="008110DE" w:rsidRPr="008110DE" w:rsidRDefault="008110DE" w:rsidP="008110DE">
      <w:pPr>
        <w:jc w:val="both"/>
        <w:rPr>
          <w:rFonts w:ascii="Cambria" w:hAnsi="Cambria"/>
        </w:rPr>
      </w:pPr>
    </w:p>
    <w:p w14:paraId="54BB9765" w14:textId="77777777" w:rsidR="008110DE" w:rsidRPr="008110DE" w:rsidRDefault="008110DE" w:rsidP="008110DE">
      <w:pPr>
        <w:jc w:val="both"/>
        <w:rPr>
          <w:rFonts w:ascii="Cambria" w:hAnsi="Cambria"/>
        </w:rPr>
      </w:pPr>
      <w:r w:rsidRPr="008110DE">
        <w:rPr>
          <w:rFonts w:ascii="Cambria" w:hAnsi="Cambria"/>
        </w:rPr>
        <w:t>En tant qu’il peut présenter des risques spécifiques, le sport impose à tous les intervenants, employeurs et salariés, une vigilance en matière de sécurité.</w:t>
      </w:r>
    </w:p>
    <w:p w14:paraId="3BABDD3A" w14:textId="77777777" w:rsidR="008110DE" w:rsidRPr="008110DE" w:rsidRDefault="008110DE" w:rsidP="008110DE">
      <w:pPr>
        <w:jc w:val="both"/>
        <w:rPr>
          <w:rFonts w:ascii="Cambria" w:hAnsi="Cambria"/>
        </w:rPr>
      </w:pPr>
    </w:p>
    <w:p w14:paraId="4B52C440" w14:textId="77777777" w:rsidR="008110DE" w:rsidRPr="008110DE" w:rsidRDefault="008110DE" w:rsidP="008110DE">
      <w:pPr>
        <w:jc w:val="both"/>
        <w:rPr>
          <w:rFonts w:ascii="Cambria" w:hAnsi="Cambria"/>
        </w:rPr>
      </w:pPr>
      <w:r w:rsidRPr="008110DE">
        <w:rPr>
          <w:rFonts w:ascii="Cambria" w:hAnsi="Cambria"/>
        </w:rPr>
        <w:t>L'employeur est tenu d'informer les salariés, par tout moyen approprié à sa disposition, des règles applicables aux conditions d'exercice ou d’encadrement de l'activité en vue de laquelle ils ont été recrutés.</w:t>
      </w:r>
    </w:p>
    <w:p w14:paraId="413F9E59" w14:textId="77777777" w:rsidR="008110DE" w:rsidRPr="008110DE" w:rsidRDefault="008110DE" w:rsidP="008110DE">
      <w:pPr>
        <w:jc w:val="both"/>
        <w:rPr>
          <w:rFonts w:ascii="Cambria" w:hAnsi="Cambria"/>
        </w:rPr>
      </w:pPr>
    </w:p>
    <w:p w14:paraId="40AA80AB" w14:textId="77777777" w:rsidR="008110DE" w:rsidRPr="008110DE" w:rsidRDefault="008110DE" w:rsidP="008110DE">
      <w:pPr>
        <w:jc w:val="both"/>
        <w:rPr>
          <w:rFonts w:ascii="Cambria" w:hAnsi="Cambria"/>
        </w:rPr>
      </w:pPr>
      <w:r w:rsidRPr="008110DE">
        <w:rPr>
          <w:rFonts w:ascii="Cambria" w:hAnsi="Cambria"/>
        </w:rPr>
        <w:t>De leur côté, les salariés s'engagent à se conformer à ces règles et à observer strictement les consignes y afférentes dans l’utilisation des dispositifs de sécurité et de prévention mis à leur disposition.</w:t>
      </w:r>
    </w:p>
    <w:p w14:paraId="6816ECC5" w14:textId="77777777" w:rsidR="008110DE" w:rsidRPr="008110DE" w:rsidRDefault="008110DE" w:rsidP="008110DE">
      <w:pPr>
        <w:jc w:val="both"/>
        <w:rPr>
          <w:rFonts w:ascii="Cambria" w:hAnsi="Cambria"/>
        </w:rPr>
      </w:pPr>
    </w:p>
    <w:p w14:paraId="52863ACD" w14:textId="77777777" w:rsidR="008110DE" w:rsidRPr="00F67DB5" w:rsidRDefault="008110DE" w:rsidP="00243FE9">
      <w:pPr>
        <w:pStyle w:val="Titre5"/>
        <w:ind w:left="0"/>
        <w:jc w:val="both"/>
        <w:rPr>
          <w:rFonts w:ascii="Cambria" w:hAnsi="Cambria"/>
          <w:color w:val="002060"/>
          <w:sz w:val="32"/>
          <w:szCs w:val="32"/>
        </w:rPr>
      </w:pPr>
      <w:bookmarkStart w:id="70" w:name="_Toc75166405"/>
      <w:bookmarkStart w:id="71" w:name="_Toc108422723"/>
      <w:r w:rsidRPr="00F67DB5">
        <w:rPr>
          <w:rFonts w:ascii="Cambria" w:hAnsi="Cambria"/>
          <w:color w:val="002060"/>
          <w:sz w:val="32"/>
          <w:szCs w:val="32"/>
        </w:rPr>
        <w:t>Article 3.7.4 - Droit de retrait et danger grave et imminent</w:t>
      </w:r>
      <w:bookmarkEnd w:id="70"/>
      <w:bookmarkEnd w:id="71"/>
    </w:p>
    <w:p w14:paraId="028AA045" w14:textId="77777777" w:rsidR="008110DE" w:rsidRPr="008110DE" w:rsidRDefault="008110DE" w:rsidP="008110DE">
      <w:pPr>
        <w:jc w:val="both"/>
        <w:rPr>
          <w:rFonts w:ascii="Cambria" w:hAnsi="Cambria"/>
        </w:rPr>
      </w:pPr>
    </w:p>
    <w:p w14:paraId="1B3329B8" w14:textId="77777777" w:rsidR="008110DE" w:rsidRPr="008110DE" w:rsidRDefault="008110DE" w:rsidP="008110DE">
      <w:pPr>
        <w:jc w:val="both"/>
        <w:rPr>
          <w:rFonts w:ascii="Cambria" w:hAnsi="Cambria"/>
        </w:rPr>
      </w:pPr>
      <w:r w:rsidRPr="008110DE">
        <w:rPr>
          <w:rFonts w:ascii="Cambria" w:hAnsi="Cambria"/>
        </w:rPr>
        <w:t>Conformément aux articles L4131-3 et suivants du Code du travail aucune sanction, aucune retenue sur salaire ne peut être prise à l’encontre d’un travailleur ou d’un groupe de travailleurs qui se sont retirés d’une situation de travail dont ils avaient un motif raisonnable de penser qu’elle présentait un danger grave et imminent pour la vie ou pour la santé de chacun d’eux.</w:t>
      </w:r>
    </w:p>
    <w:p w14:paraId="14D44999" w14:textId="77777777" w:rsidR="008110DE" w:rsidRPr="008110DE" w:rsidRDefault="008110DE" w:rsidP="008110DE">
      <w:pPr>
        <w:jc w:val="both"/>
        <w:rPr>
          <w:rFonts w:ascii="Cambria" w:hAnsi="Cambria"/>
        </w:rPr>
      </w:pPr>
    </w:p>
    <w:p w14:paraId="2F181D38" w14:textId="77777777" w:rsidR="008110DE" w:rsidRPr="008110DE" w:rsidRDefault="008110DE" w:rsidP="008110DE">
      <w:pPr>
        <w:jc w:val="both"/>
        <w:rPr>
          <w:rFonts w:ascii="Cambria" w:hAnsi="Cambria"/>
        </w:rPr>
      </w:pPr>
      <w:r w:rsidRPr="008110DE">
        <w:rPr>
          <w:rFonts w:ascii="Cambria" w:hAnsi="Cambria"/>
        </w:rPr>
        <w:t>Par extension, lorsque la situation présente un danger grave et imminent pour l’intégrité physique ou pour la santé des personnels, le salarié ne pourra être sanctionné pour avoir exercé son droit de retrait et ne pas avoir exécuté les instructions reçues.</w:t>
      </w:r>
    </w:p>
    <w:p w14:paraId="4B25AE62" w14:textId="77777777" w:rsidR="008110DE" w:rsidRPr="008110DE" w:rsidRDefault="008110DE" w:rsidP="008110DE">
      <w:pPr>
        <w:jc w:val="both"/>
        <w:rPr>
          <w:rFonts w:ascii="Cambria" w:hAnsi="Cambria"/>
        </w:rPr>
      </w:pPr>
    </w:p>
    <w:p w14:paraId="7F9FB28D" w14:textId="77777777" w:rsidR="008110DE" w:rsidRPr="008110DE" w:rsidRDefault="008110DE" w:rsidP="008110DE">
      <w:pPr>
        <w:jc w:val="both"/>
        <w:rPr>
          <w:rFonts w:ascii="Cambria" w:hAnsi="Cambria"/>
          <w:b/>
        </w:rPr>
      </w:pPr>
      <w:r w:rsidRPr="008110DE">
        <w:rPr>
          <w:rFonts w:ascii="Cambria" w:hAnsi="Cambria"/>
        </w:rPr>
        <w:t>Ces principes s’appliquent également en cas de manquement avéré, dans le cadre de l’établissement, aux dispositions légales et réglementaires régissant la lutte contre le dopage.</w:t>
      </w:r>
    </w:p>
    <w:p w14:paraId="2C91B9F8" w14:textId="77777777" w:rsidR="008110DE" w:rsidRPr="008110DE" w:rsidRDefault="008110DE" w:rsidP="008110DE">
      <w:pPr>
        <w:rPr>
          <w:rFonts w:ascii="Cambria" w:hAnsi="Cambria"/>
        </w:rPr>
      </w:pPr>
    </w:p>
    <w:p w14:paraId="0A687EB3" w14:textId="65D146A8" w:rsidR="0034379E" w:rsidRDefault="0034379E">
      <w:pPr>
        <w:spacing w:after="160" w:line="259" w:lineRule="auto"/>
        <w:rPr>
          <w:rFonts w:ascii="Cambria" w:eastAsia="Times New Roman" w:hAnsi="Cambria" w:cs="Times New Roman"/>
          <w:b/>
          <w:color w:val="002060"/>
          <w:kern w:val="28"/>
          <w:sz w:val="60"/>
          <w:szCs w:val="60"/>
          <w:lang w:eastAsia="fr-FR"/>
        </w:rPr>
      </w:pPr>
      <w:bookmarkStart w:id="72" w:name="_Toc75166406"/>
      <w:r>
        <w:rPr>
          <w:rFonts w:ascii="Cambria" w:hAnsi="Cambria"/>
          <w:color w:val="002060"/>
          <w:sz w:val="60"/>
          <w:szCs w:val="60"/>
        </w:rPr>
        <w:br w:type="page"/>
      </w:r>
    </w:p>
    <w:p w14:paraId="1FCE08AB" w14:textId="57950187" w:rsidR="00243FE9" w:rsidRDefault="008110DE" w:rsidP="008110DE">
      <w:pPr>
        <w:pStyle w:val="Titre1"/>
        <w:rPr>
          <w:rFonts w:ascii="Cambria" w:hAnsi="Cambria"/>
          <w:color w:val="002060"/>
          <w:sz w:val="60"/>
          <w:szCs w:val="60"/>
        </w:rPr>
      </w:pPr>
      <w:bookmarkStart w:id="73" w:name="_Toc108422724"/>
      <w:r w:rsidRPr="00243FE9">
        <w:rPr>
          <w:rFonts w:ascii="Cambria" w:hAnsi="Cambria"/>
          <w:color w:val="002060"/>
          <w:sz w:val="60"/>
          <w:szCs w:val="60"/>
        </w:rPr>
        <w:lastRenderedPageBreak/>
        <w:t>CHAPITRE 4</w:t>
      </w:r>
      <w:bookmarkEnd w:id="73"/>
    </w:p>
    <w:p w14:paraId="3EE2316B" w14:textId="7A6F6DA3" w:rsidR="008110DE" w:rsidRPr="00243FE9" w:rsidRDefault="008110DE" w:rsidP="008110DE">
      <w:pPr>
        <w:pStyle w:val="Titre1"/>
        <w:rPr>
          <w:rFonts w:ascii="Cambria" w:hAnsi="Cambria"/>
          <w:sz w:val="60"/>
          <w:szCs w:val="60"/>
        </w:rPr>
      </w:pPr>
      <w:bookmarkStart w:id="74" w:name="_Toc108422725"/>
      <w:r w:rsidRPr="00243FE9">
        <w:rPr>
          <w:rFonts w:ascii="Cambria" w:hAnsi="Cambria"/>
          <w:sz w:val="60"/>
          <w:szCs w:val="60"/>
        </w:rPr>
        <w:t>REPRÉSENTATION DES SALARIÉS</w:t>
      </w:r>
      <w:bookmarkEnd w:id="72"/>
      <w:bookmarkEnd w:id="74"/>
    </w:p>
    <w:p w14:paraId="068E98DD" w14:textId="77777777" w:rsidR="008110DE" w:rsidRPr="008110DE" w:rsidRDefault="008110DE" w:rsidP="008110DE">
      <w:pPr>
        <w:pStyle w:val="Sansinterligne"/>
        <w:jc w:val="both"/>
        <w:rPr>
          <w:rFonts w:ascii="Cambria" w:hAnsi="Cambria"/>
        </w:rPr>
      </w:pPr>
    </w:p>
    <w:p w14:paraId="278AFDB3" w14:textId="39E0B531" w:rsidR="008110DE" w:rsidRPr="008110DE" w:rsidRDefault="00243FE9" w:rsidP="008110DE">
      <w:pPr>
        <w:pStyle w:val="Titre4"/>
        <w:rPr>
          <w:rFonts w:ascii="Cambria" w:hAnsi="Cambria"/>
          <w:color w:val="002060"/>
          <w:sz w:val="44"/>
          <w:szCs w:val="44"/>
        </w:rPr>
      </w:pPr>
      <w:bookmarkStart w:id="75" w:name="_Toc75166407"/>
      <w:bookmarkStart w:id="76" w:name="_Toc108422726"/>
      <w:r w:rsidRPr="008110DE">
        <w:rPr>
          <w:rFonts w:ascii="Cambria" w:hAnsi="Cambria"/>
          <w:color w:val="002060"/>
          <w:sz w:val="44"/>
          <w:szCs w:val="44"/>
        </w:rPr>
        <w:t>ARTICLE 4.1 – COMITE SOCIAL ET ÉCONOMIQUE (CSE)</w:t>
      </w:r>
      <w:bookmarkEnd w:id="75"/>
      <w:bookmarkEnd w:id="76"/>
    </w:p>
    <w:p w14:paraId="1A338456" w14:textId="77777777" w:rsidR="008110DE" w:rsidRPr="008110DE" w:rsidRDefault="008110DE" w:rsidP="008110DE">
      <w:pPr>
        <w:pStyle w:val="Sansinterligne"/>
        <w:jc w:val="both"/>
        <w:rPr>
          <w:rFonts w:ascii="Cambria" w:hAnsi="Cambria"/>
        </w:rPr>
      </w:pPr>
    </w:p>
    <w:p w14:paraId="45689595" w14:textId="77777777" w:rsidR="008110DE" w:rsidRPr="003F2997" w:rsidRDefault="008110DE" w:rsidP="00243FE9">
      <w:pPr>
        <w:pStyle w:val="Titre5"/>
        <w:ind w:left="0"/>
        <w:jc w:val="both"/>
        <w:rPr>
          <w:rFonts w:ascii="Cambria" w:hAnsi="Cambria"/>
          <w:color w:val="002060"/>
          <w:sz w:val="32"/>
          <w:szCs w:val="32"/>
        </w:rPr>
      </w:pPr>
      <w:bookmarkStart w:id="77" w:name="_Toc75166408"/>
      <w:bookmarkStart w:id="78" w:name="_Toc108422727"/>
      <w:r w:rsidRPr="003F2997">
        <w:rPr>
          <w:rFonts w:ascii="Cambria" w:hAnsi="Cambria"/>
          <w:color w:val="002060"/>
          <w:sz w:val="32"/>
          <w:szCs w:val="32"/>
        </w:rPr>
        <w:t>Article 4.1.1 - Mise en place</w:t>
      </w:r>
      <w:bookmarkEnd w:id="77"/>
      <w:bookmarkEnd w:id="78"/>
      <w:r w:rsidRPr="003F2997">
        <w:rPr>
          <w:rFonts w:ascii="Cambria" w:hAnsi="Cambria"/>
          <w:color w:val="002060"/>
          <w:sz w:val="32"/>
          <w:szCs w:val="32"/>
        </w:rPr>
        <w:t xml:space="preserve"> </w:t>
      </w:r>
    </w:p>
    <w:p w14:paraId="583F53C3" w14:textId="77777777" w:rsidR="008110DE" w:rsidRPr="008110DE" w:rsidRDefault="008110DE" w:rsidP="008110DE">
      <w:pPr>
        <w:pStyle w:val="Sansinterligne"/>
        <w:jc w:val="both"/>
        <w:rPr>
          <w:rFonts w:ascii="Cambria" w:hAnsi="Cambria"/>
        </w:rPr>
      </w:pPr>
    </w:p>
    <w:p w14:paraId="107D497E" w14:textId="77777777" w:rsidR="008110DE" w:rsidRPr="008110DE" w:rsidRDefault="008110DE" w:rsidP="008110DE">
      <w:pPr>
        <w:pStyle w:val="Sansinterligne"/>
        <w:jc w:val="both"/>
        <w:rPr>
          <w:rFonts w:ascii="Cambria" w:hAnsi="Cambria"/>
        </w:rPr>
      </w:pPr>
      <w:r w:rsidRPr="008110DE">
        <w:rPr>
          <w:rFonts w:ascii="Cambria" w:hAnsi="Cambria"/>
        </w:rPr>
        <w:t>Un Comité Social et Économique (CSE) doit être mis en place dans toutes les entreprises d’au moins 7 salariés, si cet effectif (calculé en équivalent temps plein) est atteint pendant 12 mois consécutifs.</w:t>
      </w:r>
      <w:r w:rsidRPr="008110DE">
        <w:rPr>
          <w:rStyle w:val="Appelnotedebasdep"/>
          <w:rFonts w:ascii="Cambria" w:hAnsi="Cambria"/>
        </w:rPr>
        <w:footnoteReference w:id="1"/>
      </w:r>
    </w:p>
    <w:p w14:paraId="31791E99" w14:textId="77777777" w:rsidR="008110DE" w:rsidRPr="008110DE" w:rsidRDefault="008110DE" w:rsidP="008110DE">
      <w:pPr>
        <w:pStyle w:val="Sansinterligne"/>
        <w:jc w:val="both"/>
        <w:rPr>
          <w:rFonts w:ascii="Cambria" w:hAnsi="Cambria"/>
        </w:rPr>
      </w:pPr>
    </w:p>
    <w:p w14:paraId="0E97936D" w14:textId="77777777" w:rsidR="008110DE" w:rsidRPr="008110DE" w:rsidRDefault="008110DE" w:rsidP="008110DE">
      <w:pPr>
        <w:pStyle w:val="Sansinterligne"/>
        <w:jc w:val="both"/>
        <w:rPr>
          <w:rFonts w:ascii="Cambria" w:hAnsi="Cambria"/>
        </w:rPr>
      </w:pPr>
      <w:r w:rsidRPr="008110DE">
        <w:rPr>
          <w:rFonts w:ascii="Cambria" w:hAnsi="Cambria"/>
        </w:rPr>
        <w:t xml:space="preserve">Doivent être inclus dans l’effectif de l’entreprise : </w:t>
      </w:r>
    </w:p>
    <w:p w14:paraId="67FF66C8" w14:textId="77777777" w:rsidR="008110DE" w:rsidRPr="008110DE" w:rsidRDefault="008110DE" w:rsidP="008110DE">
      <w:pPr>
        <w:pStyle w:val="Sansinterligne"/>
        <w:jc w:val="both"/>
        <w:rPr>
          <w:rFonts w:ascii="Cambria" w:hAnsi="Cambria"/>
        </w:rPr>
      </w:pPr>
    </w:p>
    <w:p w14:paraId="4C16EA9C" w14:textId="77777777" w:rsidR="008110DE" w:rsidRPr="008110DE" w:rsidRDefault="008110DE" w:rsidP="008110DE">
      <w:pPr>
        <w:pStyle w:val="Sansinterligne"/>
        <w:numPr>
          <w:ilvl w:val="0"/>
          <w:numId w:val="8"/>
        </w:numPr>
        <w:jc w:val="both"/>
        <w:rPr>
          <w:rFonts w:ascii="Cambria" w:hAnsi="Cambria"/>
        </w:rPr>
      </w:pPr>
      <w:r w:rsidRPr="008110DE">
        <w:rPr>
          <w:rFonts w:ascii="Cambria" w:hAnsi="Cambria"/>
        </w:rPr>
        <w:t>les salariés titulaires d'un contrat de travail à durée indéterminée à temps plein et les travailleurs à domicile ;</w:t>
      </w:r>
    </w:p>
    <w:p w14:paraId="2633485A" w14:textId="77777777" w:rsidR="008110DE" w:rsidRPr="008110DE" w:rsidRDefault="008110DE" w:rsidP="008110DE">
      <w:pPr>
        <w:pStyle w:val="Sansinterligne"/>
        <w:numPr>
          <w:ilvl w:val="0"/>
          <w:numId w:val="8"/>
        </w:numPr>
        <w:jc w:val="both"/>
        <w:rPr>
          <w:rFonts w:ascii="Cambria" w:hAnsi="Cambria"/>
        </w:rPr>
      </w:pPr>
      <w:r w:rsidRPr="008110DE">
        <w:rPr>
          <w:rFonts w:ascii="Cambria" w:hAnsi="Cambria"/>
        </w:rPr>
        <w:t>les salariés titulaires d'un contrat de travail à durée déterminée, les salariés titulaires d'un contrat de travail intermittent, les salariés mis à la disposition de l'entreprise par une entreprise extérieure qui sont présents dans les locaux de l'entreprise utilisatrice et y travaillent depuis au moins un an, ainsi que les salariés temporaires, à due proportion de leur temps de présence au cours des 12 mois précédents ;</w:t>
      </w:r>
    </w:p>
    <w:p w14:paraId="186B6AD5" w14:textId="77777777" w:rsidR="008110DE" w:rsidRPr="008110DE" w:rsidRDefault="008110DE" w:rsidP="008110DE">
      <w:pPr>
        <w:pStyle w:val="Sansinterligne"/>
        <w:numPr>
          <w:ilvl w:val="0"/>
          <w:numId w:val="8"/>
        </w:numPr>
        <w:jc w:val="both"/>
        <w:rPr>
          <w:rFonts w:ascii="Cambria" w:hAnsi="Cambria"/>
        </w:rPr>
      </w:pPr>
      <w:r w:rsidRPr="008110DE">
        <w:rPr>
          <w:rFonts w:ascii="Cambria" w:hAnsi="Cambria"/>
        </w:rPr>
        <w:t>les salariés à temps partiel, quelle que soit la nature de leur contrat de travail, sont pris en compte en divisant la somme totale des horaires inscrits dans leurs contrats de travail par la durée légale ou la durée conventionnelle du travail.</w:t>
      </w:r>
    </w:p>
    <w:p w14:paraId="6BEE2174" w14:textId="77777777" w:rsidR="008110DE" w:rsidRPr="008110DE" w:rsidRDefault="008110DE" w:rsidP="008110DE">
      <w:pPr>
        <w:pStyle w:val="Sansinterligne"/>
        <w:numPr>
          <w:ilvl w:val="0"/>
          <w:numId w:val="8"/>
        </w:numPr>
        <w:jc w:val="both"/>
        <w:rPr>
          <w:rFonts w:ascii="Cambria" w:hAnsi="Cambria"/>
        </w:rPr>
      </w:pPr>
      <w:r w:rsidRPr="008110DE">
        <w:rPr>
          <w:rFonts w:ascii="Cambria" w:hAnsi="Cambria"/>
        </w:rPr>
        <w:t>les salariés en contrat aidés (CIE &amp; CAE)</w:t>
      </w:r>
    </w:p>
    <w:p w14:paraId="29864233" w14:textId="77777777" w:rsidR="008110DE" w:rsidRPr="008110DE" w:rsidRDefault="008110DE" w:rsidP="008110DE">
      <w:pPr>
        <w:pStyle w:val="Sansinterligne"/>
        <w:jc w:val="both"/>
        <w:rPr>
          <w:rFonts w:ascii="Cambria" w:hAnsi="Cambria"/>
        </w:rPr>
      </w:pPr>
    </w:p>
    <w:p w14:paraId="1EA6571A" w14:textId="77777777" w:rsidR="008110DE" w:rsidRPr="008110DE" w:rsidRDefault="008110DE" w:rsidP="008110DE">
      <w:pPr>
        <w:pStyle w:val="Sansinterligne"/>
        <w:jc w:val="both"/>
        <w:rPr>
          <w:rFonts w:ascii="Cambria" w:hAnsi="Cambria"/>
        </w:rPr>
      </w:pPr>
      <w:r w:rsidRPr="008110DE">
        <w:rPr>
          <w:rFonts w:ascii="Cambria" w:hAnsi="Cambria"/>
        </w:rPr>
        <w:t xml:space="preserve">Toutefois, les salariés titulaires d'un contrat de travail à durée déterminée et les salariés mis à disposition par une entreprise extérieure, y compris les salariés temporaires, sont exclus du décompte des effectifs lorsqu'ils remplacent un salarié absent ou dont le contrat de travail est suspendu, notamment du fait d'un congé de maternité, d'un congé d'adoption ou d'un congé parental d'éducation. </w:t>
      </w:r>
    </w:p>
    <w:p w14:paraId="6E68393D" w14:textId="77777777" w:rsidR="008110DE" w:rsidRPr="008110DE" w:rsidRDefault="008110DE" w:rsidP="008110DE">
      <w:pPr>
        <w:pStyle w:val="Sansinterligne"/>
        <w:jc w:val="both"/>
        <w:rPr>
          <w:rFonts w:ascii="Cambria" w:hAnsi="Cambria"/>
          <w:b/>
          <w:bCs/>
          <w:color w:val="0070C0"/>
        </w:rPr>
      </w:pPr>
    </w:p>
    <w:p w14:paraId="2F68CD3A" w14:textId="77777777" w:rsidR="008110DE" w:rsidRPr="003F2997" w:rsidRDefault="008110DE" w:rsidP="00243FE9">
      <w:pPr>
        <w:pStyle w:val="Titre5"/>
        <w:ind w:left="0"/>
        <w:jc w:val="both"/>
        <w:rPr>
          <w:rFonts w:ascii="Cambria" w:hAnsi="Cambria"/>
          <w:color w:val="002060"/>
          <w:sz w:val="32"/>
          <w:szCs w:val="32"/>
        </w:rPr>
      </w:pPr>
      <w:bookmarkStart w:id="79" w:name="_Toc75166409"/>
      <w:bookmarkStart w:id="80" w:name="_Toc108422728"/>
      <w:r w:rsidRPr="003F2997">
        <w:rPr>
          <w:rFonts w:ascii="Cambria" w:hAnsi="Cambria"/>
          <w:color w:val="002060"/>
          <w:sz w:val="32"/>
          <w:szCs w:val="32"/>
        </w:rPr>
        <w:t>Article 4.1.2 - Attributions et crédit d’heures</w:t>
      </w:r>
      <w:bookmarkEnd w:id="79"/>
      <w:bookmarkEnd w:id="80"/>
      <w:r w:rsidRPr="003F2997">
        <w:rPr>
          <w:rFonts w:ascii="Cambria" w:hAnsi="Cambria"/>
          <w:color w:val="002060"/>
          <w:sz w:val="32"/>
          <w:szCs w:val="32"/>
        </w:rPr>
        <w:t xml:space="preserve"> </w:t>
      </w:r>
    </w:p>
    <w:p w14:paraId="6295EB7B" w14:textId="77777777" w:rsidR="008110DE" w:rsidRPr="008110DE" w:rsidRDefault="008110DE" w:rsidP="008110DE">
      <w:pPr>
        <w:pStyle w:val="Sansinterligne"/>
        <w:jc w:val="both"/>
        <w:rPr>
          <w:rFonts w:ascii="Cambria" w:hAnsi="Cambria"/>
        </w:rPr>
      </w:pPr>
    </w:p>
    <w:p w14:paraId="2C77BD7A" w14:textId="77777777" w:rsidR="008110DE" w:rsidRPr="008110DE" w:rsidRDefault="008110DE" w:rsidP="008110DE">
      <w:pPr>
        <w:pStyle w:val="Sansinterligne"/>
        <w:jc w:val="both"/>
        <w:rPr>
          <w:rFonts w:ascii="Cambria" w:hAnsi="Cambria"/>
        </w:rPr>
      </w:pPr>
      <w:r w:rsidRPr="008110DE">
        <w:rPr>
          <w:rFonts w:ascii="Cambria" w:hAnsi="Cambria"/>
        </w:rPr>
        <w:t xml:space="preserve">Les attributions du CSE sont définies en fonction de l’effectif de l’entreprise : </w:t>
      </w:r>
    </w:p>
    <w:p w14:paraId="08ACCB76" w14:textId="77777777" w:rsidR="008110DE" w:rsidRPr="008110DE" w:rsidRDefault="008110DE" w:rsidP="008110DE">
      <w:pPr>
        <w:pStyle w:val="Sansinterligne"/>
        <w:numPr>
          <w:ilvl w:val="0"/>
          <w:numId w:val="8"/>
        </w:numPr>
        <w:jc w:val="both"/>
        <w:rPr>
          <w:rFonts w:ascii="Cambria" w:hAnsi="Cambria"/>
        </w:rPr>
      </w:pPr>
      <w:r w:rsidRPr="008110DE">
        <w:rPr>
          <w:rFonts w:ascii="Cambria" w:hAnsi="Cambria"/>
        </w:rPr>
        <w:t>Entreprises de moins de 50 salariés : attributions déterminées par les articles L.2312-5 et suivants du code du travail</w:t>
      </w:r>
    </w:p>
    <w:p w14:paraId="6806350C" w14:textId="77777777" w:rsidR="008110DE" w:rsidRPr="008110DE" w:rsidRDefault="008110DE" w:rsidP="008110DE">
      <w:pPr>
        <w:pStyle w:val="Sansinterligne"/>
        <w:numPr>
          <w:ilvl w:val="0"/>
          <w:numId w:val="8"/>
        </w:numPr>
        <w:jc w:val="both"/>
        <w:rPr>
          <w:rFonts w:ascii="Cambria" w:hAnsi="Cambria"/>
        </w:rPr>
      </w:pPr>
      <w:r w:rsidRPr="008110DE">
        <w:rPr>
          <w:rFonts w:ascii="Cambria" w:hAnsi="Cambria"/>
        </w:rPr>
        <w:t xml:space="preserve">Entreprises de 50 salariés et plus : attributions déterminées par les articles L.2312-8 et suivants du code du travail </w:t>
      </w:r>
    </w:p>
    <w:p w14:paraId="512DFCA1" w14:textId="77777777" w:rsidR="008110DE" w:rsidRPr="008110DE" w:rsidRDefault="008110DE" w:rsidP="008110DE">
      <w:pPr>
        <w:pStyle w:val="Sansinterligne"/>
        <w:jc w:val="both"/>
        <w:rPr>
          <w:rFonts w:ascii="Cambria" w:hAnsi="Cambria"/>
        </w:rPr>
      </w:pPr>
    </w:p>
    <w:p w14:paraId="6C417C36" w14:textId="77777777" w:rsidR="008110DE" w:rsidRPr="008110DE" w:rsidRDefault="008110DE" w:rsidP="008110DE">
      <w:pPr>
        <w:pStyle w:val="Sansinterligne"/>
        <w:jc w:val="both"/>
        <w:rPr>
          <w:rFonts w:ascii="Cambria" w:hAnsi="Cambria"/>
        </w:rPr>
      </w:pPr>
      <w:r w:rsidRPr="008110DE">
        <w:rPr>
          <w:rFonts w:ascii="Cambria" w:hAnsi="Cambria"/>
        </w:rPr>
        <w:t>L’employeur est tenu de laisser aux membres titulaires de la délégation du personnel du CSE le temps nécessaire à l'exercice de leurs fonctions pendant les heures de travail.</w:t>
      </w:r>
    </w:p>
    <w:p w14:paraId="274707A6" w14:textId="77777777" w:rsidR="008110DE" w:rsidRPr="008110DE" w:rsidRDefault="008110DE" w:rsidP="008110DE">
      <w:pPr>
        <w:pStyle w:val="Sansinterligne"/>
        <w:jc w:val="both"/>
        <w:rPr>
          <w:rFonts w:ascii="Cambria" w:hAnsi="Cambria"/>
        </w:rPr>
      </w:pPr>
      <w:r w:rsidRPr="008110DE">
        <w:rPr>
          <w:rFonts w:ascii="Cambria" w:hAnsi="Cambria"/>
        </w:rPr>
        <w:t>Le temps passé dans ces conditions sera rétribué comme temps de travail, dans la limite de :</w:t>
      </w:r>
    </w:p>
    <w:p w14:paraId="6AFD31A9" w14:textId="77777777" w:rsidR="008110DE" w:rsidRPr="008110DE" w:rsidRDefault="008110DE" w:rsidP="008110DE">
      <w:pPr>
        <w:pStyle w:val="Sansinterligne"/>
        <w:jc w:val="both"/>
        <w:rPr>
          <w:rFonts w:ascii="Cambria" w:hAnsi="Cambria"/>
        </w:rPr>
      </w:pPr>
      <w:r w:rsidRPr="008110DE">
        <w:rPr>
          <w:rFonts w:ascii="Cambria" w:hAnsi="Cambria"/>
        </w:rPr>
        <w:t>- 2 heures par mois pour les entreprises d’au plus 10 salariés ;</w:t>
      </w:r>
    </w:p>
    <w:p w14:paraId="0E670FBE" w14:textId="77777777" w:rsidR="008110DE" w:rsidRPr="008110DE" w:rsidRDefault="008110DE" w:rsidP="008110DE">
      <w:pPr>
        <w:pStyle w:val="Sansinterligne"/>
        <w:jc w:val="both"/>
        <w:rPr>
          <w:rFonts w:ascii="Cambria" w:hAnsi="Cambria"/>
        </w:rPr>
      </w:pPr>
      <w:r w:rsidRPr="008110DE">
        <w:rPr>
          <w:rFonts w:ascii="Cambria" w:hAnsi="Cambria"/>
        </w:rPr>
        <w:lastRenderedPageBreak/>
        <w:t>- 10 heures par mois pour les entreprises de 11 salariés à 49 salariés ;</w:t>
      </w:r>
    </w:p>
    <w:p w14:paraId="22D39C81" w14:textId="77777777" w:rsidR="008110DE" w:rsidRPr="008110DE" w:rsidRDefault="008110DE" w:rsidP="008110DE">
      <w:pPr>
        <w:pStyle w:val="Sansinterligne"/>
        <w:jc w:val="both"/>
        <w:rPr>
          <w:rFonts w:ascii="Cambria" w:hAnsi="Cambria"/>
        </w:rPr>
      </w:pPr>
      <w:r w:rsidRPr="008110DE">
        <w:rPr>
          <w:rFonts w:ascii="Cambria" w:hAnsi="Cambria"/>
        </w:rPr>
        <w:t>- 18 heures par mois dans les entreprises de 50 à 74 salariés</w:t>
      </w:r>
    </w:p>
    <w:p w14:paraId="2B27C859" w14:textId="77777777" w:rsidR="008110DE" w:rsidRPr="008110DE" w:rsidRDefault="008110DE" w:rsidP="008110DE">
      <w:pPr>
        <w:pStyle w:val="Sansinterligne"/>
        <w:jc w:val="both"/>
        <w:rPr>
          <w:rFonts w:ascii="Cambria" w:hAnsi="Cambria"/>
        </w:rPr>
      </w:pPr>
      <w:r w:rsidRPr="008110DE">
        <w:rPr>
          <w:rFonts w:ascii="Cambria" w:hAnsi="Cambria"/>
        </w:rPr>
        <w:t>- 19 heures par mois dans les entreprises de 75 à 99 salariés</w:t>
      </w:r>
    </w:p>
    <w:p w14:paraId="303DBCC0" w14:textId="77777777" w:rsidR="008110DE" w:rsidRPr="008110DE" w:rsidRDefault="008110DE" w:rsidP="008110DE">
      <w:pPr>
        <w:pStyle w:val="Sansinterligne"/>
        <w:jc w:val="both"/>
        <w:rPr>
          <w:rFonts w:ascii="Cambria" w:hAnsi="Cambria"/>
        </w:rPr>
      </w:pPr>
      <w:r w:rsidRPr="008110DE">
        <w:rPr>
          <w:rFonts w:ascii="Cambria" w:hAnsi="Cambria"/>
        </w:rPr>
        <w:t>- de 21 heures par mois dans les entreprises de 100 à 199 salariés</w:t>
      </w:r>
    </w:p>
    <w:p w14:paraId="4B7ED0FD" w14:textId="77777777" w:rsidR="008110DE" w:rsidRPr="008110DE" w:rsidRDefault="008110DE" w:rsidP="008110DE">
      <w:pPr>
        <w:pStyle w:val="Sansinterligne"/>
        <w:jc w:val="both"/>
        <w:rPr>
          <w:rFonts w:ascii="Cambria" w:hAnsi="Cambria"/>
        </w:rPr>
      </w:pPr>
      <w:r w:rsidRPr="008110DE">
        <w:rPr>
          <w:rFonts w:ascii="Cambria" w:hAnsi="Cambria"/>
        </w:rPr>
        <w:t>- de 22 heures par mois dans les entreprises de 200 à 499 salariés</w:t>
      </w:r>
    </w:p>
    <w:p w14:paraId="5B245F70" w14:textId="77777777" w:rsidR="008110DE" w:rsidRPr="008110DE" w:rsidRDefault="008110DE" w:rsidP="008110DE">
      <w:pPr>
        <w:pStyle w:val="Sansinterligne"/>
        <w:jc w:val="both"/>
        <w:rPr>
          <w:rFonts w:ascii="Cambria" w:hAnsi="Cambria"/>
        </w:rPr>
      </w:pPr>
      <w:r w:rsidRPr="008110DE">
        <w:rPr>
          <w:rFonts w:ascii="Cambria" w:hAnsi="Cambria"/>
        </w:rPr>
        <w:t xml:space="preserve">- de 24 heures par mois dans les entreprises de 500 à 1499 salariés </w:t>
      </w:r>
    </w:p>
    <w:p w14:paraId="1D6E2A40" w14:textId="77777777" w:rsidR="008110DE" w:rsidRPr="008110DE" w:rsidRDefault="008110DE" w:rsidP="008110DE">
      <w:pPr>
        <w:pStyle w:val="Sansinterligne"/>
        <w:jc w:val="both"/>
        <w:rPr>
          <w:rFonts w:ascii="Cambria" w:hAnsi="Cambria"/>
        </w:rPr>
      </w:pPr>
      <w:r w:rsidRPr="008110DE">
        <w:rPr>
          <w:rFonts w:ascii="Cambria" w:hAnsi="Cambria"/>
        </w:rPr>
        <w:t>Dans les entreprises de 10 salariés au plus, et qui connaissent de fortes variations d’effectifs au cours de l’année, les heures de délégation peuvent être cumulées à concurrence de 6 heures au maximum.</w:t>
      </w:r>
    </w:p>
    <w:p w14:paraId="26579592" w14:textId="77777777" w:rsidR="008110DE" w:rsidRPr="008110DE" w:rsidRDefault="008110DE" w:rsidP="008110DE">
      <w:pPr>
        <w:pStyle w:val="Sansinterligne"/>
        <w:jc w:val="both"/>
        <w:rPr>
          <w:rFonts w:ascii="Cambria" w:hAnsi="Cambria"/>
          <w:color w:val="0070C0"/>
        </w:rPr>
      </w:pPr>
    </w:p>
    <w:p w14:paraId="0911BDFC" w14:textId="77777777" w:rsidR="008110DE" w:rsidRPr="008110DE" w:rsidRDefault="008110DE" w:rsidP="008110DE">
      <w:pPr>
        <w:pStyle w:val="Sansinterligne"/>
        <w:jc w:val="both"/>
        <w:rPr>
          <w:rFonts w:ascii="Cambria" w:hAnsi="Cambria"/>
        </w:rPr>
      </w:pPr>
      <w:r w:rsidRPr="008110DE">
        <w:rPr>
          <w:rFonts w:ascii="Cambria" w:hAnsi="Cambria"/>
        </w:rPr>
        <w:t>Le temps passé en réunion du CSE est rémunéré comme du temps de travail. Il n'est pas déduit de ces heures de délégation.</w:t>
      </w:r>
    </w:p>
    <w:p w14:paraId="08B22C04" w14:textId="77777777" w:rsidR="008110DE" w:rsidRPr="008110DE" w:rsidRDefault="008110DE" w:rsidP="008110DE">
      <w:pPr>
        <w:pStyle w:val="Sansinterligne"/>
        <w:jc w:val="both"/>
        <w:rPr>
          <w:rFonts w:ascii="Cambria" w:hAnsi="Cambria"/>
        </w:rPr>
      </w:pPr>
    </w:p>
    <w:p w14:paraId="364F4329" w14:textId="77777777" w:rsidR="008110DE" w:rsidRPr="003F2997" w:rsidRDefault="008110DE" w:rsidP="00243FE9">
      <w:pPr>
        <w:pStyle w:val="Titre5"/>
        <w:ind w:left="0"/>
        <w:jc w:val="both"/>
        <w:rPr>
          <w:rFonts w:ascii="Cambria" w:hAnsi="Cambria"/>
          <w:color w:val="002060"/>
          <w:sz w:val="32"/>
          <w:szCs w:val="32"/>
        </w:rPr>
      </w:pPr>
      <w:bookmarkStart w:id="81" w:name="_Toc75166410"/>
      <w:bookmarkStart w:id="82" w:name="_Toc108422729"/>
      <w:r w:rsidRPr="003F2997">
        <w:rPr>
          <w:rFonts w:ascii="Cambria" w:hAnsi="Cambria"/>
          <w:color w:val="002060"/>
          <w:sz w:val="32"/>
          <w:szCs w:val="32"/>
        </w:rPr>
        <w:t>Article 4.1.3 - Composition</w:t>
      </w:r>
      <w:bookmarkEnd w:id="81"/>
      <w:bookmarkEnd w:id="82"/>
    </w:p>
    <w:p w14:paraId="19D04E18" w14:textId="77777777" w:rsidR="008110DE" w:rsidRPr="008110DE" w:rsidRDefault="008110DE" w:rsidP="008110DE">
      <w:pPr>
        <w:pStyle w:val="Sansinterligne"/>
        <w:jc w:val="both"/>
        <w:rPr>
          <w:rFonts w:ascii="Cambria" w:hAnsi="Cambria"/>
        </w:rPr>
      </w:pPr>
    </w:p>
    <w:p w14:paraId="6750AC28" w14:textId="77777777" w:rsidR="008110DE" w:rsidRPr="008110DE" w:rsidRDefault="008110DE" w:rsidP="008110DE">
      <w:pPr>
        <w:pStyle w:val="Sansinterligne"/>
        <w:jc w:val="both"/>
        <w:rPr>
          <w:rFonts w:ascii="Cambria" w:hAnsi="Cambria"/>
        </w:rPr>
      </w:pPr>
      <w:r w:rsidRPr="008110DE">
        <w:rPr>
          <w:rFonts w:ascii="Cambria" w:hAnsi="Cambria"/>
        </w:rPr>
        <w:t xml:space="preserve">Le CSE comprend l'employeur ou son représentant et une délégation du personnel, comportant un nombre de membres déterminé par l’article R.2314-1 du code du travail et notamment : </w:t>
      </w:r>
    </w:p>
    <w:p w14:paraId="1CE978A3" w14:textId="77777777" w:rsidR="008110DE" w:rsidRPr="008110DE" w:rsidRDefault="008110DE" w:rsidP="008110DE">
      <w:pPr>
        <w:pStyle w:val="Sansinterligne"/>
        <w:jc w:val="both"/>
        <w:rPr>
          <w:rFonts w:ascii="Cambria" w:hAnsi="Cambria"/>
        </w:rPr>
      </w:pPr>
    </w:p>
    <w:p w14:paraId="43C5D397" w14:textId="77777777" w:rsidR="008110DE" w:rsidRPr="008110DE" w:rsidRDefault="008110DE" w:rsidP="008110DE">
      <w:pPr>
        <w:pStyle w:val="Sansinterligne"/>
        <w:jc w:val="both"/>
        <w:rPr>
          <w:rFonts w:ascii="Cambria" w:hAnsi="Cambria"/>
        </w:rPr>
      </w:pPr>
      <w:r w:rsidRPr="008110DE">
        <w:rPr>
          <w:rFonts w:ascii="Cambria" w:hAnsi="Cambria"/>
        </w:rPr>
        <w:t>- de 7 à 10 salariés : 1 titulaire</w:t>
      </w:r>
    </w:p>
    <w:p w14:paraId="1753218C" w14:textId="77777777" w:rsidR="008110DE" w:rsidRPr="008110DE" w:rsidRDefault="008110DE" w:rsidP="008110DE">
      <w:pPr>
        <w:pStyle w:val="Sansinterligne"/>
        <w:jc w:val="both"/>
        <w:rPr>
          <w:rFonts w:ascii="Cambria" w:hAnsi="Cambria"/>
        </w:rPr>
      </w:pPr>
      <w:r w:rsidRPr="008110DE">
        <w:rPr>
          <w:rFonts w:ascii="Cambria" w:hAnsi="Cambria"/>
        </w:rPr>
        <w:t>- de 11 à 24 salariés : 1 titulaire et 1 suppléant</w:t>
      </w:r>
    </w:p>
    <w:p w14:paraId="6B3ABB98" w14:textId="77777777" w:rsidR="008110DE" w:rsidRPr="008110DE" w:rsidRDefault="008110DE" w:rsidP="008110DE">
      <w:pPr>
        <w:pStyle w:val="Sansinterligne"/>
        <w:jc w:val="both"/>
        <w:rPr>
          <w:rFonts w:ascii="Cambria" w:hAnsi="Cambria"/>
        </w:rPr>
      </w:pPr>
      <w:r w:rsidRPr="008110DE">
        <w:rPr>
          <w:rFonts w:ascii="Cambria" w:hAnsi="Cambria"/>
        </w:rPr>
        <w:t>- de 25 à 49 salariés : 2 titulaires et 2 suppléants</w:t>
      </w:r>
    </w:p>
    <w:p w14:paraId="473B97DA" w14:textId="77777777" w:rsidR="008110DE" w:rsidRPr="008110DE" w:rsidRDefault="008110DE" w:rsidP="008110DE">
      <w:pPr>
        <w:pStyle w:val="Sansinterligne"/>
        <w:jc w:val="both"/>
        <w:rPr>
          <w:rFonts w:ascii="Cambria" w:hAnsi="Cambria"/>
        </w:rPr>
      </w:pPr>
      <w:r w:rsidRPr="008110DE">
        <w:rPr>
          <w:rFonts w:ascii="Cambria" w:hAnsi="Cambria"/>
        </w:rPr>
        <w:t>- de 50 à 74 salariés : 4 titulaires et 4 suppléants</w:t>
      </w:r>
    </w:p>
    <w:p w14:paraId="543D53BF" w14:textId="77777777" w:rsidR="008110DE" w:rsidRPr="008110DE" w:rsidRDefault="008110DE" w:rsidP="008110DE">
      <w:pPr>
        <w:pStyle w:val="Sansinterligne"/>
        <w:jc w:val="both"/>
        <w:rPr>
          <w:rFonts w:ascii="Cambria" w:hAnsi="Cambria"/>
        </w:rPr>
      </w:pPr>
      <w:r w:rsidRPr="008110DE">
        <w:rPr>
          <w:rFonts w:ascii="Cambria" w:hAnsi="Cambria"/>
        </w:rPr>
        <w:t>- de 75 à 99 salariés : 5 titulaires et 5 suppléants</w:t>
      </w:r>
    </w:p>
    <w:p w14:paraId="4FC2A026" w14:textId="77777777" w:rsidR="008110DE" w:rsidRPr="008110DE" w:rsidRDefault="008110DE" w:rsidP="008110DE">
      <w:pPr>
        <w:pStyle w:val="Sansinterligne"/>
        <w:jc w:val="both"/>
        <w:rPr>
          <w:rFonts w:ascii="Cambria" w:hAnsi="Cambria"/>
        </w:rPr>
      </w:pPr>
      <w:r w:rsidRPr="008110DE">
        <w:rPr>
          <w:rFonts w:ascii="Cambria" w:hAnsi="Cambria"/>
        </w:rPr>
        <w:t>- de 100 à 124 salariés : 6 titulaires et 6 suppléants</w:t>
      </w:r>
    </w:p>
    <w:p w14:paraId="7886C2DE" w14:textId="77777777" w:rsidR="008110DE" w:rsidRPr="008110DE" w:rsidRDefault="008110DE" w:rsidP="008110DE">
      <w:pPr>
        <w:pStyle w:val="Sansinterligne"/>
        <w:jc w:val="both"/>
        <w:rPr>
          <w:rFonts w:ascii="Cambria" w:hAnsi="Cambria"/>
        </w:rPr>
      </w:pPr>
      <w:r w:rsidRPr="008110DE">
        <w:rPr>
          <w:rFonts w:ascii="Cambria" w:hAnsi="Cambria"/>
        </w:rPr>
        <w:t>- de 125 à 149 salariés : 7 titulaires et 7 suppléants</w:t>
      </w:r>
    </w:p>
    <w:p w14:paraId="64EEC285" w14:textId="77777777" w:rsidR="008110DE" w:rsidRPr="008110DE" w:rsidRDefault="008110DE" w:rsidP="008110DE">
      <w:pPr>
        <w:pStyle w:val="Sansinterligne"/>
        <w:jc w:val="both"/>
        <w:rPr>
          <w:rFonts w:ascii="Cambria" w:hAnsi="Cambria"/>
        </w:rPr>
      </w:pPr>
      <w:r w:rsidRPr="008110DE">
        <w:rPr>
          <w:rFonts w:ascii="Cambria" w:hAnsi="Cambria"/>
        </w:rPr>
        <w:t>- de 150 à 174 salariés : 8 titulaires et 8 suppléants</w:t>
      </w:r>
    </w:p>
    <w:p w14:paraId="36A95C88" w14:textId="77777777" w:rsidR="008110DE" w:rsidRPr="008110DE" w:rsidRDefault="008110DE" w:rsidP="008110DE">
      <w:pPr>
        <w:pStyle w:val="Sansinterligne"/>
        <w:jc w:val="both"/>
        <w:rPr>
          <w:rFonts w:ascii="Cambria" w:hAnsi="Cambria"/>
        </w:rPr>
      </w:pPr>
      <w:r w:rsidRPr="008110DE">
        <w:rPr>
          <w:rFonts w:ascii="Cambria" w:hAnsi="Cambria"/>
        </w:rPr>
        <w:t>- de 175 à 199 salariés : 9 titulaires et 9 suppléants</w:t>
      </w:r>
    </w:p>
    <w:p w14:paraId="1A4F9CAF" w14:textId="77777777" w:rsidR="008110DE" w:rsidRPr="008110DE" w:rsidRDefault="008110DE" w:rsidP="008110DE">
      <w:pPr>
        <w:pStyle w:val="Sansinterligne"/>
        <w:jc w:val="both"/>
        <w:rPr>
          <w:rFonts w:ascii="Cambria" w:hAnsi="Cambria"/>
        </w:rPr>
      </w:pPr>
      <w:r w:rsidRPr="008110DE">
        <w:rPr>
          <w:rFonts w:ascii="Cambria" w:hAnsi="Cambria"/>
        </w:rPr>
        <w:t>- 200 à 249 salariés : 10 titulaires et 10 suppléants</w:t>
      </w:r>
    </w:p>
    <w:p w14:paraId="7B3A9FCA" w14:textId="77777777" w:rsidR="008110DE" w:rsidRPr="008110DE" w:rsidRDefault="008110DE" w:rsidP="008110DE">
      <w:pPr>
        <w:pStyle w:val="Sansinterligne"/>
        <w:jc w:val="both"/>
        <w:rPr>
          <w:rFonts w:ascii="Cambria" w:hAnsi="Cambria"/>
        </w:rPr>
      </w:pPr>
      <w:r w:rsidRPr="008110DE">
        <w:rPr>
          <w:rFonts w:ascii="Cambria" w:hAnsi="Cambria"/>
        </w:rPr>
        <w:t>- de 250 à 399 salariés : 11 titulaires et 11 suppléants</w:t>
      </w:r>
    </w:p>
    <w:p w14:paraId="13110DC2" w14:textId="77777777" w:rsidR="008110DE" w:rsidRPr="008110DE" w:rsidRDefault="008110DE" w:rsidP="008110DE">
      <w:pPr>
        <w:pStyle w:val="Sansinterligne"/>
        <w:jc w:val="both"/>
        <w:rPr>
          <w:rFonts w:ascii="Cambria" w:hAnsi="Cambria"/>
        </w:rPr>
      </w:pPr>
      <w:r w:rsidRPr="008110DE">
        <w:rPr>
          <w:rFonts w:ascii="Cambria" w:hAnsi="Cambria"/>
        </w:rPr>
        <w:t>- de 400 à 499 salariés : 12 titulaires et 12 suppléants</w:t>
      </w:r>
    </w:p>
    <w:p w14:paraId="10498B3E" w14:textId="77777777" w:rsidR="008110DE" w:rsidRPr="008110DE" w:rsidRDefault="008110DE" w:rsidP="008110DE">
      <w:pPr>
        <w:pStyle w:val="Sansinterligne"/>
        <w:jc w:val="both"/>
        <w:rPr>
          <w:rFonts w:ascii="Cambria" w:hAnsi="Cambria"/>
        </w:rPr>
      </w:pPr>
      <w:r w:rsidRPr="008110DE">
        <w:rPr>
          <w:rFonts w:ascii="Cambria" w:hAnsi="Cambria"/>
        </w:rPr>
        <w:t>- de 500 à 599 salariés : 13 titulaires et 13 suppléants</w:t>
      </w:r>
    </w:p>
    <w:p w14:paraId="706F931A" w14:textId="77777777" w:rsidR="008110DE" w:rsidRPr="008110DE" w:rsidRDefault="008110DE" w:rsidP="008110DE">
      <w:pPr>
        <w:pStyle w:val="Sansinterligne"/>
        <w:jc w:val="both"/>
        <w:rPr>
          <w:rFonts w:ascii="Cambria" w:hAnsi="Cambria"/>
        </w:rPr>
      </w:pPr>
      <w:r w:rsidRPr="008110DE">
        <w:rPr>
          <w:rFonts w:ascii="Cambria" w:hAnsi="Cambria"/>
        </w:rPr>
        <w:t xml:space="preserve">- de 600 à 699 salariés : 14 titulaires et 14 suppléants </w:t>
      </w:r>
    </w:p>
    <w:p w14:paraId="036B3486" w14:textId="77777777" w:rsidR="008110DE" w:rsidRPr="008110DE" w:rsidRDefault="008110DE" w:rsidP="008110DE">
      <w:pPr>
        <w:pStyle w:val="Sansinterligne"/>
        <w:jc w:val="both"/>
        <w:rPr>
          <w:rFonts w:ascii="Cambria" w:hAnsi="Cambria"/>
        </w:rPr>
      </w:pPr>
    </w:p>
    <w:p w14:paraId="42CAB7B2" w14:textId="77777777" w:rsidR="008110DE" w:rsidRPr="008110DE" w:rsidRDefault="008110DE" w:rsidP="008110DE">
      <w:pPr>
        <w:pStyle w:val="Sansinterligne"/>
        <w:jc w:val="both"/>
        <w:rPr>
          <w:rFonts w:ascii="Cambria" w:hAnsi="Cambria"/>
        </w:rPr>
      </w:pPr>
      <w:r w:rsidRPr="008110DE">
        <w:rPr>
          <w:rFonts w:ascii="Cambria" w:hAnsi="Cambria"/>
        </w:rPr>
        <w:t xml:space="preserve">Le suppléant peut assister aux réunions du CSE, sous réserve de l’accord de l’employeur. </w:t>
      </w:r>
    </w:p>
    <w:p w14:paraId="75F5F849" w14:textId="77777777" w:rsidR="008110DE" w:rsidRPr="008110DE" w:rsidRDefault="008110DE" w:rsidP="008110DE">
      <w:pPr>
        <w:pStyle w:val="Sansinterligne"/>
        <w:jc w:val="both"/>
        <w:rPr>
          <w:rFonts w:ascii="Cambria" w:hAnsi="Cambria"/>
        </w:rPr>
      </w:pPr>
    </w:p>
    <w:p w14:paraId="7842F370" w14:textId="77777777" w:rsidR="008110DE" w:rsidRPr="008110DE" w:rsidRDefault="008110DE" w:rsidP="008110DE">
      <w:pPr>
        <w:pStyle w:val="Sansinterligne"/>
        <w:jc w:val="both"/>
        <w:rPr>
          <w:rFonts w:ascii="Cambria" w:hAnsi="Cambria"/>
        </w:rPr>
      </w:pPr>
      <w:r w:rsidRPr="008110DE">
        <w:rPr>
          <w:rFonts w:ascii="Cambria" w:hAnsi="Cambria"/>
        </w:rPr>
        <w:t>L’employeur ou son représentant peut se faire assister par des collaborateurs dans les conditions fixées par les articles L.2315-21 et L.2315-23 du code du travail :</w:t>
      </w:r>
    </w:p>
    <w:p w14:paraId="3B8217AF" w14:textId="77777777" w:rsidR="008110DE" w:rsidRPr="008110DE" w:rsidRDefault="008110DE" w:rsidP="008110DE">
      <w:pPr>
        <w:pStyle w:val="Sansinterligne"/>
        <w:numPr>
          <w:ilvl w:val="0"/>
          <w:numId w:val="8"/>
        </w:numPr>
        <w:jc w:val="both"/>
        <w:rPr>
          <w:rFonts w:ascii="Cambria" w:hAnsi="Cambria"/>
        </w:rPr>
      </w:pPr>
      <w:r w:rsidRPr="008110DE">
        <w:rPr>
          <w:rFonts w:ascii="Cambria" w:hAnsi="Cambria"/>
        </w:rPr>
        <w:t>Entreprises de moins de 50 salariés : la délégation « employeur » ne peut être en nombre supérieur à celui de la délégation du personnel</w:t>
      </w:r>
    </w:p>
    <w:p w14:paraId="08D36221" w14:textId="77777777" w:rsidR="008110DE" w:rsidRPr="008110DE" w:rsidRDefault="008110DE" w:rsidP="008110DE">
      <w:pPr>
        <w:pStyle w:val="Sansinterligne"/>
        <w:numPr>
          <w:ilvl w:val="0"/>
          <w:numId w:val="8"/>
        </w:numPr>
        <w:jc w:val="both"/>
        <w:rPr>
          <w:rFonts w:ascii="Cambria" w:hAnsi="Cambria"/>
        </w:rPr>
      </w:pPr>
      <w:r w:rsidRPr="008110DE">
        <w:rPr>
          <w:rFonts w:ascii="Cambria" w:hAnsi="Cambria"/>
        </w:rPr>
        <w:t>Entreprises de 50 salariés et plus : 3 collaborateurs maximum</w:t>
      </w:r>
    </w:p>
    <w:p w14:paraId="30683F64" w14:textId="77777777" w:rsidR="008110DE" w:rsidRPr="008110DE" w:rsidRDefault="008110DE" w:rsidP="008110DE">
      <w:pPr>
        <w:pStyle w:val="Sansinterligne"/>
        <w:jc w:val="both"/>
        <w:rPr>
          <w:rFonts w:ascii="Cambria" w:hAnsi="Cambria"/>
          <w:u w:val="single"/>
        </w:rPr>
      </w:pPr>
    </w:p>
    <w:p w14:paraId="2A54AA09" w14:textId="77777777" w:rsidR="008110DE" w:rsidRPr="003F2997" w:rsidRDefault="008110DE" w:rsidP="00243FE9">
      <w:pPr>
        <w:pStyle w:val="Titre5"/>
        <w:ind w:left="0"/>
        <w:jc w:val="both"/>
        <w:rPr>
          <w:rFonts w:ascii="Cambria" w:hAnsi="Cambria"/>
          <w:color w:val="002060"/>
          <w:sz w:val="32"/>
          <w:szCs w:val="32"/>
        </w:rPr>
      </w:pPr>
      <w:bookmarkStart w:id="83" w:name="_Toc75166411"/>
      <w:bookmarkStart w:id="84" w:name="_Toc108422730"/>
      <w:r w:rsidRPr="003F2997">
        <w:rPr>
          <w:rFonts w:ascii="Cambria" w:hAnsi="Cambria"/>
          <w:color w:val="002060"/>
          <w:sz w:val="32"/>
          <w:szCs w:val="32"/>
        </w:rPr>
        <w:t>Article 4.1.4 - Elections Professionnelles</w:t>
      </w:r>
      <w:bookmarkEnd w:id="83"/>
      <w:bookmarkEnd w:id="84"/>
      <w:r w:rsidRPr="003F2997">
        <w:rPr>
          <w:rFonts w:ascii="Cambria" w:hAnsi="Cambria"/>
          <w:color w:val="002060"/>
          <w:sz w:val="32"/>
          <w:szCs w:val="32"/>
        </w:rPr>
        <w:t xml:space="preserve"> </w:t>
      </w:r>
    </w:p>
    <w:p w14:paraId="0D0BD26C" w14:textId="77777777" w:rsidR="008110DE" w:rsidRPr="008110DE" w:rsidRDefault="008110DE" w:rsidP="008110DE">
      <w:pPr>
        <w:pStyle w:val="Sansinterligne"/>
        <w:jc w:val="both"/>
        <w:rPr>
          <w:rFonts w:ascii="Cambria" w:hAnsi="Cambria"/>
        </w:rPr>
      </w:pPr>
    </w:p>
    <w:p w14:paraId="199420B9" w14:textId="77777777" w:rsidR="008110DE" w:rsidRPr="008110DE" w:rsidRDefault="008110DE" w:rsidP="008110DE">
      <w:pPr>
        <w:pStyle w:val="Sansinterligne"/>
        <w:jc w:val="both"/>
        <w:rPr>
          <w:rFonts w:ascii="Cambria" w:hAnsi="Cambria"/>
        </w:rPr>
      </w:pPr>
      <w:r w:rsidRPr="008110DE">
        <w:rPr>
          <w:rFonts w:ascii="Cambria" w:hAnsi="Cambria"/>
        </w:rPr>
        <w:t>Les modalités d’organisation des élections professionnelles sont fixées par les articles L.2314-4 et suivants du code du travail.</w:t>
      </w:r>
    </w:p>
    <w:p w14:paraId="62B8287B" w14:textId="77777777" w:rsidR="008110DE" w:rsidRPr="008110DE" w:rsidRDefault="008110DE" w:rsidP="008110DE">
      <w:pPr>
        <w:pStyle w:val="Sansinterligne"/>
        <w:jc w:val="both"/>
        <w:rPr>
          <w:rFonts w:ascii="Cambria" w:hAnsi="Cambria"/>
        </w:rPr>
      </w:pPr>
      <w:r w:rsidRPr="008110DE">
        <w:rPr>
          <w:rFonts w:ascii="Cambria" w:hAnsi="Cambria"/>
        </w:rPr>
        <w:t>Lorsque le seuil d’effectif est atteint, l’employeur doit informer le personnel tous les 4 ans de l’organisation des élections par tout moyen permettant de conférer date certaine.</w:t>
      </w:r>
    </w:p>
    <w:p w14:paraId="4DF5D744" w14:textId="77777777" w:rsidR="008110DE" w:rsidRPr="008110DE" w:rsidRDefault="008110DE" w:rsidP="008110DE">
      <w:pPr>
        <w:pStyle w:val="Sansinterligne"/>
        <w:jc w:val="both"/>
        <w:rPr>
          <w:rFonts w:ascii="Cambria" w:hAnsi="Cambria"/>
        </w:rPr>
      </w:pPr>
    </w:p>
    <w:p w14:paraId="6B502AB6" w14:textId="77777777" w:rsidR="008110DE" w:rsidRPr="008110DE" w:rsidRDefault="008110DE" w:rsidP="008110DE">
      <w:pPr>
        <w:pStyle w:val="Sansinterligne"/>
        <w:jc w:val="both"/>
        <w:rPr>
          <w:rFonts w:ascii="Cambria" w:hAnsi="Cambria"/>
        </w:rPr>
      </w:pPr>
      <w:r w:rsidRPr="008110DE">
        <w:rPr>
          <w:rFonts w:ascii="Cambria" w:hAnsi="Cambria"/>
        </w:rPr>
        <w:t xml:space="preserve">L’employeur doit informer de l’organisation des élections et inviter à négocier le protocole d’accord préélectoral par courrier : </w:t>
      </w:r>
    </w:p>
    <w:p w14:paraId="7D836E3E" w14:textId="77777777" w:rsidR="008110DE" w:rsidRPr="008110DE" w:rsidRDefault="008110DE" w:rsidP="008110DE">
      <w:pPr>
        <w:pStyle w:val="Sansinterligne"/>
        <w:numPr>
          <w:ilvl w:val="0"/>
          <w:numId w:val="8"/>
        </w:numPr>
        <w:jc w:val="both"/>
        <w:rPr>
          <w:rFonts w:ascii="Cambria" w:hAnsi="Cambria"/>
        </w:rPr>
      </w:pPr>
      <w:r w:rsidRPr="008110DE">
        <w:rPr>
          <w:rFonts w:ascii="Cambria" w:hAnsi="Cambria"/>
        </w:rPr>
        <w:t xml:space="preserve">les organisations syndicales représentatives dans l’entreprise, </w:t>
      </w:r>
    </w:p>
    <w:p w14:paraId="3629308B" w14:textId="77777777" w:rsidR="008110DE" w:rsidRPr="008110DE" w:rsidRDefault="008110DE" w:rsidP="008110DE">
      <w:pPr>
        <w:pStyle w:val="Sansinterligne"/>
        <w:numPr>
          <w:ilvl w:val="0"/>
          <w:numId w:val="8"/>
        </w:numPr>
        <w:jc w:val="both"/>
        <w:rPr>
          <w:rFonts w:ascii="Cambria" w:hAnsi="Cambria"/>
        </w:rPr>
      </w:pPr>
      <w:r w:rsidRPr="008110DE">
        <w:rPr>
          <w:rFonts w:ascii="Cambria" w:hAnsi="Cambria"/>
        </w:rPr>
        <w:t xml:space="preserve">les organisations syndicales y ayant constitué une section syndicale, </w:t>
      </w:r>
    </w:p>
    <w:p w14:paraId="65380D40" w14:textId="77777777" w:rsidR="008110DE" w:rsidRPr="008110DE" w:rsidRDefault="008110DE" w:rsidP="008110DE">
      <w:pPr>
        <w:pStyle w:val="Sansinterligne"/>
        <w:numPr>
          <w:ilvl w:val="0"/>
          <w:numId w:val="8"/>
        </w:numPr>
        <w:jc w:val="both"/>
        <w:rPr>
          <w:rFonts w:ascii="Cambria" w:hAnsi="Cambria"/>
        </w:rPr>
      </w:pPr>
      <w:r w:rsidRPr="008110DE">
        <w:rPr>
          <w:rFonts w:ascii="Cambria" w:hAnsi="Cambria"/>
        </w:rPr>
        <w:t xml:space="preserve">les syndicats affiliés à une organisation syndicale représentative au niveau national et interprofessionnel. </w:t>
      </w:r>
    </w:p>
    <w:p w14:paraId="32613867" w14:textId="77777777" w:rsidR="008110DE" w:rsidRPr="008110DE" w:rsidRDefault="008110DE" w:rsidP="008110DE">
      <w:pPr>
        <w:pStyle w:val="Sansinterligne"/>
        <w:jc w:val="both"/>
        <w:rPr>
          <w:rFonts w:ascii="Cambria" w:hAnsi="Cambria"/>
        </w:rPr>
      </w:pPr>
      <w:r w:rsidRPr="008110DE">
        <w:rPr>
          <w:rFonts w:ascii="Cambria" w:hAnsi="Cambria"/>
        </w:rPr>
        <w:lastRenderedPageBreak/>
        <w:t xml:space="preserve">Cette invitation doit parvenir au plus tard quinze jours avant la date de la première réunion de négociation. </w:t>
      </w:r>
    </w:p>
    <w:p w14:paraId="56BD8D53" w14:textId="77777777" w:rsidR="008110DE" w:rsidRPr="008110DE" w:rsidRDefault="008110DE" w:rsidP="008110DE">
      <w:pPr>
        <w:pStyle w:val="Sansinterligne"/>
        <w:jc w:val="both"/>
        <w:rPr>
          <w:rFonts w:ascii="Cambria" w:hAnsi="Cambria"/>
        </w:rPr>
      </w:pPr>
      <w:r w:rsidRPr="008110DE">
        <w:rPr>
          <w:rFonts w:ascii="Cambria" w:hAnsi="Cambria"/>
        </w:rPr>
        <w:t>Par tout moyen, l’employeur informe et invite également les organisations syndicales qui satisfont aux critères de respect des valeurs républicaines et d'indépendance, légalement constituées depuis au moins deux ans et dont le champ professionnel et géographique couvre l’entreprise ou l'établissement concernés.</w:t>
      </w:r>
    </w:p>
    <w:p w14:paraId="40E3950D" w14:textId="77777777" w:rsidR="008110DE" w:rsidRPr="008110DE" w:rsidRDefault="008110DE" w:rsidP="008110DE">
      <w:pPr>
        <w:pStyle w:val="Sansinterligne"/>
        <w:jc w:val="both"/>
        <w:rPr>
          <w:rFonts w:ascii="Cambria" w:hAnsi="Cambria"/>
        </w:rPr>
      </w:pPr>
      <w:r w:rsidRPr="008110DE">
        <w:rPr>
          <w:rFonts w:ascii="Cambria" w:hAnsi="Cambria"/>
        </w:rPr>
        <w:t>Toutefois, dans les entreprises dont l’effectif est compris entre 7 et 20 salariés, l’employeur invite les organisations syndicales dans les conditions précitées uniquement si au moins un salarié s’est porté candidat aux élections dans un délai de trente jours à compter du jour où le personnel a été informé de ces élections à venir.</w:t>
      </w:r>
    </w:p>
    <w:p w14:paraId="75D9DCC6" w14:textId="77777777" w:rsidR="008110DE" w:rsidRPr="008110DE" w:rsidRDefault="008110DE" w:rsidP="008110DE">
      <w:pPr>
        <w:pStyle w:val="Sansinterligne"/>
        <w:jc w:val="both"/>
        <w:rPr>
          <w:rFonts w:ascii="Cambria" w:hAnsi="Cambria"/>
        </w:rPr>
      </w:pPr>
    </w:p>
    <w:p w14:paraId="41F79BF4" w14:textId="77777777" w:rsidR="008110DE" w:rsidRPr="008110DE" w:rsidRDefault="008110DE" w:rsidP="008110DE">
      <w:pPr>
        <w:pStyle w:val="Sansinterligne"/>
        <w:jc w:val="both"/>
        <w:rPr>
          <w:rFonts w:ascii="Cambria" w:hAnsi="Cambria"/>
        </w:rPr>
      </w:pPr>
      <w:r w:rsidRPr="008110DE">
        <w:rPr>
          <w:rFonts w:ascii="Cambria" w:hAnsi="Cambria"/>
        </w:rPr>
        <w:t xml:space="preserve">Sont électeurs, les salariés âgés de 16 ans révolus, travaillant depuis 3 mois au moins dans l’entreprise et n’ayant fait l’objet d’aucune interdiction, déchéance ou incapacité relatives à leurs droits civiques. </w:t>
      </w:r>
    </w:p>
    <w:p w14:paraId="5326BB94" w14:textId="77777777" w:rsidR="008110DE" w:rsidRPr="008110DE" w:rsidRDefault="008110DE" w:rsidP="008110DE">
      <w:pPr>
        <w:pStyle w:val="Sansinterligne"/>
        <w:jc w:val="both"/>
        <w:rPr>
          <w:rFonts w:ascii="Cambria" w:hAnsi="Cambria"/>
        </w:rPr>
      </w:pPr>
      <w:r w:rsidRPr="008110DE">
        <w:rPr>
          <w:rFonts w:ascii="Cambria" w:hAnsi="Cambria"/>
        </w:rPr>
        <w:t>Ces conditions doivent être remplies à la date du premier tour de scrutin.</w:t>
      </w:r>
    </w:p>
    <w:p w14:paraId="0FF6F1BD" w14:textId="77777777" w:rsidR="008110DE" w:rsidRPr="008110DE" w:rsidRDefault="008110DE" w:rsidP="008110DE">
      <w:pPr>
        <w:pStyle w:val="Sansinterligne"/>
        <w:jc w:val="both"/>
        <w:rPr>
          <w:rFonts w:ascii="Cambria" w:hAnsi="Cambria"/>
        </w:rPr>
      </w:pPr>
      <w:r w:rsidRPr="008110DE">
        <w:rPr>
          <w:rFonts w:ascii="Cambria" w:hAnsi="Cambria"/>
        </w:rPr>
        <w:t xml:space="preserve">Sont éligibles, les salariés réunissant les conditions suivantes : être électeur, avoir 18 ans révolus, travailler dans l’entreprise depuis un an au moins et ne pas être conjoint, partenaire de Pacs, concubin, ascendants, descendants, frères, sœurs, ou alliés au même degré de l’employeur. </w:t>
      </w:r>
    </w:p>
    <w:p w14:paraId="0FA49264" w14:textId="77777777" w:rsidR="008110DE" w:rsidRPr="008110DE" w:rsidRDefault="008110DE" w:rsidP="008110DE">
      <w:pPr>
        <w:pStyle w:val="Sansinterligne"/>
        <w:jc w:val="both"/>
        <w:rPr>
          <w:rFonts w:ascii="Cambria" w:hAnsi="Cambria"/>
        </w:rPr>
      </w:pPr>
    </w:p>
    <w:p w14:paraId="3790B8AE" w14:textId="77777777" w:rsidR="008110DE" w:rsidRPr="008110DE" w:rsidRDefault="008110DE" w:rsidP="008110DE">
      <w:pPr>
        <w:pStyle w:val="Sansinterligne"/>
        <w:jc w:val="both"/>
        <w:rPr>
          <w:rFonts w:ascii="Cambria" w:hAnsi="Cambria"/>
        </w:rPr>
      </w:pPr>
      <w:r w:rsidRPr="008110DE">
        <w:rPr>
          <w:rFonts w:ascii="Cambria" w:hAnsi="Cambria"/>
        </w:rPr>
        <w:t>Les élections se déroulent pendant les heures de travail et le temps passé est rémunéré comme tel.</w:t>
      </w:r>
    </w:p>
    <w:p w14:paraId="4609C773" w14:textId="77777777" w:rsidR="008110DE" w:rsidRPr="008110DE" w:rsidRDefault="008110DE" w:rsidP="008110DE">
      <w:pPr>
        <w:pStyle w:val="Sansinterligne"/>
        <w:jc w:val="both"/>
        <w:rPr>
          <w:rFonts w:ascii="Cambria" w:hAnsi="Cambria"/>
        </w:rPr>
      </w:pPr>
    </w:p>
    <w:p w14:paraId="00355143" w14:textId="77777777" w:rsidR="008110DE" w:rsidRPr="008110DE" w:rsidRDefault="008110DE" w:rsidP="008110DE">
      <w:pPr>
        <w:pStyle w:val="Sansinterligne"/>
        <w:jc w:val="both"/>
        <w:rPr>
          <w:rFonts w:ascii="Cambria" w:hAnsi="Cambria"/>
        </w:rPr>
      </w:pPr>
      <w:r w:rsidRPr="008110DE">
        <w:rPr>
          <w:rFonts w:ascii="Cambria" w:hAnsi="Cambria"/>
        </w:rPr>
        <w:t xml:space="preserve">Le procès-verbal des élections sera adressé, dans un délai maximal de quinze jours suivant la date des élections : </w:t>
      </w:r>
    </w:p>
    <w:p w14:paraId="187B1996" w14:textId="77777777" w:rsidR="008110DE" w:rsidRPr="008110DE" w:rsidRDefault="008110DE" w:rsidP="008110DE">
      <w:pPr>
        <w:pStyle w:val="Sansinterligne"/>
        <w:numPr>
          <w:ilvl w:val="0"/>
          <w:numId w:val="9"/>
        </w:numPr>
        <w:jc w:val="both"/>
        <w:rPr>
          <w:rFonts w:ascii="Cambria" w:hAnsi="Cambria"/>
        </w:rPr>
      </w:pPr>
      <w:r w:rsidRPr="008110DE">
        <w:rPr>
          <w:rFonts w:ascii="Cambria" w:hAnsi="Cambria"/>
        </w:rPr>
        <w:t xml:space="preserve">En deux exemplaires à l’inspecteur du travail (dont relève l’entreprise) </w:t>
      </w:r>
    </w:p>
    <w:p w14:paraId="45914358" w14:textId="77777777" w:rsidR="008110DE" w:rsidRPr="008110DE" w:rsidRDefault="008110DE" w:rsidP="008110DE">
      <w:pPr>
        <w:pStyle w:val="Sansinterligne"/>
        <w:numPr>
          <w:ilvl w:val="0"/>
          <w:numId w:val="9"/>
        </w:numPr>
        <w:jc w:val="both"/>
        <w:rPr>
          <w:rFonts w:ascii="Cambria" w:hAnsi="Cambria"/>
        </w:rPr>
      </w:pPr>
      <w:r w:rsidRPr="008110DE">
        <w:rPr>
          <w:rFonts w:ascii="Cambria" w:hAnsi="Cambria"/>
        </w:rPr>
        <w:t>En un exemplaire au Centre de Traitement des Elections Professionnelles (CTEP TSA 79104 76934 ROUEN CEDEX 9)</w:t>
      </w:r>
    </w:p>
    <w:p w14:paraId="70D1637C" w14:textId="77777777" w:rsidR="008110DE" w:rsidRPr="008110DE" w:rsidRDefault="008110DE" w:rsidP="008110DE">
      <w:pPr>
        <w:pStyle w:val="Sansinterligne"/>
        <w:jc w:val="both"/>
        <w:rPr>
          <w:rFonts w:ascii="Cambria" w:hAnsi="Cambria"/>
        </w:rPr>
      </w:pPr>
    </w:p>
    <w:p w14:paraId="2BE27A45" w14:textId="77777777" w:rsidR="008110DE" w:rsidRPr="008110DE" w:rsidRDefault="008110DE" w:rsidP="008110DE">
      <w:pPr>
        <w:pStyle w:val="Sansinterligne"/>
        <w:jc w:val="both"/>
        <w:rPr>
          <w:rFonts w:ascii="Cambria" w:hAnsi="Cambria"/>
        </w:rPr>
      </w:pPr>
      <w:r w:rsidRPr="008110DE">
        <w:rPr>
          <w:rFonts w:ascii="Cambria" w:hAnsi="Cambria"/>
        </w:rPr>
        <w:t>L’employeur est également tenu de transmettre la copie des procès-verbaux :</w:t>
      </w:r>
    </w:p>
    <w:p w14:paraId="2A796409" w14:textId="77777777" w:rsidR="008110DE" w:rsidRPr="008110DE" w:rsidRDefault="008110DE" w:rsidP="008110DE">
      <w:pPr>
        <w:pStyle w:val="Sansinterligne"/>
        <w:numPr>
          <w:ilvl w:val="0"/>
          <w:numId w:val="10"/>
        </w:numPr>
        <w:jc w:val="both"/>
        <w:rPr>
          <w:rFonts w:ascii="Cambria" w:hAnsi="Cambria"/>
        </w:rPr>
      </w:pPr>
      <w:r w:rsidRPr="008110DE">
        <w:rPr>
          <w:rFonts w:ascii="Cambria" w:hAnsi="Cambria"/>
        </w:rPr>
        <w:t xml:space="preserve">Aux organisations syndicales de salariés ayant présenté des listes de candidats </w:t>
      </w:r>
    </w:p>
    <w:p w14:paraId="0DFF853D" w14:textId="77777777" w:rsidR="008110DE" w:rsidRPr="008110DE" w:rsidRDefault="008110DE" w:rsidP="008110DE">
      <w:pPr>
        <w:pStyle w:val="Sansinterligne"/>
        <w:numPr>
          <w:ilvl w:val="0"/>
          <w:numId w:val="10"/>
        </w:numPr>
        <w:jc w:val="both"/>
        <w:rPr>
          <w:rFonts w:ascii="Cambria" w:hAnsi="Cambria"/>
        </w:rPr>
      </w:pPr>
      <w:r w:rsidRPr="008110DE">
        <w:rPr>
          <w:rFonts w:ascii="Cambria" w:hAnsi="Cambria"/>
        </w:rPr>
        <w:t xml:space="preserve">Aux organisations syndicales de salariés ayant participé à la négociation du protocole </w:t>
      </w:r>
    </w:p>
    <w:p w14:paraId="1EA73214" w14:textId="77777777" w:rsidR="008110DE" w:rsidRPr="008110DE" w:rsidRDefault="008110DE" w:rsidP="008110DE">
      <w:pPr>
        <w:pStyle w:val="Sansinterligne"/>
        <w:jc w:val="both"/>
        <w:rPr>
          <w:rFonts w:ascii="Cambria" w:hAnsi="Cambria"/>
          <w:color w:val="0070C0"/>
        </w:rPr>
      </w:pPr>
    </w:p>
    <w:p w14:paraId="0F38F698" w14:textId="77777777" w:rsidR="008110DE" w:rsidRPr="003F2997" w:rsidRDefault="008110DE" w:rsidP="00243FE9">
      <w:pPr>
        <w:pStyle w:val="Titre5"/>
        <w:ind w:left="0"/>
        <w:jc w:val="both"/>
        <w:rPr>
          <w:rFonts w:ascii="Cambria" w:hAnsi="Cambria"/>
          <w:color w:val="002060"/>
          <w:sz w:val="32"/>
          <w:szCs w:val="32"/>
        </w:rPr>
      </w:pPr>
      <w:bookmarkStart w:id="85" w:name="_Toc75166412"/>
      <w:bookmarkStart w:id="86" w:name="_Toc108422731"/>
      <w:r w:rsidRPr="003F2997">
        <w:rPr>
          <w:rFonts w:ascii="Cambria" w:hAnsi="Cambria"/>
          <w:color w:val="002060"/>
          <w:sz w:val="32"/>
          <w:szCs w:val="32"/>
        </w:rPr>
        <w:t>Article 4.1.5 - Mandat</w:t>
      </w:r>
      <w:bookmarkEnd w:id="85"/>
      <w:bookmarkEnd w:id="86"/>
      <w:r w:rsidRPr="003F2997">
        <w:rPr>
          <w:rFonts w:ascii="Cambria" w:hAnsi="Cambria"/>
          <w:color w:val="002060"/>
          <w:sz w:val="32"/>
          <w:szCs w:val="32"/>
        </w:rPr>
        <w:t xml:space="preserve"> </w:t>
      </w:r>
    </w:p>
    <w:p w14:paraId="1758EA15" w14:textId="77777777" w:rsidR="008110DE" w:rsidRPr="008110DE" w:rsidRDefault="008110DE" w:rsidP="008110DE">
      <w:pPr>
        <w:pStyle w:val="Sansinterligne"/>
        <w:rPr>
          <w:rFonts w:ascii="Cambria" w:hAnsi="Cambria"/>
          <w:color w:val="0070C0"/>
        </w:rPr>
      </w:pPr>
    </w:p>
    <w:p w14:paraId="4918D855" w14:textId="77777777" w:rsidR="008110DE" w:rsidRPr="008110DE" w:rsidRDefault="008110DE" w:rsidP="008110DE">
      <w:pPr>
        <w:pStyle w:val="Sansinterligne"/>
        <w:jc w:val="both"/>
        <w:rPr>
          <w:rFonts w:ascii="Cambria" w:hAnsi="Cambria"/>
        </w:rPr>
      </w:pPr>
      <w:r w:rsidRPr="008110DE">
        <w:rPr>
          <w:rFonts w:ascii="Cambria" w:hAnsi="Cambria"/>
        </w:rPr>
        <w:t xml:space="preserve">La durée du mandat des membres de la délégation du personnel du CSE est fixée à 4 ans. </w:t>
      </w:r>
    </w:p>
    <w:p w14:paraId="59301144" w14:textId="77777777" w:rsidR="008110DE" w:rsidRPr="008110DE" w:rsidRDefault="008110DE" w:rsidP="008110DE">
      <w:pPr>
        <w:pStyle w:val="Sansinterligne"/>
        <w:jc w:val="both"/>
        <w:rPr>
          <w:rFonts w:ascii="Cambria" w:hAnsi="Cambria"/>
          <w:u w:val="single"/>
        </w:rPr>
      </w:pPr>
    </w:p>
    <w:p w14:paraId="2413361F" w14:textId="77777777" w:rsidR="008110DE" w:rsidRPr="003F2997" w:rsidRDefault="008110DE" w:rsidP="00243FE9">
      <w:pPr>
        <w:pStyle w:val="Titre5"/>
        <w:ind w:left="0"/>
        <w:jc w:val="both"/>
        <w:rPr>
          <w:rFonts w:ascii="Cambria" w:hAnsi="Cambria"/>
          <w:color w:val="002060"/>
          <w:sz w:val="32"/>
          <w:szCs w:val="32"/>
        </w:rPr>
      </w:pPr>
      <w:bookmarkStart w:id="87" w:name="_Toc75166413"/>
      <w:bookmarkStart w:id="88" w:name="_Toc108422732"/>
      <w:r w:rsidRPr="003F2997">
        <w:rPr>
          <w:rFonts w:ascii="Cambria" w:hAnsi="Cambria"/>
          <w:color w:val="002060"/>
          <w:sz w:val="32"/>
          <w:szCs w:val="32"/>
        </w:rPr>
        <w:t>Article 4.1.6 - Formation santé et sécurité des élus du CSE</w:t>
      </w:r>
      <w:bookmarkEnd w:id="87"/>
      <w:bookmarkEnd w:id="88"/>
      <w:r w:rsidRPr="003F2997">
        <w:rPr>
          <w:rFonts w:ascii="Cambria" w:hAnsi="Cambria"/>
          <w:color w:val="002060"/>
          <w:sz w:val="32"/>
          <w:szCs w:val="32"/>
        </w:rPr>
        <w:t xml:space="preserve"> </w:t>
      </w:r>
    </w:p>
    <w:p w14:paraId="101003A1" w14:textId="77777777" w:rsidR="008110DE" w:rsidRPr="008110DE" w:rsidRDefault="008110DE" w:rsidP="008110DE">
      <w:pPr>
        <w:pStyle w:val="Sansinterligne"/>
        <w:jc w:val="both"/>
        <w:rPr>
          <w:rFonts w:ascii="Cambria" w:hAnsi="Cambria"/>
          <w:color w:val="0070C0"/>
        </w:rPr>
      </w:pPr>
    </w:p>
    <w:p w14:paraId="5167EC16" w14:textId="77777777" w:rsidR="008110DE" w:rsidRPr="008110DE" w:rsidRDefault="008110DE" w:rsidP="008110DE">
      <w:pPr>
        <w:pStyle w:val="Sansinterligne"/>
        <w:jc w:val="both"/>
        <w:rPr>
          <w:rFonts w:ascii="Cambria" w:hAnsi="Cambria"/>
        </w:rPr>
      </w:pPr>
      <w:r w:rsidRPr="008110DE">
        <w:rPr>
          <w:rFonts w:ascii="Cambria" w:hAnsi="Cambria"/>
        </w:rPr>
        <w:t>Les membres de la délégation du personnel (titulaires et suppléants) du CSE bénéficient de la formation nécessaire à l’exercice de leurs missions en matière de santé, de sécurité et de conditions de travail dans les conditions définies aux articles R.2315-9 et suivants du Code du travail.</w:t>
      </w:r>
      <w:r w:rsidRPr="008110DE">
        <w:rPr>
          <w:rStyle w:val="Appelnotedebasdep"/>
          <w:rFonts w:ascii="Cambria" w:hAnsi="Cambria"/>
        </w:rPr>
        <w:footnoteReference w:id="2"/>
      </w:r>
    </w:p>
    <w:p w14:paraId="1AD8F577" w14:textId="77777777" w:rsidR="008110DE" w:rsidRPr="008110DE" w:rsidRDefault="008110DE" w:rsidP="008110DE">
      <w:pPr>
        <w:pStyle w:val="Sansinterligne"/>
        <w:jc w:val="both"/>
        <w:rPr>
          <w:rFonts w:ascii="Cambria" w:hAnsi="Cambria"/>
        </w:rPr>
      </w:pPr>
    </w:p>
    <w:p w14:paraId="104D982C" w14:textId="7C93ED64" w:rsidR="008110DE" w:rsidRPr="003F2997" w:rsidRDefault="008110DE" w:rsidP="00243FE9">
      <w:pPr>
        <w:pStyle w:val="Titre5"/>
        <w:ind w:left="0"/>
        <w:jc w:val="both"/>
        <w:rPr>
          <w:rFonts w:ascii="Cambria" w:hAnsi="Cambria"/>
          <w:color w:val="002060"/>
          <w:sz w:val="32"/>
          <w:szCs w:val="32"/>
        </w:rPr>
      </w:pPr>
      <w:bookmarkStart w:id="89" w:name="_Toc75166414"/>
      <w:bookmarkStart w:id="90" w:name="_Toc108422733"/>
      <w:r w:rsidRPr="003F2997">
        <w:rPr>
          <w:rFonts w:ascii="Cambria" w:hAnsi="Cambria"/>
          <w:color w:val="002060"/>
          <w:sz w:val="32"/>
          <w:szCs w:val="32"/>
        </w:rPr>
        <w:t>Article 4.1.7- Formation économique des élus titulaires du CSE dans les entreprises de 50 salariés et plus</w:t>
      </w:r>
      <w:bookmarkEnd w:id="89"/>
      <w:bookmarkEnd w:id="90"/>
    </w:p>
    <w:p w14:paraId="0BD37D78" w14:textId="77777777" w:rsidR="008110DE" w:rsidRPr="008110DE" w:rsidRDefault="008110DE" w:rsidP="008110DE">
      <w:pPr>
        <w:pStyle w:val="Sansinterligne"/>
        <w:jc w:val="both"/>
        <w:rPr>
          <w:rFonts w:ascii="Cambria" w:hAnsi="Cambria"/>
        </w:rPr>
      </w:pPr>
    </w:p>
    <w:p w14:paraId="4B8121E2" w14:textId="77777777" w:rsidR="008110DE" w:rsidRPr="008110DE" w:rsidRDefault="008110DE" w:rsidP="008110DE">
      <w:pPr>
        <w:pStyle w:val="Sansinterligne"/>
        <w:jc w:val="both"/>
        <w:rPr>
          <w:rFonts w:ascii="Cambria" w:hAnsi="Cambria"/>
        </w:rPr>
      </w:pPr>
      <w:r w:rsidRPr="008110DE">
        <w:rPr>
          <w:rFonts w:ascii="Cambria" w:hAnsi="Cambria"/>
        </w:rPr>
        <w:t xml:space="preserve">Dans les entreprises d’au moins 50 salariés, les titulaires du CSE élus pour la première fois bénéficient d’un stage de formation économique. </w:t>
      </w:r>
    </w:p>
    <w:p w14:paraId="33FDCB45" w14:textId="77777777" w:rsidR="008110DE" w:rsidRPr="008110DE" w:rsidRDefault="008110DE" w:rsidP="008110DE">
      <w:pPr>
        <w:pStyle w:val="Sansinterligne"/>
        <w:jc w:val="both"/>
        <w:rPr>
          <w:rFonts w:ascii="Cambria" w:hAnsi="Cambria"/>
        </w:rPr>
      </w:pPr>
      <w:r w:rsidRPr="008110DE">
        <w:rPr>
          <w:rFonts w:ascii="Cambria" w:hAnsi="Cambria"/>
        </w:rPr>
        <w:t>Cette formation a pour objet de les familiariser avec certains éléments utiles à leur mandat.</w:t>
      </w:r>
    </w:p>
    <w:p w14:paraId="2A6BECAF" w14:textId="77777777" w:rsidR="008110DE" w:rsidRPr="008110DE" w:rsidRDefault="008110DE" w:rsidP="008110DE">
      <w:pPr>
        <w:pStyle w:val="Sansinterligne"/>
        <w:jc w:val="both"/>
        <w:rPr>
          <w:rFonts w:ascii="Cambria" w:hAnsi="Cambria"/>
        </w:rPr>
      </w:pPr>
      <w:r w:rsidRPr="008110DE">
        <w:rPr>
          <w:rFonts w:ascii="Cambria" w:hAnsi="Cambria"/>
        </w:rPr>
        <w:t>D’une durée maximale de 5 jours, cette formation est financée par le CSE sur son budget de fonctionnement.</w:t>
      </w:r>
    </w:p>
    <w:p w14:paraId="0963CE85" w14:textId="77777777" w:rsidR="008110DE" w:rsidRPr="008110DE" w:rsidRDefault="008110DE" w:rsidP="008110DE">
      <w:pPr>
        <w:pStyle w:val="Sansinterligne"/>
        <w:jc w:val="both"/>
        <w:rPr>
          <w:rFonts w:ascii="Cambria" w:hAnsi="Cambria"/>
        </w:rPr>
      </w:pPr>
      <w:r w:rsidRPr="008110DE">
        <w:rPr>
          <w:rFonts w:ascii="Cambria" w:hAnsi="Cambria"/>
        </w:rPr>
        <w:t>Cette formation peut être renouvelée au bout de 4 ans d’exercice de mandat consécutifs ou non.</w:t>
      </w:r>
    </w:p>
    <w:p w14:paraId="54F668BB" w14:textId="77777777" w:rsidR="008110DE" w:rsidRPr="008110DE" w:rsidRDefault="008110DE" w:rsidP="008110DE">
      <w:pPr>
        <w:pStyle w:val="Sansinterligne"/>
        <w:jc w:val="both"/>
        <w:rPr>
          <w:rFonts w:ascii="Cambria" w:hAnsi="Cambria"/>
        </w:rPr>
      </w:pPr>
      <w:r w:rsidRPr="008110DE">
        <w:rPr>
          <w:rFonts w:ascii="Cambria" w:hAnsi="Cambria"/>
        </w:rPr>
        <w:lastRenderedPageBreak/>
        <w:t>La durée de cette formation est imputée sur la durée du congé de formation économique, sociale et syndicale prévu à l’article 4.5 de la CCPAAF.</w:t>
      </w:r>
      <w:r w:rsidRPr="008110DE">
        <w:rPr>
          <w:rStyle w:val="Appelnotedebasdep"/>
          <w:rFonts w:ascii="Cambria" w:hAnsi="Cambria"/>
        </w:rPr>
        <w:footnoteReference w:id="3"/>
      </w:r>
    </w:p>
    <w:p w14:paraId="0C1CB26A" w14:textId="77777777" w:rsidR="008110DE" w:rsidRPr="008110DE" w:rsidRDefault="008110DE" w:rsidP="008110DE">
      <w:pPr>
        <w:pStyle w:val="Sansinterligne"/>
        <w:jc w:val="both"/>
        <w:rPr>
          <w:rFonts w:ascii="Cambria" w:hAnsi="Cambria"/>
          <w:color w:val="0070C0"/>
        </w:rPr>
      </w:pPr>
    </w:p>
    <w:p w14:paraId="43F5563D" w14:textId="7D085050" w:rsidR="008110DE" w:rsidRPr="00243FE9" w:rsidRDefault="00243FE9" w:rsidP="008110DE">
      <w:pPr>
        <w:pStyle w:val="Titre4"/>
        <w:rPr>
          <w:rFonts w:ascii="Cambria" w:hAnsi="Cambria"/>
          <w:color w:val="002060"/>
          <w:sz w:val="40"/>
          <w:szCs w:val="40"/>
        </w:rPr>
      </w:pPr>
      <w:bookmarkStart w:id="91" w:name="_Toc75166415"/>
      <w:bookmarkStart w:id="92" w:name="_Toc108422734"/>
      <w:r w:rsidRPr="00243FE9">
        <w:rPr>
          <w:rFonts w:ascii="Cambria" w:hAnsi="Cambria"/>
          <w:color w:val="002060"/>
          <w:sz w:val="40"/>
          <w:szCs w:val="40"/>
        </w:rPr>
        <w:t>ARTICLE 4.2 – COMMISSION SANTE SECURITE ET CONDITIONS DE TRAVAIL</w:t>
      </w:r>
      <w:bookmarkEnd w:id="91"/>
      <w:bookmarkEnd w:id="92"/>
    </w:p>
    <w:p w14:paraId="35FA31CF" w14:textId="77777777" w:rsidR="008110DE" w:rsidRPr="008110DE" w:rsidRDefault="008110DE" w:rsidP="008110DE">
      <w:pPr>
        <w:pStyle w:val="Sansinterligne"/>
        <w:jc w:val="both"/>
        <w:rPr>
          <w:rFonts w:ascii="Cambria" w:hAnsi="Cambria"/>
        </w:rPr>
      </w:pPr>
    </w:p>
    <w:p w14:paraId="5A55AF42" w14:textId="77777777" w:rsidR="008110DE" w:rsidRPr="008110DE" w:rsidRDefault="008110DE" w:rsidP="008110DE">
      <w:pPr>
        <w:pStyle w:val="Sansinterligne"/>
        <w:jc w:val="both"/>
        <w:rPr>
          <w:rFonts w:ascii="Cambria" w:hAnsi="Cambria"/>
        </w:rPr>
      </w:pPr>
      <w:r w:rsidRPr="008110DE">
        <w:rPr>
          <w:rFonts w:ascii="Cambria" w:hAnsi="Cambria"/>
        </w:rPr>
        <w:t>Une Commission Santé, Sécurité et Conditions de Travail (CSSCT) doit être créée au sein du CSE</w:t>
      </w:r>
      <w:r w:rsidRPr="008110DE">
        <w:rPr>
          <w:rStyle w:val="Appelnotedebasdep"/>
          <w:rFonts w:ascii="Cambria" w:hAnsi="Cambria"/>
        </w:rPr>
        <w:footnoteReference w:id="4"/>
      </w:r>
      <w:r w:rsidRPr="008110DE">
        <w:rPr>
          <w:rFonts w:ascii="Cambria" w:hAnsi="Cambria"/>
        </w:rPr>
        <w:t> :</w:t>
      </w:r>
    </w:p>
    <w:p w14:paraId="243167BF" w14:textId="77777777" w:rsidR="008110DE" w:rsidRPr="008110DE" w:rsidRDefault="008110DE" w:rsidP="008110DE">
      <w:pPr>
        <w:pStyle w:val="Sansinterligne"/>
        <w:jc w:val="both"/>
        <w:rPr>
          <w:rFonts w:ascii="Cambria" w:hAnsi="Cambria"/>
        </w:rPr>
      </w:pPr>
    </w:p>
    <w:p w14:paraId="1665CC07" w14:textId="77777777" w:rsidR="008110DE" w:rsidRPr="008110DE" w:rsidRDefault="008110DE" w:rsidP="008110DE">
      <w:pPr>
        <w:pStyle w:val="Sansinterligne"/>
        <w:numPr>
          <w:ilvl w:val="0"/>
          <w:numId w:val="7"/>
        </w:numPr>
        <w:jc w:val="both"/>
        <w:rPr>
          <w:rFonts w:ascii="Cambria" w:hAnsi="Cambria"/>
        </w:rPr>
      </w:pPr>
      <w:r w:rsidRPr="008110DE">
        <w:rPr>
          <w:rFonts w:ascii="Cambria" w:hAnsi="Cambria"/>
        </w:rPr>
        <w:t>dans les entreprises d’au moins 300 salariés ;</w:t>
      </w:r>
    </w:p>
    <w:p w14:paraId="5A50E083" w14:textId="77777777" w:rsidR="008110DE" w:rsidRPr="008110DE" w:rsidRDefault="008110DE" w:rsidP="008110DE">
      <w:pPr>
        <w:pStyle w:val="Sansinterligne"/>
        <w:numPr>
          <w:ilvl w:val="0"/>
          <w:numId w:val="7"/>
        </w:numPr>
        <w:jc w:val="both"/>
        <w:rPr>
          <w:rFonts w:ascii="Cambria" w:hAnsi="Cambria"/>
        </w:rPr>
      </w:pPr>
      <w:r w:rsidRPr="008110DE">
        <w:rPr>
          <w:rFonts w:ascii="Cambria" w:hAnsi="Cambria"/>
        </w:rPr>
        <w:t>dans les entreprises de moins de 300 salariés, si l’inspecteur du travail estime cette mesure nécessaire, notamment en raison de la nature des activités, de l’agencement ou de l’équipement des locaux.</w:t>
      </w:r>
    </w:p>
    <w:p w14:paraId="6BC1F5BA" w14:textId="77777777" w:rsidR="008110DE" w:rsidRPr="008110DE" w:rsidRDefault="008110DE" w:rsidP="008110DE">
      <w:pPr>
        <w:pStyle w:val="Sansinterligne"/>
        <w:jc w:val="both"/>
        <w:rPr>
          <w:rFonts w:ascii="Cambria" w:hAnsi="Cambria"/>
        </w:rPr>
      </w:pPr>
    </w:p>
    <w:p w14:paraId="0AFCCF3E" w14:textId="77777777" w:rsidR="008110DE" w:rsidRPr="008110DE" w:rsidRDefault="008110DE" w:rsidP="008110DE">
      <w:pPr>
        <w:pStyle w:val="Sansinterligne"/>
        <w:jc w:val="both"/>
        <w:rPr>
          <w:rFonts w:ascii="Cambria" w:hAnsi="Cambria"/>
        </w:rPr>
      </w:pPr>
      <w:r w:rsidRPr="008110DE">
        <w:rPr>
          <w:rFonts w:ascii="Cambria" w:hAnsi="Cambria"/>
        </w:rPr>
        <w:t xml:space="preserve">La CSSCT est présidée par l’employeur ou son représentant et comprend au minimum 3 membres représentants du personnel désignés par une résolution du CSE adoptée à la majorité des membres présents, pour une durée prenant fin avec celle du mandat des membres élus du CSE. </w:t>
      </w:r>
    </w:p>
    <w:p w14:paraId="1FA73BF1" w14:textId="77777777" w:rsidR="008110DE" w:rsidRPr="008110DE" w:rsidRDefault="008110DE" w:rsidP="008110DE">
      <w:pPr>
        <w:pStyle w:val="Sansinterligne"/>
        <w:jc w:val="both"/>
        <w:rPr>
          <w:rFonts w:ascii="Cambria" w:hAnsi="Cambria"/>
        </w:rPr>
      </w:pPr>
    </w:p>
    <w:p w14:paraId="6DB34BCA" w14:textId="77777777" w:rsidR="008110DE" w:rsidRPr="008110DE" w:rsidRDefault="008110DE" w:rsidP="008110DE">
      <w:pPr>
        <w:pStyle w:val="Sansinterligne"/>
        <w:jc w:val="both"/>
        <w:rPr>
          <w:rFonts w:ascii="Cambria" w:hAnsi="Cambria"/>
          <w:color w:val="0070C0"/>
        </w:rPr>
      </w:pPr>
      <w:r w:rsidRPr="008110DE">
        <w:rPr>
          <w:rFonts w:ascii="Cambria" w:hAnsi="Cambria"/>
        </w:rPr>
        <w:t xml:space="preserve">La CSSCT se voit confier, par délégation du CSE, tout ou partie des attributions du comité relatives à la santé, à la sécurité et aux conditions de travail, à l’exception du recours à un expert et des attributions consultatives. </w:t>
      </w:r>
    </w:p>
    <w:p w14:paraId="126F69EA" w14:textId="77777777" w:rsidR="008110DE" w:rsidRPr="008110DE" w:rsidRDefault="008110DE" w:rsidP="008110DE">
      <w:pPr>
        <w:pStyle w:val="Sansinterligne"/>
        <w:jc w:val="both"/>
        <w:rPr>
          <w:rFonts w:ascii="Cambria" w:hAnsi="Cambria"/>
          <w:color w:val="0070C0"/>
        </w:rPr>
      </w:pPr>
    </w:p>
    <w:p w14:paraId="573EEE47" w14:textId="0A2F5B68" w:rsidR="008110DE" w:rsidRPr="00243FE9" w:rsidRDefault="00243FE9" w:rsidP="008110DE">
      <w:pPr>
        <w:pStyle w:val="Titre4"/>
        <w:rPr>
          <w:rFonts w:ascii="Cambria" w:hAnsi="Cambria"/>
          <w:color w:val="002060"/>
          <w:sz w:val="40"/>
          <w:szCs w:val="40"/>
        </w:rPr>
      </w:pPr>
      <w:bookmarkStart w:id="93" w:name="_Toc75166416"/>
      <w:bookmarkStart w:id="94" w:name="_Toc108422735"/>
      <w:r w:rsidRPr="00243FE9">
        <w:rPr>
          <w:rFonts w:ascii="Cambria" w:hAnsi="Cambria"/>
          <w:color w:val="002060"/>
          <w:sz w:val="40"/>
          <w:szCs w:val="40"/>
        </w:rPr>
        <w:t>ARTICLE 4.3 – DELEGUES SYNDICAUX</w:t>
      </w:r>
      <w:bookmarkEnd w:id="93"/>
      <w:bookmarkEnd w:id="94"/>
    </w:p>
    <w:p w14:paraId="24480372" w14:textId="77777777" w:rsidR="008110DE" w:rsidRPr="008110DE" w:rsidRDefault="008110DE" w:rsidP="008110DE">
      <w:pPr>
        <w:pStyle w:val="Sansinterligne"/>
        <w:jc w:val="both"/>
        <w:rPr>
          <w:rFonts w:ascii="Cambria" w:hAnsi="Cambria"/>
        </w:rPr>
      </w:pPr>
    </w:p>
    <w:p w14:paraId="79B8E43C" w14:textId="377FB546" w:rsidR="008110DE" w:rsidRPr="003F2997" w:rsidRDefault="008110DE" w:rsidP="00243FE9">
      <w:pPr>
        <w:pStyle w:val="Titre5"/>
        <w:ind w:left="0"/>
        <w:jc w:val="both"/>
        <w:rPr>
          <w:rFonts w:ascii="Cambria" w:hAnsi="Cambria"/>
          <w:color w:val="002060"/>
          <w:sz w:val="32"/>
          <w:szCs w:val="32"/>
        </w:rPr>
      </w:pPr>
      <w:bookmarkStart w:id="95" w:name="_Toc75166417"/>
      <w:bookmarkStart w:id="96" w:name="_Toc108422736"/>
      <w:r w:rsidRPr="003F2997">
        <w:rPr>
          <w:rFonts w:ascii="Cambria" w:hAnsi="Cambria"/>
          <w:color w:val="002060"/>
          <w:sz w:val="32"/>
          <w:szCs w:val="32"/>
        </w:rPr>
        <w:t xml:space="preserve">Article 4.3.1 </w:t>
      </w:r>
      <w:r w:rsidR="001B7F30" w:rsidRPr="001B7F30">
        <w:rPr>
          <w:rFonts w:ascii="Cambria" w:hAnsi="Cambria"/>
          <w:color w:val="002060"/>
          <w:sz w:val="32"/>
          <w:szCs w:val="32"/>
        </w:rPr>
        <w:t>-</w:t>
      </w:r>
      <w:r w:rsidRPr="003F2997">
        <w:rPr>
          <w:rFonts w:ascii="Cambria" w:hAnsi="Cambria"/>
          <w:color w:val="002060"/>
          <w:sz w:val="32"/>
          <w:szCs w:val="32"/>
        </w:rPr>
        <w:t xml:space="preserve"> Rôle</w:t>
      </w:r>
      <w:bookmarkEnd w:id="95"/>
      <w:bookmarkEnd w:id="96"/>
    </w:p>
    <w:p w14:paraId="4518B800" w14:textId="77777777" w:rsidR="008110DE" w:rsidRPr="008110DE" w:rsidRDefault="008110DE" w:rsidP="008110DE">
      <w:pPr>
        <w:pStyle w:val="Sansinterligne"/>
        <w:jc w:val="both"/>
        <w:rPr>
          <w:rFonts w:ascii="Cambria" w:hAnsi="Cambria"/>
        </w:rPr>
      </w:pPr>
    </w:p>
    <w:p w14:paraId="6057A88C" w14:textId="77777777" w:rsidR="008110DE" w:rsidRPr="008110DE" w:rsidRDefault="008110DE" w:rsidP="008110DE">
      <w:pPr>
        <w:rPr>
          <w:rFonts w:ascii="Cambria" w:hAnsi="Cambria"/>
        </w:rPr>
      </w:pPr>
      <w:r w:rsidRPr="008110DE">
        <w:rPr>
          <w:rFonts w:ascii="Cambria" w:hAnsi="Cambria"/>
        </w:rPr>
        <w:t xml:space="preserve">Le délégué syndical représente son syndicat auprès de l'employeur, en particulier en matière de négociation collective d'entreprise. </w:t>
      </w:r>
    </w:p>
    <w:p w14:paraId="1DE9E6D1" w14:textId="77777777" w:rsidR="008110DE" w:rsidRPr="003F2997" w:rsidRDefault="008110DE" w:rsidP="00243FE9">
      <w:pPr>
        <w:pStyle w:val="Titre5"/>
        <w:ind w:left="0"/>
        <w:jc w:val="both"/>
        <w:rPr>
          <w:rFonts w:ascii="Cambria" w:hAnsi="Cambria"/>
          <w:color w:val="002060"/>
          <w:sz w:val="32"/>
          <w:szCs w:val="32"/>
        </w:rPr>
      </w:pPr>
      <w:bookmarkStart w:id="97" w:name="_Toc75166418"/>
      <w:bookmarkStart w:id="98" w:name="_Toc108422737"/>
      <w:r w:rsidRPr="003F2997">
        <w:rPr>
          <w:rFonts w:ascii="Cambria" w:hAnsi="Cambria"/>
          <w:color w:val="002060"/>
          <w:sz w:val="32"/>
          <w:szCs w:val="32"/>
        </w:rPr>
        <w:t>Article 4.3.2 - Désignation</w:t>
      </w:r>
      <w:bookmarkEnd w:id="97"/>
      <w:bookmarkEnd w:id="98"/>
      <w:r w:rsidRPr="003F2997">
        <w:rPr>
          <w:rFonts w:ascii="Cambria" w:hAnsi="Cambria"/>
          <w:color w:val="002060"/>
          <w:sz w:val="32"/>
          <w:szCs w:val="32"/>
        </w:rPr>
        <w:t xml:space="preserve"> </w:t>
      </w:r>
    </w:p>
    <w:p w14:paraId="31489F3E" w14:textId="77777777" w:rsidR="008110DE" w:rsidRPr="008110DE" w:rsidRDefault="008110DE" w:rsidP="008110DE">
      <w:pPr>
        <w:pStyle w:val="Sansinterligne"/>
        <w:jc w:val="both"/>
        <w:rPr>
          <w:rFonts w:ascii="Cambria" w:hAnsi="Cambria"/>
        </w:rPr>
      </w:pPr>
    </w:p>
    <w:p w14:paraId="4A11D3A8" w14:textId="77777777" w:rsidR="008110DE" w:rsidRPr="008110DE" w:rsidRDefault="008110DE" w:rsidP="008110DE">
      <w:pPr>
        <w:pStyle w:val="Sansinterligne"/>
        <w:jc w:val="both"/>
        <w:rPr>
          <w:rFonts w:ascii="Cambria" w:hAnsi="Cambria"/>
        </w:rPr>
      </w:pPr>
      <w:r w:rsidRPr="008110DE">
        <w:rPr>
          <w:rFonts w:ascii="Cambria" w:hAnsi="Cambria"/>
        </w:rPr>
        <w:t>La désignation des délégués syndicaux s’effectue conformément aux dispositions légales en vigueur.</w:t>
      </w:r>
    </w:p>
    <w:p w14:paraId="28F1AE79" w14:textId="77777777" w:rsidR="008110DE" w:rsidRPr="008110DE" w:rsidRDefault="008110DE" w:rsidP="008110DE">
      <w:pPr>
        <w:pStyle w:val="Sansinterligne"/>
        <w:jc w:val="both"/>
        <w:rPr>
          <w:rFonts w:ascii="Cambria" w:hAnsi="Cambria"/>
        </w:rPr>
      </w:pPr>
    </w:p>
    <w:p w14:paraId="5ABF14A6" w14:textId="77777777" w:rsidR="008110DE" w:rsidRPr="008110DE" w:rsidRDefault="008110DE" w:rsidP="008110DE">
      <w:pPr>
        <w:pStyle w:val="Sansinterligne"/>
        <w:jc w:val="both"/>
        <w:rPr>
          <w:rFonts w:ascii="Cambria" w:hAnsi="Cambria"/>
        </w:rPr>
      </w:pPr>
      <w:r w:rsidRPr="008110DE">
        <w:rPr>
          <w:rFonts w:ascii="Cambria" w:hAnsi="Cambria"/>
        </w:rPr>
        <w:t>Dans les entreprises de 7 à 49 salariés conformément à l'article L.2143-6 du Code du travail les syndicats représentatifs peuvent désigner, pour la durée de son mandat, un membre de la délégation du personnel au CSE comme délégué syndical.</w:t>
      </w:r>
    </w:p>
    <w:p w14:paraId="6F880316" w14:textId="77777777" w:rsidR="008110DE" w:rsidRPr="008110DE" w:rsidRDefault="008110DE" w:rsidP="008110DE">
      <w:pPr>
        <w:pStyle w:val="Sansinterligne"/>
        <w:jc w:val="both"/>
        <w:rPr>
          <w:rFonts w:ascii="Cambria" w:hAnsi="Cambria"/>
        </w:rPr>
      </w:pPr>
    </w:p>
    <w:p w14:paraId="4FEB5A94" w14:textId="77777777" w:rsidR="008110DE" w:rsidRPr="008110DE" w:rsidRDefault="008110DE" w:rsidP="008110DE">
      <w:pPr>
        <w:pStyle w:val="Sansinterligne"/>
        <w:jc w:val="both"/>
        <w:rPr>
          <w:rFonts w:ascii="Cambria" w:hAnsi="Cambria"/>
        </w:rPr>
      </w:pPr>
      <w:r w:rsidRPr="008110DE">
        <w:rPr>
          <w:rFonts w:ascii="Cambria" w:hAnsi="Cambria"/>
        </w:rPr>
        <w:t>Dans les entreprises de 50 salariés et plus, les délégués syndicaux sont désignés conformément aux dispositions des articles L.2143-3 et suivants du code du travail.</w:t>
      </w:r>
    </w:p>
    <w:p w14:paraId="12FEB5B6" w14:textId="77777777" w:rsidR="008110DE" w:rsidRPr="008110DE" w:rsidRDefault="008110DE" w:rsidP="008110DE">
      <w:pPr>
        <w:pStyle w:val="Sansinterligne"/>
        <w:jc w:val="both"/>
        <w:rPr>
          <w:rFonts w:ascii="Cambria" w:hAnsi="Cambria"/>
          <w:b/>
          <w:bCs/>
        </w:rPr>
      </w:pPr>
    </w:p>
    <w:p w14:paraId="508DC7B4" w14:textId="77777777" w:rsidR="008110DE" w:rsidRPr="003F2997" w:rsidRDefault="008110DE" w:rsidP="00243FE9">
      <w:pPr>
        <w:pStyle w:val="Titre5"/>
        <w:ind w:left="0"/>
        <w:jc w:val="both"/>
        <w:rPr>
          <w:rFonts w:ascii="Cambria" w:hAnsi="Cambria"/>
          <w:color w:val="002060"/>
          <w:sz w:val="32"/>
          <w:szCs w:val="32"/>
        </w:rPr>
      </w:pPr>
      <w:bookmarkStart w:id="99" w:name="_Toc75166419"/>
      <w:bookmarkStart w:id="100" w:name="_Toc108422738"/>
      <w:r w:rsidRPr="003F2997">
        <w:rPr>
          <w:rFonts w:ascii="Cambria" w:hAnsi="Cambria"/>
          <w:color w:val="002060"/>
          <w:sz w:val="32"/>
          <w:szCs w:val="32"/>
        </w:rPr>
        <w:t>Article 4.3.3 - Heures de délégation</w:t>
      </w:r>
      <w:bookmarkEnd w:id="99"/>
      <w:bookmarkEnd w:id="100"/>
      <w:r w:rsidRPr="003F2997">
        <w:rPr>
          <w:rFonts w:ascii="Cambria" w:hAnsi="Cambria"/>
          <w:color w:val="002060"/>
          <w:sz w:val="32"/>
          <w:szCs w:val="32"/>
        </w:rPr>
        <w:t xml:space="preserve"> </w:t>
      </w:r>
    </w:p>
    <w:p w14:paraId="6A333442" w14:textId="77777777" w:rsidR="008110DE" w:rsidRPr="008110DE" w:rsidRDefault="008110DE" w:rsidP="008110DE">
      <w:pPr>
        <w:pStyle w:val="Sansinterligne"/>
        <w:jc w:val="both"/>
        <w:rPr>
          <w:rFonts w:ascii="Cambria" w:hAnsi="Cambria"/>
        </w:rPr>
      </w:pPr>
    </w:p>
    <w:p w14:paraId="4968A915" w14:textId="77777777" w:rsidR="008110DE" w:rsidRPr="008110DE" w:rsidRDefault="008110DE" w:rsidP="008110DE">
      <w:pPr>
        <w:pStyle w:val="Sansinterligne"/>
        <w:jc w:val="both"/>
        <w:rPr>
          <w:rFonts w:ascii="Cambria" w:hAnsi="Cambria"/>
        </w:rPr>
      </w:pPr>
      <w:r w:rsidRPr="008110DE">
        <w:rPr>
          <w:rFonts w:ascii="Cambria" w:hAnsi="Cambria"/>
        </w:rPr>
        <w:t xml:space="preserve">Les délégués syndicaux bénéficient pour l’exercice de leurs fonctions des crédits d’heures définis par l’article L. 2143-13 du Code du travail, étant entendu que pour, l’application de l’alinéa premier de cet article, le crédit d’heures attribué à chaque délégué syndical est fixé à : </w:t>
      </w:r>
    </w:p>
    <w:p w14:paraId="4F2B740D" w14:textId="77777777" w:rsidR="008110DE" w:rsidRPr="008110DE" w:rsidRDefault="008110DE" w:rsidP="008110DE">
      <w:pPr>
        <w:pStyle w:val="Sansinterligne"/>
        <w:ind w:left="708"/>
        <w:jc w:val="both"/>
        <w:rPr>
          <w:rFonts w:ascii="Cambria" w:hAnsi="Cambria"/>
        </w:rPr>
      </w:pPr>
    </w:p>
    <w:p w14:paraId="5110065D" w14:textId="77777777" w:rsidR="008110DE" w:rsidRPr="008110DE" w:rsidRDefault="008110DE" w:rsidP="008110DE">
      <w:pPr>
        <w:pStyle w:val="Sansinterligne"/>
        <w:numPr>
          <w:ilvl w:val="0"/>
          <w:numId w:val="7"/>
        </w:numPr>
        <w:jc w:val="both"/>
        <w:rPr>
          <w:rFonts w:ascii="Cambria" w:hAnsi="Cambria"/>
        </w:rPr>
      </w:pPr>
      <w:r w:rsidRPr="008110DE">
        <w:rPr>
          <w:rFonts w:ascii="Cambria" w:hAnsi="Cambria"/>
        </w:rPr>
        <w:lastRenderedPageBreak/>
        <w:t xml:space="preserve">2 heures par mois dans les entreprises de </w:t>
      </w:r>
      <w:r w:rsidRPr="008110DE">
        <w:rPr>
          <w:rFonts w:ascii="Cambria" w:hAnsi="Cambria"/>
          <w:color w:val="FF0000"/>
        </w:rPr>
        <w:t xml:space="preserve">7 </w:t>
      </w:r>
      <w:r w:rsidRPr="008110DE">
        <w:rPr>
          <w:rFonts w:ascii="Cambria" w:hAnsi="Cambria"/>
        </w:rPr>
        <w:t xml:space="preserve">à 49 salariés ; </w:t>
      </w:r>
    </w:p>
    <w:p w14:paraId="6ED11059" w14:textId="77777777" w:rsidR="008110DE" w:rsidRPr="008110DE" w:rsidRDefault="008110DE" w:rsidP="008110DE">
      <w:pPr>
        <w:pStyle w:val="Sansinterligne"/>
        <w:numPr>
          <w:ilvl w:val="0"/>
          <w:numId w:val="7"/>
        </w:numPr>
        <w:jc w:val="both"/>
        <w:rPr>
          <w:rFonts w:ascii="Cambria" w:hAnsi="Cambria"/>
        </w:rPr>
      </w:pPr>
      <w:r w:rsidRPr="008110DE">
        <w:rPr>
          <w:rFonts w:ascii="Cambria" w:hAnsi="Cambria"/>
        </w:rPr>
        <w:t xml:space="preserve">12 heures par mois, dans les entreprises occupant de 50 à 150 salariés ; </w:t>
      </w:r>
    </w:p>
    <w:p w14:paraId="656D1C1E" w14:textId="77777777" w:rsidR="008110DE" w:rsidRPr="008110DE" w:rsidRDefault="008110DE" w:rsidP="008110DE">
      <w:pPr>
        <w:pStyle w:val="Sansinterligne"/>
        <w:numPr>
          <w:ilvl w:val="0"/>
          <w:numId w:val="7"/>
        </w:numPr>
        <w:jc w:val="both"/>
        <w:rPr>
          <w:rFonts w:ascii="Cambria" w:hAnsi="Cambria"/>
        </w:rPr>
      </w:pPr>
      <w:r w:rsidRPr="008110DE">
        <w:rPr>
          <w:rFonts w:ascii="Cambria" w:hAnsi="Cambria"/>
        </w:rPr>
        <w:t xml:space="preserve">18 heures par mois, dans les entreprises occupant de 151 à 499 salariés ; </w:t>
      </w:r>
    </w:p>
    <w:p w14:paraId="25DC996B" w14:textId="77777777" w:rsidR="008110DE" w:rsidRPr="008110DE" w:rsidRDefault="008110DE" w:rsidP="008110DE">
      <w:pPr>
        <w:pStyle w:val="Sansinterligne"/>
        <w:numPr>
          <w:ilvl w:val="0"/>
          <w:numId w:val="7"/>
        </w:numPr>
        <w:jc w:val="both"/>
        <w:rPr>
          <w:rFonts w:ascii="Cambria" w:hAnsi="Cambria"/>
        </w:rPr>
      </w:pPr>
      <w:r w:rsidRPr="008110DE">
        <w:rPr>
          <w:rFonts w:ascii="Cambria" w:hAnsi="Cambria"/>
        </w:rPr>
        <w:t xml:space="preserve">24 heures par mois dans les entreprises occupant plus de 500 salariés. </w:t>
      </w:r>
    </w:p>
    <w:p w14:paraId="1AF674A4" w14:textId="77777777" w:rsidR="008110DE" w:rsidRPr="008110DE" w:rsidRDefault="008110DE" w:rsidP="008110DE">
      <w:pPr>
        <w:pStyle w:val="Sansinterligne"/>
        <w:jc w:val="both"/>
        <w:rPr>
          <w:rFonts w:ascii="Cambria" w:hAnsi="Cambria"/>
        </w:rPr>
      </w:pPr>
    </w:p>
    <w:p w14:paraId="7BE57817" w14:textId="77777777" w:rsidR="008110DE" w:rsidRPr="008110DE" w:rsidRDefault="008110DE" w:rsidP="008110DE">
      <w:pPr>
        <w:pStyle w:val="Sansinterligne"/>
        <w:jc w:val="both"/>
        <w:rPr>
          <w:rFonts w:ascii="Cambria" w:hAnsi="Cambria"/>
        </w:rPr>
      </w:pPr>
      <w:r w:rsidRPr="008110DE">
        <w:rPr>
          <w:rFonts w:ascii="Cambria" w:hAnsi="Cambria"/>
        </w:rPr>
        <w:t>Dans les entreprises occupant de 7 à 49 salariés, le membre de la délégation du personnel au CSE désigné comme délégué syndical peut utiliser, pour cette fonction, le crédit d’heures prévu à l’article 4.1.2</w:t>
      </w:r>
    </w:p>
    <w:p w14:paraId="2D3CF342" w14:textId="77777777" w:rsidR="008110DE" w:rsidRPr="008110DE" w:rsidRDefault="008110DE" w:rsidP="008110DE">
      <w:pPr>
        <w:pStyle w:val="Sansinterligne"/>
        <w:jc w:val="both"/>
        <w:rPr>
          <w:rFonts w:ascii="Cambria" w:hAnsi="Cambria"/>
        </w:rPr>
      </w:pPr>
    </w:p>
    <w:p w14:paraId="164CE9D8" w14:textId="77777777" w:rsidR="008110DE" w:rsidRPr="008110DE" w:rsidRDefault="008110DE" w:rsidP="008110DE">
      <w:pPr>
        <w:pStyle w:val="Sansinterligne"/>
        <w:jc w:val="both"/>
        <w:rPr>
          <w:rFonts w:ascii="Cambria" w:hAnsi="Cambria"/>
          <w:b/>
        </w:rPr>
      </w:pPr>
    </w:p>
    <w:p w14:paraId="1FB3C628" w14:textId="7850F945" w:rsidR="008110DE" w:rsidRPr="008110DE" w:rsidRDefault="00243FE9" w:rsidP="008110DE">
      <w:pPr>
        <w:pStyle w:val="Titre4"/>
        <w:rPr>
          <w:rFonts w:ascii="Cambria" w:hAnsi="Cambria"/>
          <w:color w:val="002060"/>
          <w:sz w:val="44"/>
          <w:szCs w:val="44"/>
        </w:rPr>
      </w:pPr>
      <w:bookmarkStart w:id="101" w:name="_Toc75166420"/>
      <w:bookmarkStart w:id="102" w:name="_Toc108422739"/>
      <w:r w:rsidRPr="008110DE">
        <w:rPr>
          <w:rFonts w:ascii="Cambria" w:hAnsi="Cambria"/>
          <w:color w:val="002060"/>
          <w:sz w:val="44"/>
          <w:szCs w:val="44"/>
        </w:rPr>
        <w:t>ARTICLE 4.4 - SALARIES PROTEGES</w:t>
      </w:r>
      <w:bookmarkEnd w:id="101"/>
      <w:bookmarkEnd w:id="102"/>
      <w:r w:rsidRPr="008110DE">
        <w:rPr>
          <w:rFonts w:ascii="Cambria" w:hAnsi="Cambria"/>
          <w:color w:val="002060"/>
          <w:sz w:val="44"/>
          <w:szCs w:val="44"/>
        </w:rPr>
        <w:t xml:space="preserve"> </w:t>
      </w:r>
    </w:p>
    <w:p w14:paraId="4EC5B955" w14:textId="77777777" w:rsidR="008110DE" w:rsidRPr="008110DE" w:rsidRDefault="008110DE" w:rsidP="008110DE">
      <w:pPr>
        <w:pStyle w:val="Sansinterligne"/>
        <w:jc w:val="both"/>
        <w:rPr>
          <w:rFonts w:ascii="Cambria" w:hAnsi="Cambria"/>
          <w:color w:val="00B050"/>
        </w:rPr>
      </w:pPr>
    </w:p>
    <w:p w14:paraId="1263D2B0" w14:textId="77777777" w:rsidR="008110DE" w:rsidRPr="008110DE" w:rsidRDefault="008110DE" w:rsidP="008110DE">
      <w:pPr>
        <w:pStyle w:val="Sansinterligne"/>
        <w:jc w:val="both"/>
        <w:rPr>
          <w:rFonts w:ascii="Cambria" w:hAnsi="Cambria"/>
        </w:rPr>
      </w:pPr>
      <w:r w:rsidRPr="008110DE">
        <w:rPr>
          <w:rFonts w:ascii="Cambria" w:hAnsi="Cambria"/>
        </w:rPr>
        <w:t xml:space="preserve">Les salariés investis des mandats listés par les articles L.2411-1 et suivants du code du travail bénéficie de la protection en cas de : </w:t>
      </w:r>
    </w:p>
    <w:p w14:paraId="1A96777E" w14:textId="77777777" w:rsidR="008110DE" w:rsidRPr="008110DE" w:rsidRDefault="008110DE" w:rsidP="008110DE">
      <w:pPr>
        <w:pStyle w:val="Sansinterligne"/>
        <w:numPr>
          <w:ilvl w:val="0"/>
          <w:numId w:val="8"/>
        </w:numPr>
        <w:jc w:val="both"/>
        <w:rPr>
          <w:rFonts w:ascii="Cambria" w:hAnsi="Cambria"/>
        </w:rPr>
      </w:pPr>
      <w:r w:rsidRPr="008110DE">
        <w:rPr>
          <w:rFonts w:ascii="Cambria" w:hAnsi="Cambria"/>
        </w:rPr>
        <w:t>Licenciement, conformément aux articles L.2411-1 et suivants du code du travail</w:t>
      </w:r>
    </w:p>
    <w:p w14:paraId="1972D02D" w14:textId="77777777" w:rsidR="008110DE" w:rsidRPr="008110DE" w:rsidRDefault="008110DE" w:rsidP="008110DE">
      <w:pPr>
        <w:pStyle w:val="Sansinterligne"/>
        <w:numPr>
          <w:ilvl w:val="0"/>
          <w:numId w:val="8"/>
        </w:numPr>
        <w:jc w:val="both"/>
        <w:rPr>
          <w:rFonts w:ascii="Cambria" w:hAnsi="Cambria"/>
        </w:rPr>
      </w:pPr>
      <w:r w:rsidRPr="008110DE">
        <w:rPr>
          <w:rFonts w:ascii="Cambria" w:hAnsi="Cambria"/>
        </w:rPr>
        <w:t xml:space="preserve">Rupture d’un contrat de travail à durée déterminée, conformément aux articles L.2412-1 et suivants du code du travail </w:t>
      </w:r>
    </w:p>
    <w:p w14:paraId="64A9190D" w14:textId="77777777" w:rsidR="008110DE" w:rsidRPr="008110DE" w:rsidRDefault="008110DE" w:rsidP="008110DE">
      <w:pPr>
        <w:pStyle w:val="Sansinterligne"/>
        <w:numPr>
          <w:ilvl w:val="0"/>
          <w:numId w:val="8"/>
        </w:numPr>
        <w:jc w:val="both"/>
        <w:rPr>
          <w:rFonts w:ascii="Cambria" w:hAnsi="Cambria"/>
        </w:rPr>
      </w:pPr>
      <w:r w:rsidRPr="008110DE">
        <w:rPr>
          <w:rFonts w:ascii="Cambria" w:hAnsi="Cambria"/>
        </w:rPr>
        <w:t xml:space="preserve">Rupture conventionnelle </w:t>
      </w:r>
    </w:p>
    <w:p w14:paraId="4632E53C" w14:textId="77777777" w:rsidR="008110DE" w:rsidRPr="008110DE" w:rsidRDefault="008110DE" w:rsidP="008110DE">
      <w:pPr>
        <w:pStyle w:val="Sansinterligne"/>
        <w:numPr>
          <w:ilvl w:val="0"/>
          <w:numId w:val="8"/>
        </w:numPr>
        <w:jc w:val="both"/>
        <w:rPr>
          <w:rFonts w:ascii="Cambria" w:hAnsi="Cambria"/>
        </w:rPr>
      </w:pPr>
      <w:r w:rsidRPr="008110DE">
        <w:rPr>
          <w:rFonts w:ascii="Cambria" w:hAnsi="Cambria"/>
        </w:rPr>
        <w:t xml:space="preserve">Modification du contrat de travail ou changement dans les conditions de travail </w:t>
      </w:r>
    </w:p>
    <w:p w14:paraId="2990FCA6" w14:textId="77777777" w:rsidR="008110DE" w:rsidRPr="008110DE" w:rsidRDefault="008110DE" w:rsidP="008110DE">
      <w:pPr>
        <w:pStyle w:val="Sansinterligne"/>
        <w:jc w:val="both"/>
        <w:rPr>
          <w:rFonts w:ascii="Cambria" w:hAnsi="Cambria"/>
        </w:rPr>
      </w:pPr>
    </w:p>
    <w:p w14:paraId="3A393B94" w14:textId="440A5BB2" w:rsidR="008110DE" w:rsidRPr="008110DE" w:rsidRDefault="00243FE9" w:rsidP="001B7F30">
      <w:pPr>
        <w:pStyle w:val="Titre4"/>
        <w:jc w:val="left"/>
        <w:rPr>
          <w:rFonts w:ascii="Cambria" w:hAnsi="Cambria"/>
          <w:color w:val="002060"/>
          <w:sz w:val="44"/>
          <w:szCs w:val="44"/>
        </w:rPr>
      </w:pPr>
      <w:bookmarkStart w:id="103" w:name="_Toc75166421"/>
      <w:bookmarkStart w:id="104" w:name="_Toc108422740"/>
      <w:r w:rsidRPr="008110DE">
        <w:rPr>
          <w:rFonts w:ascii="Cambria" w:hAnsi="Cambria"/>
          <w:color w:val="002060"/>
          <w:sz w:val="44"/>
          <w:szCs w:val="44"/>
        </w:rPr>
        <w:t>ARTICLE 4.5 - CONGE DE FORMATION ECONOMIQUE, SOCIALE ET SYNDICALE</w:t>
      </w:r>
      <w:bookmarkEnd w:id="103"/>
      <w:bookmarkEnd w:id="104"/>
    </w:p>
    <w:p w14:paraId="40AF7D59" w14:textId="77777777" w:rsidR="008110DE" w:rsidRPr="008110DE" w:rsidRDefault="008110DE" w:rsidP="008110DE">
      <w:pPr>
        <w:pStyle w:val="Sansinterligne"/>
        <w:jc w:val="both"/>
        <w:rPr>
          <w:rFonts w:ascii="Cambria" w:eastAsia="Times New Roman" w:hAnsi="Cambria" w:cs="Times New Roman"/>
          <w:b/>
          <w:color w:val="002060"/>
          <w:sz w:val="44"/>
          <w:szCs w:val="44"/>
          <w:lang w:eastAsia="fr-FR"/>
        </w:rPr>
      </w:pPr>
    </w:p>
    <w:p w14:paraId="27689E58" w14:textId="77777777" w:rsidR="008110DE" w:rsidRPr="008110DE" w:rsidRDefault="008110DE" w:rsidP="008110DE">
      <w:pPr>
        <w:pStyle w:val="Sansinterligne"/>
        <w:jc w:val="both"/>
        <w:rPr>
          <w:rFonts w:ascii="Cambria" w:hAnsi="Cambria"/>
        </w:rPr>
      </w:pPr>
      <w:r w:rsidRPr="008110DE">
        <w:rPr>
          <w:rFonts w:ascii="Cambria" w:hAnsi="Cambria"/>
        </w:rPr>
        <w:t xml:space="preserve">Tous les salariés ont droit sur leur temps de travail à un congé de formation économique, sociale et syndicale dans la limite de 12 jours par an. </w:t>
      </w:r>
    </w:p>
    <w:p w14:paraId="738F55BB" w14:textId="77777777" w:rsidR="008110DE" w:rsidRPr="008110DE" w:rsidRDefault="008110DE" w:rsidP="008110DE">
      <w:pPr>
        <w:pStyle w:val="Sansinterligne"/>
        <w:jc w:val="both"/>
        <w:rPr>
          <w:rFonts w:ascii="Cambria" w:hAnsi="Cambria"/>
        </w:rPr>
      </w:pPr>
      <w:r w:rsidRPr="008110DE">
        <w:rPr>
          <w:rFonts w:ascii="Cambria" w:hAnsi="Cambria"/>
        </w:rPr>
        <w:t xml:space="preserve">Cette durée est portée à 18 jours pour les délégués syndicaux, comme le prévoit l’article L.2145-1 du code du travail. </w:t>
      </w:r>
    </w:p>
    <w:p w14:paraId="5CD8D6E0" w14:textId="77777777" w:rsidR="008110DE" w:rsidRPr="008110DE" w:rsidRDefault="008110DE" w:rsidP="008110DE">
      <w:pPr>
        <w:pStyle w:val="Sansinterligne"/>
        <w:jc w:val="both"/>
        <w:rPr>
          <w:rFonts w:ascii="Cambria" w:hAnsi="Cambria"/>
        </w:rPr>
      </w:pPr>
    </w:p>
    <w:p w14:paraId="05B8379B" w14:textId="77777777" w:rsidR="008110DE" w:rsidRPr="008110DE" w:rsidRDefault="008110DE" w:rsidP="008110DE">
      <w:pPr>
        <w:pStyle w:val="Sansinterligne"/>
        <w:jc w:val="both"/>
        <w:rPr>
          <w:rFonts w:ascii="Cambria" w:hAnsi="Cambria"/>
        </w:rPr>
      </w:pPr>
      <w:r w:rsidRPr="008110DE">
        <w:rPr>
          <w:rFonts w:ascii="Cambria" w:hAnsi="Cambria"/>
        </w:rPr>
        <w:t>Le temps consacré à ces formations est pris sur temps de travail et est rémunéré comme tel. Ces formations sont dispensées par des organismes figurant sur des listes arrêtées par les autorités administratives.</w:t>
      </w:r>
      <w:r w:rsidRPr="008110DE">
        <w:rPr>
          <w:rStyle w:val="Appelnotedebasdep"/>
          <w:rFonts w:ascii="Cambria" w:hAnsi="Cambria"/>
        </w:rPr>
        <w:footnoteReference w:id="5"/>
      </w:r>
    </w:p>
    <w:p w14:paraId="0739DBD3" w14:textId="77777777" w:rsidR="008110DE" w:rsidRPr="008110DE" w:rsidRDefault="008110DE" w:rsidP="008110DE">
      <w:pPr>
        <w:pStyle w:val="Sansinterligne"/>
        <w:jc w:val="both"/>
        <w:rPr>
          <w:rFonts w:ascii="Cambria" w:hAnsi="Cambria"/>
        </w:rPr>
      </w:pPr>
    </w:p>
    <w:p w14:paraId="51B2EF10" w14:textId="77777777" w:rsidR="008110DE" w:rsidRPr="008110DE" w:rsidRDefault="008110DE" w:rsidP="008110DE">
      <w:pPr>
        <w:rPr>
          <w:rFonts w:ascii="Cambria" w:hAnsi="Cambria"/>
        </w:rPr>
      </w:pPr>
    </w:p>
    <w:p w14:paraId="588A289B" w14:textId="77777777" w:rsidR="008110DE" w:rsidRPr="008110DE" w:rsidRDefault="008110DE" w:rsidP="008110DE">
      <w:pPr>
        <w:rPr>
          <w:rFonts w:ascii="Cambria" w:hAnsi="Cambria"/>
        </w:rPr>
      </w:pPr>
    </w:p>
    <w:p w14:paraId="47449C72" w14:textId="77777777" w:rsidR="008110DE" w:rsidRPr="008110DE" w:rsidRDefault="008110DE" w:rsidP="008110DE">
      <w:pPr>
        <w:rPr>
          <w:rFonts w:ascii="Cambria" w:hAnsi="Cambria"/>
        </w:rPr>
      </w:pPr>
    </w:p>
    <w:p w14:paraId="2E32AEF6" w14:textId="77777777" w:rsidR="008110DE" w:rsidRPr="008110DE" w:rsidRDefault="008110DE" w:rsidP="008110DE">
      <w:pPr>
        <w:rPr>
          <w:rFonts w:ascii="Cambria" w:hAnsi="Cambria"/>
        </w:rPr>
      </w:pPr>
    </w:p>
    <w:p w14:paraId="696EDC45" w14:textId="77777777" w:rsidR="008110DE" w:rsidRPr="008110DE" w:rsidRDefault="008110DE" w:rsidP="008110DE">
      <w:pPr>
        <w:rPr>
          <w:rFonts w:ascii="Cambria" w:hAnsi="Cambria"/>
        </w:rPr>
      </w:pPr>
    </w:p>
    <w:p w14:paraId="5D053927" w14:textId="77777777" w:rsidR="008110DE" w:rsidRPr="008110DE" w:rsidRDefault="008110DE" w:rsidP="008110DE">
      <w:pPr>
        <w:rPr>
          <w:rFonts w:ascii="Cambria" w:hAnsi="Cambria"/>
        </w:rPr>
      </w:pPr>
    </w:p>
    <w:p w14:paraId="2C6E7133" w14:textId="77777777" w:rsidR="008110DE" w:rsidRPr="008110DE" w:rsidRDefault="008110DE" w:rsidP="008110DE">
      <w:pPr>
        <w:rPr>
          <w:rFonts w:ascii="Cambria" w:hAnsi="Cambria"/>
        </w:rPr>
      </w:pPr>
    </w:p>
    <w:p w14:paraId="23F977D0" w14:textId="77777777" w:rsidR="008110DE" w:rsidRPr="008110DE" w:rsidRDefault="008110DE" w:rsidP="008110DE">
      <w:pPr>
        <w:rPr>
          <w:rFonts w:ascii="Cambria" w:hAnsi="Cambria"/>
        </w:rPr>
      </w:pPr>
    </w:p>
    <w:p w14:paraId="34762893" w14:textId="76BC127A" w:rsidR="0064521D" w:rsidRDefault="0064521D">
      <w:pPr>
        <w:spacing w:after="160" w:line="259" w:lineRule="auto"/>
        <w:rPr>
          <w:rFonts w:ascii="Cambria" w:hAnsi="Cambria"/>
        </w:rPr>
      </w:pPr>
      <w:r>
        <w:rPr>
          <w:rFonts w:ascii="Cambria" w:hAnsi="Cambria"/>
        </w:rPr>
        <w:br w:type="page"/>
      </w:r>
    </w:p>
    <w:p w14:paraId="45A4C76F" w14:textId="77777777" w:rsidR="00243FE9" w:rsidRPr="00243FE9" w:rsidRDefault="008110DE" w:rsidP="008110DE">
      <w:pPr>
        <w:pStyle w:val="Titre1"/>
        <w:rPr>
          <w:rFonts w:ascii="Cambria" w:hAnsi="Cambria"/>
          <w:color w:val="002060"/>
          <w:sz w:val="60"/>
          <w:szCs w:val="60"/>
        </w:rPr>
      </w:pPr>
      <w:bookmarkStart w:id="105" w:name="_Toc108422741"/>
      <w:bookmarkStart w:id="106" w:name="_Toc75166422"/>
      <w:r w:rsidRPr="00243FE9">
        <w:rPr>
          <w:rFonts w:ascii="Cambria" w:hAnsi="Cambria"/>
          <w:color w:val="002060"/>
          <w:sz w:val="60"/>
          <w:szCs w:val="60"/>
        </w:rPr>
        <w:lastRenderedPageBreak/>
        <w:t>CHAPITRE 5</w:t>
      </w:r>
      <w:bookmarkEnd w:id="105"/>
      <w:r w:rsidRPr="00243FE9">
        <w:rPr>
          <w:rFonts w:ascii="Cambria" w:hAnsi="Cambria"/>
          <w:color w:val="002060"/>
          <w:sz w:val="60"/>
          <w:szCs w:val="60"/>
        </w:rPr>
        <w:t xml:space="preserve"> </w:t>
      </w:r>
    </w:p>
    <w:p w14:paraId="689A9F83" w14:textId="4AFC21AD" w:rsidR="008110DE" w:rsidRPr="00243FE9" w:rsidRDefault="008110DE" w:rsidP="008110DE">
      <w:pPr>
        <w:pStyle w:val="Titre1"/>
        <w:rPr>
          <w:rFonts w:ascii="Cambria" w:hAnsi="Cambria"/>
          <w:sz w:val="60"/>
          <w:szCs w:val="60"/>
        </w:rPr>
      </w:pPr>
      <w:bookmarkStart w:id="107" w:name="_Toc108422742"/>
      <w:r w:rsidRPr="00243FE9">
        <w:rPr>
          <w:rFonts w:ascii="Cambria" w:hAnsi="Cambria"/>
          <w:sz w:val="60"/>
          <w:szCs w:val="60"/>
        </w:rPr>
        <w:t>CONTRAT DE TRAVAIL</w:t>
      </w:r>
      <w:bookmarkEnd w:id="106"/>
      <w:bookmarkEnd w:id="107"/>
    </w:p>
    <w:p w14:paraId="0EE65523" w14:textId="77777777" w:rsidR="008110DE" w:rsidRPr="008110DE" w:rsidRDefault="008110DE" w:rsidP="008110DE">
      <w:pPr>
        <w:rPr>
          <w:rFonts w:ascii="Cambria" w:hAnsi="Cambria"/>
        </w:rPr>
      </w:pPr>
    </w:p>
    <w:p w14:paraId="1D8BCE59" w14:textId="77777777" w:rsidR="008A7F30" w:rsidRDefault="008110DE" w:rsidP="008A7F30">
      <w:pPr>
        <w:pStyle w:val="Titre1"/>
        <w:rPr>
          <w:rFonts w:ascii="Cambria" w:hAnsi="Cambria"/>
          <w:sz w:val="40"/>
          <w:szCs w:val="40"/>
        </w:rPr>
      </w:pPr>
      <w:bookmarkStart w:id="108" w:name="_Toc75166423"/>
      <w:bookmarkStart w:id="109" w:name="_Toc108422743"/>
      <w:r w:rsidRPr="00243FE9">
        <w:rPr>
          <w:rFonts w:ascii="Cambria" w:hAnsi="Cambria"/>
          <w:sz w:val="40"/>
          <w:szCs w:val="40"/>
        </w:rPr>
        <w:t>SECTION 1 - NATURE DU CONTRAT DE TRAVAIL</w:t>
      </w:r>
      <w:bookmarkStart w:id="110" w:name="_Toc75166424"/>
      <w:bookmarkEnd w:id="108"/>
      <w:bookmarkEnd w:id="109"/>
    </w:p>
    <w:p w14:paraId="71D99FEE" w14:textId="77777777" w:rsidR="008A7F30" w:rsidRDefault="008A7F30" w:rsidP="008A7F30">
      <w:pPr>
        <w:pStyle w:val="Titre1"/>
        <w:rPr>
          <w:rFonts w:ascii="Cambria" w:hAnsi="Cambria"/>
          <w:sz w:val="40"/>
          <w:szCs w:val="40"/>
        </w:rPr>
      </w:pPr>
    </w:p>
    <w:p w14:paraId="056F5131" w14:textId="17780161" w:rsidR="008110DE" w:rsidRPr="008A7F30" w:rsidRDefault="00243FE9" w:rsidP="004D116C">
      <w:pPr>
        <w:pStyle w:val="Titre4"/>
        <w:rPr>
          <w:rFonts w:ascii="Cambria" w:hAnsi="Cambria"/>
          <w:sz w:val="40"/>
          <w:szCs w:val="40"/>
        </w:rPr>
      </w:pPr>
      <w:bookmarkStart w:id="111" w:name="_Toc108422744"/>
      <w:r w:rsidRPr="008A7F30">
        <w:rPr>
          <w:rFonts w:ascii="Cambria" w:hAnsi="Cambria"/>
          <w:color w:val="002060"/>
          <w:sz w:val="40"/>
          <w:szCs w:val="40"/>
        </w:rPr>
        <w:t>ARTICLE 5.1 - LE CONTRAT A DUREE INDETERMINEE</w:t>
      </w:r>
      <w:bookmarkEnd w:id="110"/>
      <w:bookmarkEnd w:id="111"/>
    </w:p>
    <w:p w14:paraId="1A8A7150" w14:textId="77777777" w:rsidR="008110DE" w:rsidRPr="00F67DB5" w:rsidRDefault="008110DE" w:rsidP="00F67DB5">
      <w:pPr>
        <w:pStyle w:val="Titre5"/>
        <w:ind w:left="0"/>
        <w:rPr>
          <w:rFonts w:ascii="Cambria" w:hAnsi="Cambria"/>
          <w:color w:val="002060"/>
          <w:sz w:val="32"/>
          <w:szCs w:val="32"/>
        </w:rPr>
      </w:pPr>
    </w:p>
    <w:p w14:paraId="4C29B97E" w14:textId="77777777" w:rsidR="008110DE" w:rsidRPr="00F67DB5" w:rsidRDefault="008110DE" w:rsidP="00243FE9">
      <w:pPr>
        <w:pStyle w:val="Titre5"/>
        <w:ind w:left="0"/>
        <w:jc w:val="both"/>
        <w:rPr>
          <w:rFonts w:ascii="Cambria" w:hAnsi="Cambria"/>
          <w:color w:val="002060"/>
          <w:sz w:val="32"/>
          <w:szCs w:val="32"/>
        </w:rPr>
      </w:pPr>
      <w:bookmarkStart w:id="112" w:name="_Toc75166425"/>
      <w:bookmarkStart w:id="113" w:name="_Toc108422745"/>
      <w:r w:rsidRPr="00F67DB5">
        <w:rPr>
          <w:rFonts w:ascii="Cambria" w:hAnsi="Cambria"/>
          <w:color w:val="002060"/>
          <w:sz w:val="32"/>
          <w:szCs w:val="32"/>
        </w:rPr>
        <w:t>Article 5.1.1 - Forme et mentions obligatoires</w:t>
      </w:r>
      <w:bookmarkEnd w:id="112"/>
      <w:bookmarkEnd w:id="113"/>
      <w:r w:rsidRPr="00F67DB5">
        <w:rPr>
          <w:rFonts w:ascii="Cambria" w:hAnsi="Cambria"/>
          <w:color w:val="002060"/>
          <w:sz w:val="32"/>
          <w:szCs w:val="32"/>
        </w:rPr>
        <w:t xml:space="preserve"> </w:t>
      </w:r>
    </w:p>
    <w:p w14:paraId="77BDEFC9" w14:textId="77777777" w:rsidR="008110DE" w:rsidRPr="008110DE" w:rsidRDefault="008110DE" w:rsidP="008110DE">
      <w:pPr>
        <w:rPr>
          <w:rFonts w:ascii="Cambria" w:hAnsi="Cambria"/>
          <w:b/>
          <w:bCs/>
        </w:rPr>
      </w:pPr>
    </w:p>
    <w:p w14:paraId="4CA4EA21" w14:textId="77777777" w:rsidR="008110DE" w:rsidRPr="008110DE" w:rsidRDefault="008110DE" w:rsidP="008110DE">
      <w:pPr>
        <w:rPr>
          <w:rFonts w:ascii="Cambria" w:hAnsi="Cambria"/>
        </w:rPr>
      </w:pPr>
      <w:r w:rsidRPr="008110DE">
        <w:rPr>
          <w:rFonts w:ascii="Cambria" w:hAnsi="Cambria"/>
        </w:rPr>
        <w:t>Tout recrutement d’un salarié fait l’objet d’un contrat écrit rédigé en français et établi en double exemplaire dont un est remis au salarié et mentionnant notamment, sous réserve des dispositions légales spécifiques :</w:t>
      </w:r>
    </w:p>
    <w:p w14:paraId="6DB6D46B" w14:textId="77777777" w:rsidR="008110DE" w:rsidRPr="008110DE" w:rsidRDefault="008110DE" w:rsidP="008110DE">
      <w:pPr>
        <w:rPr>
          <w:rFonts w:ascii="Cambria" w:hAnsi="Cambria"/>
        </w:rPr>
      </w:pPr>
    </w:p>
    <w:p w14:paraId="1A00044F" w14:textId="77777777" w:rsidR="008110DE" w:rsidRPr="008110DE" w:rsidRDefault="008110DE" w:rsidP="008110DE">
      <w:pPr>
        <w:pStyle w:val="Paragraphedeliste"/>
        <w:numPr>
          <w:ilvl w:val="0"/>
          <w:numId w:val="12"/>
        </w:numPr>
        <w:spacing w:after="0" w:line="240" w:lineRule="auto"/>
        <w:rPr>
          <w:rFonts w:ascii="Cambria" w:hAnsi="Cambria"/>
        </w:rPr>
      </w:pPr>
      <w:r w:rsidRPr="008110DE">
        <w:rPr>
          <w:rFonts w:ascii="Cambria" w:hAnsi="Cambria"/>
        </w:rPr>
        <w:t>identité et adresse des parties</w:t>
      </w:r>
    </w:p>
    <w:p w14:paraId="0DB212DC" w14:textId="77777777" w:rsidR="008110DE" w:rsidRPr="008110DE" w:rsidRDefault="008110DE" w:rsidP="008110DE">
      <w:pPr>
        <w:pStyle w:val="Paragraphedeliste"/>
        <w:numPr>
          <w:ilvl w:val="0"/>
          <w:numId w:val="12"/>
        </w:numPr>
        <w:spacing w:after="0" w:line="240" w:lineRule="auto"/>
        <w:rPr>
          <w:rFonts w:ascii="Cambria" w:hAnsi="Cambria"/>
        </w:rPr>
      </w:pPr>
      <w:r w:rsidRPr="008110DE">
        <w:rPr>
          <w:rFonts w:ascii="Cambria" w:hAnsi="Cambria"/>
        </w:rPr>
        <w:t>la date d’embauche,</w:t>
      </w:r>
    </w:p>
    <w:p w14:paraId="038A3254" w14:textId="77777777" w:rsidR="008110DE" w:rsidRPr="008110DE" w:rsidRDefault="008110DE" w:rsidP="008110DE">
      <w:pPr>
        <w:pStyle w:val="Paragraphedeliste"/>
        <w:numPr>
          <w:ilvl w:val="0"/>
          <w:numId w:val="12"/>
        </w:numPr>
        <w:spacing w:after="0" w:line="240" w:lineRule="auto"/>
        <w:rPr>
          <w:rFonts w:ascii="Cambria" w:hAnsi="Cambria"/>
        </w:rPr>
      </w:pPr>
      <w:r w:rsidRPr="008110DE">
        <w:rPr>
          <w:rFonts w:ascii="Cambria" w:hAnsi="Cambria"/>
        </w:rPr>
        <w:t xml:space="preserve">le lieu de travail </w:t>
      </w:r>
    </w:p>
    <w:p w14:paraId="67B98107" w14:textId="77777777" w:rsidR="008110DE" w:rsidRPr="008110DE" w:rsidRDefault="008110DE" w:rsidP="008110DE">
      <w:pPr>
        <w:pStyle w:val="Paragraphedeliste"/>
        <w:numPr>
          <w:ilvl w:val="0"/>
          <w:numId w:val="12"/>
        </w:numPr>
        <w:spacing w:after="0" w:line="240" w:lineRule="auto"/>
        <w:rPr>
          <w:rFonts w:ascii="Cambria" w:hAnsi="Cambria"/>
        </w:rPr>
      </w:pPr>
      <w:r w:rsidRPr="008110DE">
        <w:rPr>
          <w:rFonts w:ascii="Cambria" w:hAnsi="Cambria"/>
        </w:rPr>
        <w:t>la fonction et la qualification professionnelle</w:t>
      </w:r>
    </w:p>
    <w:p w14:paraId="5297D271" w14:textId="77777777" w:rsidR="008110DE" w:rsidRPr="008110DE" w:rsidRDefault="008110DE" w:rsidP="008110DE">
      <w:pPr>
        <w:pStyle w:val="Paragraphedeliste"/>
        <w:numPr>
          <w:ilvl w:val="0"/>
          <w:numId w:val="12"/>
        </w:numPr>
        <w:spacing w:after="0" w:line="240" w:lineRule="auto"/>
        <w:rPr>
          <w:rFonts w:ascii="Cambria" w:hAnsi="Cambria"/>
        </w:rPr>
      </w:pPr>
      <w:r w:rsidRPr="008110DE">
        <w:rPr>
          <w:rFonts w:ascii="Cambria" w:hAnsi="Cambria"/>
        </w:rPr>
        <w:t xml:space="preserve">la classification </w:t>
      </w:r>
    </w:p>
    <w:p w14:paraId="25711E48" w14:textId="77777777" w:rsidR="008110DE" w:rsidRPr="008110DE" w:rsidRDefault="008110DE" w:rsidP="008110DE">
      <w:pPr>
        <w:pStyle w:val="Paragraphedeliste"/>
        <w:numPr>
          <w:ilvl w:val="0"/>
          <w:numId w:val="12"/>
        </w:numPr>
        <w:spacing w:after="0" w:line="240" w:lineRule="auto"/>
        <w:rPr>
          <w:rFonts w:ascii="Cambria" w:hAnsi="Cambria"/>
        </w:rPr>
      </w:pPr>
      <w:r w:rsidRPr="008110DE">
        <w:rPr>
          <w:rFonts w:ascii="Cambria" w:hAnsi="Cambria"/>
        </w:rPr>
        <w:t xml:space="preserve">le salaire de base brut et autres éléments de rémunération </w:t>
      </w:r>
    </w:p>
    <w:p w14:paraId="7FA372D7" w14:textId="77777777" w:rsidR="008110DE" w:rsidRPr="008110DE" w:rsidRDefault="008110DE" w:rsidP="008110DE">
      <w:pPr>
        <w:pStyle w:val="Paragraphedeliste"/>
        <w:numPr>
          <w:ilvl w:val="0"/>
          <w:numId w:val="12"/>
        </w:numPr>
        <w:spacing w:after="0" w:line="240" w:lineRule="auto"/>
        <w:rPr>
          <w:rFonts w:ascii="Cambria" w:hAnsi="Cambria"/>
        </w:rPr>
      </w:pPr>
      <w:r w:rsidRPr="008110DE">
        <w:rPr>
          <w:rFonts w:ascii="Cambria" w:hAnsi="Cambria"/>
        </w:rPr>
        <w:t>intitulé de la convention collective</w:t>
      </w:r>
    </w:p>
    <w:p w14:paraId="3C799545" w14:textId="77777777" w:rsidR="008110DE" w:rsidRPr="008110DE" w:rsidRDefault="008110DE" w:rsidP="008110DE">
      <w:pPr>
        <w:pStyle w:val="Paragraphedeliste"/>
        <w:numPr>
          <w:ilvl w:val="0"/>
          <w:numId w:val="12"/>
        </w:numPr>
        <w:spacing w:after="0" w:line="240" w:lineRule="auto"/>
        <w:rPr>
          <w:rFonts w:ascii="Cambria" w:hAnsi="Cambria"/>
        </w:rPr>
      </w:pPr>
      <w:r w:rsidRPr="008110DE">
        <w:rPr>
          <w:rFonts w:ascii="Cambria" w:hAnsi="Cambria"/>
        </w:rPr>
        <w:t>la durée de travail,</w:t>
      </w:r>
    </w:p>
    <w:p w14:paraId="1F6058F3" w14:textId="77777777" w:rsidR="008110DE" w:rsidRPr="008110DE" w:rsidRDefault="008110DE" w:rsidP="008110DE">
      <w:pPr>
        <w:pStyle w:val="Paragraphedeliste"/>
        <w:numPr>
          <w:ilvl w:val="0"/>
          <w:numId w:val="12"/>
        </w:numPr>
        <w:spacing w:after="0" w:line="240" w:lineRule="auto"/>
        <w:rPr>
          <w:rFonts w:ascii="Cambria" w:hAnsi="Cambria"/>
        </w:rPr>
      </w:pPr>
      <w:r w:rsidRPr="008110DE">
        <w:rPr>
          <w:rFonts w:ascii="Cambria" w:hAnsi="Cambria"/>
        </w:rPr>
        <w:t>la durée de période d’essai,</w:t>
      </w:r>
    </w:p>
    <w:p w14:paraId="4E4136CC" w14:textId="77777777" w:rsidR="008110DE" w:rsidRPr="008110DE" w:rsidRDefault="008110DE" w:rsidP="008110DE">
      <w:pPr>
        <w:pStyle w:val="Paragraphedeliste"/>
        <w:numPr>
          <w:ilvl w:val="0"/>
          <w:numId w:val="12"/>
        </w:numPr>
        <w:spacing w:after="0" w:line="240" w:lineRule="auto"/>
        <w:rPr>
          <w:rFonts w:ascii="Cambria" w:hAnsi="Cambria"/>
        </w:rPr>
      </w:pPr>
      <w:r w:rsidRPr="008110DE">
        <w:rPr>
          <w:rFonts w:ascii="Cambria" w:hAnsi="Cambria"/>
        </w:rPr>
        <w:t>les conditions particulières</w:t>
      </w:r>
    </w:p>
    <w:p w14:paraId="36E005C1" w14:textId="77777777" w:rsidR="008110DE" w:rsidRPr="008110DE" w:rsidRDefault="008110DE" w:rsidP="008110DE">
      <w:pPr>
        <w:rPr>
          <w:rFonts w:ascii="Cambria" w:hAnsi="Cambria"/>
        </w:rPr>
      </w:pPr>
    </w:p>
    <w:p w14:paraId="4B498831" w14:textId="77777777" w:rsidR="008110DE" w:rsidRPr="008110DE" w:rsidRDefault="008110DE" w:rsidP="008110DE">
      <w:pPr>
        <w:rPr>
          <w:rFonts w:ascii="Cambria" w:hAnsi="Cambria"/>
        </w:rPr>
      </w:pPr>
      <w:r w:rsidRPr="008110DE">
        <w:rPr>
          <w:rFonts w:ascii="Cambria" w:hAnsi="Cambria"/>
        </w:rPr>
        <w:t xml:space="preserve">Le contrat de travail est daté et signé par les deux parties. </w:t>
      </w:r>
    </w:p>
    <w:p w14:paraId="5EFA99CA" w14:textId="77777777" w:rsidR="008110DE" w:rsidRPr="008110DE" w:rsidRDefault="008110DE" w:rsidP="008110DE">
      <w:pPr>
        <w:rPr>
          <w:rFonts w:ascii="Cambria" w:hAnsi="Cambria"/>
        </w:rPr>
      </w:pPr>
      <w:r w:rsidRPr="008110DE">
        <w:rPr>
          <w:rFonts w:ascii="Cambria" w:hAnsi="Cambria"/>
        </w:rPr>
        <w:t>Toute modification du contrat de travail doit faire l’objet d’un avenant proposé par écrit au salarié.</w:t>
      </w:r>
    </w:p>
    <w:p w14:paraId="4EEAB9FE" w14:textId="77777777" w:rsidR="008110DE" w:rsidRPr="008110DE" w:rsidRDefault="008110DE" w:rsidP="008110DE">
      <w:pPr>
        <w:rPr>
          <w:rFonts w:ascii="Cambria" w:hAnsi="Cambria"/>
        </w:rPr>
      </w:pPr>
    </w:p>
    <w:p w14:paraId="1DEE166C" w14:textId="77777777" w:rsidR="008110DE" w:rsidRPr="00F67DB5" w:rsidRDefault="008110DE" w:rsidP="00243FE9">
      <w:pPr>
        <w:pStyle w:val="Titre5"/>
        <w:ind w:left="0"/>
        <w:jc w:val="both"/>
        <w:rPr>
          <w:rFonts w:ascii="Cambria" w:hAnsi="Cambria"/>
          <w:color w:val="002060"/>
          <w:sz w:val="32"/>
          <w:szCs w:val="32"/>
        </w:rPr>
      </w:pPr>
      <w:bookmarkStart w:id="114" w:name="_Toc75166426"/>
      <w:bookmarkStart w:id="115" w:name="_Toc108422746"/>
      <w:r w:rsidRPr="00F67DB5">
        <w:rPr>
          <w:rFonts w:ascii="Cambria" w:hAnsi="Cambria"/>
          <w:color w:val="002060"/>
          <w:sz w:val="32"/>
          <w:szCs w:val="32"/>
        </w:rPr>
        <w:t>Article 5.1.2 - Période d’essai</w:t>
      </w:r>
      <w:bookmarkEnd w:id="114"/>
      <w:bookmarkEnd w:id="115"/>
      <w:r w:rsidRPr="00F67DB5">
        <w:rPr>
          <w:rFonts w:ascii="Cambria" w:hAnsi="Cambria"/>
          <w:color w:val="002060"/>
          <w:sz w:val="32"/>
          <w:szCs w:val="32"/>
        </w:rPr>
        <w:t xml:space="preserve"> </w:t>
      </w:r>
    </w:p>
    <w:p w14:paraId="51DEFC35" w14:textId="77777777" w:rsidR="008110DE" w:rsidRPr="008110DE" w:rsidRDefault="008110DE" w:rsidP="008110DE">
      <w:pPr>
        <w:autoSpaceDE w:val="0"/>
        <w:autoSpaceDN w:val="0"/>
        <w:adjustRightInd w:val="0"/>
        <w:rPr>
          <w:rFonts w:ascii="Cambria" w:hAnsi="Cambria"/>
        </w:rPr>
      </w:pPr>
    </w:p>
    <w:p w14:paraId="727E6853" w14:textId="77777777" w:rsidR="008110DE" w:rsidRPr="008110DE" w:rsidRDefault="008110DE" w:rsidP="008110DE">
      <w:pPr>
        <w:autoSpaceDE w:val="0"/>
        <w:autoSpaceDN w:val="0"/>
        <w:adjustRightInd w:val="0"/>
        <w:rPr>
          <w:rFonts w:ascii="Cambria" w:hAnsi="Cambria"/>
        </w:rPr>
      </w:pPr>
      <w:r w:rsidRPr="008110DE">
        <w:rPr>
          <w:rFonts w:ascii="Cambria" w:hAnsi="Cambria"/>
        </w:rPr>
        <w:t>Le contrat de travail à durée indéterminée peut comporter une période d’essai dont la durée maximale est de :</w:t>
      </w:r>
    </w:p>
    <w:p w14:paraId="767527A5" w14:textId="77777777" w:rsidR="008110DE" w:rsidRPr="008110DE" w:rsidRDefault="008110DE" w:rsidP="008110DE">
      <w:pPr>
        <w:pStyle w:val="Paragraphedeliste"/>
        <w:numPr>
          <w:ilvl w:val="0"/>
          <w:numId w:val="11"/>
        </w:numPr>
        <w:autoSpaceDE w:val="0"/>
        <w:autoSpaceDN w:val="0"/>
        <w:adjustRightInd w:val="0"/>
        <w:spacing w:after="0" w:line="240" w:lineRule="auto"/>
        <w:jc w:val="both"/>
        <w:rPr>
          <w:rFonts w:ascii="Cambria" w:hAnsi="Cambria" w:cs="Arial"/>
        </w:rPr>
      </w:pPr>
      <w:r w:rsidRPr="008110DE">
        <w:rPr>
          <w:rFonts w:ascii="Cambria" w:hAnsi="Cambria" w:cs="Arial"/>
        </w:rPr>
        <w:t>2 mois pour les employés correspondants aux catégories A et B de la grille de classification annexée à la présente convention ;</w:t>
      </w:r>
    </w:p>
    <w:p w14:paraId="077EC993" w14:textId="77777777" w:rsidR="008110DE" w:rsidRPr="008110DE" w:rsidRDefault="008110DE" w:rsidP="008110DE">
      <w:pPr>
        <w:pStyle w:val="Paragraphedeliste"/>
        <w:numPr>
          <w:ilvl w:val="0"/>
          <w:numId w:val="11"/>
        </w:numPr>
        <w:autoSpaceDE w:val="0"/>
        <w:autoSpaceDN w:val="0"/>
        <w:adjustRightInd w:val="0"/>
        <w:spacing w:after="0" w:line="240" w:lineRule="auto"/>
        <w:jc w:val="both"/>
        <w:rPr>
          <w:rFonts w:ascii="Cambria" w:hAnsi="Cambria" w:cs="Arial"/>
        </w:rPr>
      </w:pPr>
      <w:r w:rsidRPr="008110DE">
        <w:rPr>
          <w:rFonts w:ascii="Cambria" w:hAnsi="Cambria" w:cs="Arial"/>
        </w:rPr>
        <w:t>3 mois pour les agents de maîtrise correspondants aux catégories C et D de la grille de classification annexée à la présente convention ;</w:t>
      </w:r>
    </w:p>
    <w:p w14:paraId="2607BDC8" w14:textId="77777777" w:rsidR="008110DE" w:rsidRPr="008110DE" w:rsidRDefault="008110DE" w:rsidP="008110DE">
      <w:pPr>
        <w:pStyle w:val="Paragraphedeliste"/>
        <w:numPr>
          <w:ilvl w:val="0"/>
          <w:numId w:val="11"/>
        </w:numPr>
        <w:autoSpaceDE w:val="0"/>
        <w:autoSpaceDN w:val="0"/>
        <w:adjustRightInd w:val="0"/>
        <w:spacing w:after="0" w:line="240" w:lineRule="auto"/>
        <w:jc w:val="both"/>
        <w:rPr>
          <w:rFonts w:ascii="Cambria" w:hAnsi="Cambria" w:cs="Arial"/>
        </w:rPr>
      </w:pPr>
      <w:r w:rsidRPr="008110DE">
        <w:rPr>
          <w:rFonts w:ascii="Cambria" w:hAnsi="Cambria" w:cs="Arial"/>
        </w:rPr>
        <w:t>4 mois pour les cadres correspondants aux catégories E, F, G et H de la grille de classification annexée à la présente convention.</w:t>
      </w:r>
    </w:p>
    <w:p w14:paraId="12087009" w14:textId="77777777" w:rsidR="008110DE" w:rsidRPr="008110DE" w:rsidRDefault="008110DE" w:rsidP="008110DE">
      <w:pPr>
        <w:autoSpaceDE w:val="0"/>
        <w:autoSpaceDN w:val="0"/>
        <w:adjustRightInd w:val="0"/>
        <w:rPr>
          <w:rFonts w:ascii="Cambria" w:hAnsi="Cambria"/>
        </w:rPr>
      </w:pPr>
    </w:p>
    <w:p w14:paraId="68BEBC98" w14:textId="77777777" w:rsidR="008110DE" w:rsidRPr="008110DE" w:rsidRDefault="008110DE" w:rsidP="008110DE">
      <w:pPr>
        <w:autoSpaceDE w:val="0"/>
        <w:autoSpaceDN w:val="0"/>
        <w:adjustRightInd w:val="0"/>
        <w:rPr>
          <w:rFonts w:ascii="Cambria" w:hAnsi="Cambria"/>
        </w:rPr>
      </w:pPr>
      <w:r w:rsidRPr="008110DE">
        <w:rPr>
          <w:rFonts w:ascii="Cambria" w:hAnsi="Cambria"/>
        </w:rPr>
        <w:t>La période d’essai permet à l’employeur d’évaluer les compétences du salarié dans son travail, notamment au regard de son expérience et au salarié d’apprécier si les fonctions occupées lui conviennent.</w:t>
      </w:r>
    </w:p>
    <w:p w14:paraId="7855FD50" w14:textId="77777777" w:rsidR="008110DE" w:rsidRPr="008110DE" w:rsidRDefault="008110DE" w:rsidP="008110DE">
      <w:pPr>
        <w:autoSpaceDE w:val="0"/>
        <w:autoSpaceDN w:val="0"/>
        <w:adjustRightInd w:val="0"/>
        <w:rPr>
          <w:rFonts w:ascii="Cambria" w:hAnsi="Cambria"/>
        </w:rPr>
      </w:pPr>
      <w:r w:rsidRPr="008110DE">
        <w:rPr>
          <w:rFonts w:ascii="Cambria" w:hAnsi="Cambria"/>
        </w:rPr>
        <w:t xml:space="preserve">La période d’essai ne se présume pas. Elle est expressément stipulée dans la lettre d’engagement ou le contrat de travail. Son renouvellement n’est pas possible. </w:t>
      </w:r>
    </w:p>
    <w:p w14:paraId="15E3EE0F" w14:textId="77777777" w:rsidR="008110DE" w:rsidRPr="008110DE" w:rsidRDefault="008110DE" w:rsidP="008110DE">
      <w:pPr>
        <w:autoSpaceDE w:val="0"/>
        <w:autoSpaceDN w:val="0"/>
        <w:adjustRightInd w:val="0"/>
        <w:rPr>
          <w:rFonts w:ascii="Cambria" w:hAnsi="Cambria"/>
        </w:rPr>
      </w:pPr>
    </w:p>
    <w:p w14:paraId="341E70C4" w14:textId="2B96BF14" w:rsidR="008110DE" w:rsidRPr="00252F21" w:rsidRDefault="008110DE" w:rsidP="00252F21">
      <w:pPr>
        <w:pStyle w:val="Textebrut"/>
        <w:rPr>
          <w:rFonts w:ascii="Cambria" w:hAnsi="Cambria" w:cs="Calibri"/>
          <w:sz w:val="22"/>
          <w:szCs w:val="22"/>
        </w:rPr>
      </w:pPr>
      <w:r w:rsidRPr="008110DE">
        <w:rPr>
          <w:rFonts w:ascii="Cambria" w:hAnsi="Cambria" w:cs="Calibri"/>
          <w:sz w:val="22"/>
          <w:szCs w:val="22"/>
        </w:rPr>
        <w:t>La période d'essai ne peut être prolongée du fait de la durée du délai de prévenance.</w:t>
      </w:r>
    </w:p>
    <w:p w14:paraId="0ED8D9E9" w14:textId="77777777" w:rsidR="008110DE" w:rsidRPr="00F67DB5" w:rsidRDefault="008110DE" w:rsidP="00243FE9">
      <w:pPr>
        <w:pStyle w:val="Titre5"/>
        <w:ind w:left="0"/>
        <w:jc w:val="both"/>
        <w:rPr>
          <w:rFonts w:ascii="Cambria" w:hAnsi="Cambria"/>
          <w:color w:val="002060"/>
          <w:sz w:val="32"/>
          <w:szCs w:val="32"/>
        </w:rPr>
      </w:pPr>
      <w:bookmarkStart w:id="116" w:name="_Toc75166427"/>
      <w:bookmarkStart w:id="117" w:name="_Toc108422747"/>
      <w:r w:rsidRPr="00F67DB5">
        <w:rPr>
          <w:rFonts w:ascii="Cambria" w:hAnsi="Cambria"/>
          <w:color w:val="002060"/>
          <w:sz w:val="32"/>
          <w:szCs w:val="32"/>
        </w:rPr>
        <w:lastRenderedPageBreak/>
        <w:t>Article 5.1.3 - Délai de prévenance</w:t>
      </w:r>
      <w:bookmarkEnd w:id="116"/>
      <w:bookmarkEnd w:id="117"/>
      <w:r w:rsidRPr="00F67DB5">
        <w:rPr>
          <w:rFonts w:ascii="Cambria" w:hAnsi="Cambria"/>
          <w:color w:val="002060"/>
          <w:sz w:val="32"/>
          <w:szCs w:val="32"/>
        </w:rPr>
        <w:t xml:space="preserve"> </w:t>
      </w:r>
    </w:p>
    <w:p w14:paraId="302C76CB" w14:textId="77777777" w:rsidR="008110DE" w:rsidRPr="008110DE" w:rsidRDefault="008110DE" w:rsidP="008110DE">
      <w:pPr>
        <w:autoSpaceDE w:val="0"/>
        <w:autoSpaceDN w:val="0"/>
        <w:adjustRightInd w:val="0"/>
        <w:rPr>
          <w:rFonts w:ascii="Cambria" w:hAnsi="Cambria"/>
        </w:rPr>
      </w:pPr>
    </w:p>
    <w:p w14:paraId="34D61799" w14:textId="77777777" w:rsidR="008110DE" w:rsidRPr="008110DE" w:rsidRDefault="008110DE" w:rsidP="008110DE">
      <w:pPr>
        <w:autoSpaceDE w:val="0"/>
        <w:autoSpaceDN w:val="0"/>
        <w:adjustRightInd w:val="0"/>
        <w:rPr>
          <w:rFonts w:ascii="Cambria" w:hAnsi="Cambria"/>
        </w:rPr>
      </w:pPr>
      <w:r w:rsidRPr="008110DE">
        <w:rPr>
          <w:rFonts w:ascii="Cambria" w:hAnsi="Cambria"/>
        </w:rPr>
        <w:t xml:space="preserve">Lorsqu'il est mis fin, par l'employeur, au contrat en cours ou au terme de la période d'essai, le salarié est prévenu dans un délai qui ne peut être inférieur à : </w:t>
      </w:r>
    </w:p>
    <w:p w14:paraId="145417DC" w14:textId="77777777" w:rsidR="008110DE" w:rsidRPr="008110DE" w:rsidRDefault="008110DE" w:rsidP="008110DE">
      <w:pPr>
        <w:autoSpaceDE w:val="0"/>
        <w:autoSpaceDN w:val="0"/>
        <w:adjustRightInd w:val="0"/>
        <w:rPr>
          <w:rFonts w:ascii="Cambria" w:hAnsi="Cambria"/>
        </w:rPr>
      </w:pPr>
    </w:p>
    <w:p w14:paraId="79240D23" w14:textId="77777777" w:rsidR="008110DE" w:rsidRPr="008110DE" w:rsidRDefault="008110DE" w:rsidP="008110DE">
      <w:pPr>
        <w:autoSpaceDE w:val="0"/>
        <w:autoSpaceDN w:val="0"/>
        <w:adjustRightInd w:val="0"/>
        <w:rPr>
          <w:rFonts w:ascii="Cambria" w:hAnsi="Cambria"/>
        </w:rPr>
      </w:pPr>
    </w:p>
    <w:p w14:paraId="7718FD16" w14:textId="77777777" w:rsidR="008110DE" w:rsidRPr="008110DE" w:rsidRDefault="008110DE" w:rsidP="008110DE">
      <w:pPr>
        <w:pStyle w:val="Textebrut"/>
        <w:numPr>
          <w:ilvl w:val="0"/>
          <w:numId w:val="11"/>
        </w:numPr>
        <w:rPr>
          <w:rFonts w:ascii="Cambria" w:hAnsi="Cambria" w:cs="Calibri"/>
          <w:sz w:val="22"/>
          <w:szCs w:val="22"/>
        </w:rPr>
      </w:pPr>
      <w:r w:rsidRPr="008110DE">
        <w:rPr>
          <w:rFonts w:ascii="Cambria" w:hAnsi="Cambria" w:cs="Calibri"/>
          <w:sz w:val="22"/>
          <w:szCs w:val="22"/>
        </w:rPr>
        <w:t xml:space="preserve">24 heures en deçà de huit jours de présence ; </w:t>
      </w:r>
    </w:p>
    <w:p w14:paraId="14B21B1F" w14:textId="77777777" w:rsidR="008110DE" w:rsidRPr="008110DE" w:rsidRDefault="008110DE" w:rsidP="008110DE">
      <w:pPr>
        <w:pStyle w:val="Textebrut"/>
        <w:numPr>
          <w:ilvl w:val="0"/>
          <w:numId w:val="11"/>
        </w:numPr>
        <w:rPr>
          <w:rFonts w:ascii="Cambria" w:hAnsi="Cambria" w:cs="Calibri"/>
          <w:sz w:val="22"/>
          <w:szCs w:val="22"/>
        </w:rPr>
      </w:pPr>
      <w:r w:rsidRPr="008110DE">
        <w:rPr>
          <w:rFonts w:ascii="Cambria" w:hAnsi="Cambria" w:cs="Calibri"/>
          <w:sz w:val="22"/>
          <w:szCs w:val="22"/>
        </w:rPr>
        <w:t xml:space="preserve">48 heures entre huit jours et un mois de présence ; </w:t>
      </w:r>
    </w:p>
    <w:p w14:paraId="0FC73DEB" w14:textId="77777777" w:rsidR="008110DE" w:rsidRPr="008110DE" w:rsidRDefault="008110DE" w:rsidP="008110DE">
      <w:pPr>
        <w:pStyle w:val="Textebrut"/>
        <w:numPr>
          <w:ilvl w:val="0"/>
          <w:numId w:val="11"/>
        </w:numPr>
        <w:rPr>
          <w:rFonts w:ascii="Cambria" w:hAnsi="Cambria" w:cs="Calibri"/>
          <w:sz w:val="22"/>
          <w:szCs w:val="22"/>
        </w:rPr>
      </w:pPr>
      <w:r w:rsidRPr="008110DE">
        <w:rPr>
          <w:rFonts w:ascii="Cambria" w:hAnsi="Cambria" w:cs="Calibri"/>
          <w:sz w:val="22"/>
          <w:szCs w:val="22"/>
        </w:rPr>
        <w:t xml:space="preserve">2 semaines après un mois de présence ; </w:t>
      </w:r>
    </w:p>
    <w:p w14:paraId="699F290D" w14:textId="77777777" w:rsidR="008110DE" w:rsidRPr="008110DE" w:rsidRDefault="008110DE" w:rsidP="008110DE">
      <w:pPr>
        <w:pStyle w:val="Textebrut"/>
        <w:numPr>
          <w:ilvl w:val="0"/>
          <w:numId w:val="11"/>
        </w:numPr>
        <w:rPr>
          <w:rFonts w:ascii="Cambria" w:hAnsi="Cambria" w:cs="Calibri"/>
          <w:sz w:val="22"/>
          <w:szCs w:val="22"/>
        </w:rPr>
      </w:pPr>
      <w:r w:rsidRPr="008110DE">
        <w:rPr>
          <w:rFonts w:ascii="Cambria" w:hAnsi="Cambria" w:cs="Calibri"/>
          <w:sz w:val="22"/>
          <w:szCs w:val="22"/>
        </w:rPr>
        <w:t xml:space="preserve">1 mois après trois mois de présence. </w:t>
      </w:r>
    </w:p>
    <w:p w14:paraId="19F6B8E8" w14:textId="77777777" w:rsidR="008110DE" w:rsidRPr="008110DE" w:rsidRDefault="008110DE" w:rsidP="008110DE">
      <w:pPr>
        <w:pStyle w:val="Textebrut"/>
        <w:rPr>
          <w:rFonts w:ascii="Cambria" w:hAnsi="Cambria" w:cs="Arial"/>
          <w:sz w:val="22"/>
          <w:szCs w:val="22"/>
        </w:rPr>
      </w:pPr>
    </w:p>
    <w:p w14:paraId="29206650" w14:textId="77777777" w:rsidR="008110DE" w:rsidRPr="008110DE" w:rsidRDefault="008110DE" w:rsidP="008110DE">
      <w:pPr>
        <w:rPr>
          <w:rFonts w:ascii="Cambria" w:hAnsi="Cambria"/>
        </w:rPr>
      </w:pPr>
      <w:r w:rsidRPr="008110DE">
        <w:rPr>
          <w:rFonts w:ascii="Cambria" w:hAnsi="Cambria"/>
        </w:rPr>
        <w:t>Lorsqu'il est mis fin à la période d'essai par le salarié, celui-ci respecte un délai de prévenance de 48 heures. Ce délai est ramené à 24 heures si la durée de présence du salarié dans l'entreprise est inférieure à huit jours.</w:t>
      </w:r>
    </w:p>
    <w:p w14:paraId="5B01D038" w14:textId="77777777" w:rsidR="008110DE" w:rsidRPr="008110DE" w:rsidRDefault="008110DE" w:rsidP="008110DE">
      <w:pPr>
        <w:rPr>
          <w:rFonts w:ascii="Cambria" w:hAnsi="Cambria"/>
        </w:rPr>
      </w:pPr>
    </w:p>
    <w:p w14:paraId="6F9DE748" w14:textId="09741805" w:rsidR="008110DE" w:rsidRPr="00243FE9" w:rsidRDefault="00243FE9" w:rsidP="008110DE">
      <w:pPr>
        <w:pStyle w:val="Titre4"/>
        <w:rPr>
          <w:rFonts w:ascii="Cambria" w:hAnsi="Cambria"/>
          <w:color w:val="002060"/>
          <w:sz w:val="40"/>
          <w:szCs w:val="40"/>
        </w:rPr>
      </w:pPr>
      <w:bookmarkStart w:id="118" w:name="_Toc75166428"/>
      <w:bookmarkStart w:id="119" w:name="_Toc108422748"/>
      <w:r w:rsidRPr="00243FE9">
        <w:rPr>
          <w:rFonts w:ascii="Cambria" w:hAnsi="Cambria"/>
          <w:color w:val="002060"/>
          <w:sz w:val="40"/>
          <w:szCs w:val="40"/>
        </w:rPr>
        <w:t>ARTICLE 5.2 - LE CONTRAT A DUREE DETERMINEE</w:t>
      </w:r>
      <w:bookmarkEnd w:id="118"/>
      <w:bookmarkEnd w:id="119"/>
    </w:p>
    <w:p w14:paraId="17BEA76D" w14:textId="77777777" w:rsidR="008110DE" w:rsidRPr="008110DE" w:rsidRDefault="008110DE" w:rsidP="008110DE">
      <w:pPr>
        <w:rPr>
          <w:rFonts w:ascii="Cambria" w:hAnsi="Cambria"/>
        </w:rPr>
      </w:pPr>
    </w:p>
    <w:p w14:paraId="0829B43A" w14:textId="77777777" w:rsidR="008110DE" w:rsidRPr="00F67DB5" w:rsidRDefault="008110DE" w:rsidP="00243FE9">
      <w:pPr>
        <w:pStyle w:val="Titre5"/>
        <w:ind w:left="0"/>
        <w:jc w:val="both"/>
        <w:rPr>
          <w:rFonts w:ascii="Cambria" w:hAnsi="Cambria"/>
          <w:color w:val="002060"/>
          <w:sz w:val="32"/>
          <w:szCs w:val="32"/>
        </w:rPr>
      </w:pPr>
      <w:bookmarkStart w:id="120" w:name="_Toc75166429"/>
      <w:bookmarkStart w:id="121" w:name="_Toc108422749"/>
      <w:r w:rsidRPr="00F67DB5">
        <w:rPr>
          <w:rFonts w:ascii="Cambria" w:hAnsi="Cambria"/>
          <w:color w:val="002060"/>
          <w:sz w:val="32"/>
          <w:szCs w:val="32"/>
        </w:rPr>
        <w:t>Article 5.2.1 - Cas de recours</w:t>
      </w:r>
      <w:bookmarkEnd w:id="120"/>
      <w:bookmarkEnd w:id="121"/>
      <w:r w:rsidRPr="00F67DB5">
        <w:rPr>
          <w:rFonts w:ascii="Cambria" w:hAnsi="Cambria"/>
          <w:color w:val="002060"/>
          <w:sz w:val="32"/>
          <w:szCs w:val="32"/>
        </w:rPr>
        <w:t xml:space="preserve"> </w:t>
      </w:r>
    </w:p>
    <w:p w14:paraId="42F3CE51" w14:textId="77777777" w:rsidR="008110DE" w:rsidRPr="008110DE" w:rsidRDefault="008110DE" w:rsidP="008110DE">
      <w:pPr>
        <w:rPr>
          <w:rFonts w:ascii="Cambria" w:hAnsi="Cambria"/>
        </w:rPr>
      </w:pPr>
    </w:p>
    <w:p w14:paraId="1E3ECA93" w14:textId="77777777" w:rsidR="008110DE" w:rsidRPr="008110DE" w:rsidRDefault="008110DE" w:rsidP="008110DE">
      <w:pPr>
        <w:rPr>
          <w:rFonts w:ascii="Cambria" w:hAnsi="Cambria"/>
        </w:rPr>
      </w:pPr>
      <w:r w:rsidRPr="008110DE">
        <w:rPr>
          <w:rFonts w:ascii="Cambria" w:hAnsi="Cambria"/>
        </w:rPr>
        <w:t>Un contrat de travail à durée déterminée peut être conclu conformément aux dispositions des articles L.1242-1 et suivants du Code du travail.</w:t>
      </w:r>
    </w:p>
    <w:p w14:paraId="69EE3860" w14:textId="77777777" w:rsidR="008110DE" w:rsidRPr="008110DE" w:rsidRDefault="008110DE" w:rsidP="008110DE">
      <w:pPr>
        <w:rPr>
          <w:rFonts w:ascii="Cambria" w:hAnsi="Cambria"/>
        </w:rPr>
      </w:pPr>
    </w:p>
    <w:p w14:paraId="72F5A5F2" w14:textId="77777777" w:rsidR="008110DE" w:rsidRPr="00F67DB5" w:rsidRDefault="008110DE" w:rsidP="00243FE9">
      <w:pPr>
        <w:pStyle w:val="Titre5"/>
        <w:ind w:left="0"/>
        <w:jc w:val="both"/>
        <w:rPr>
          <w:rFonts w:ascii="Cambria" w:hAnsi="Cambria"/>
          <w:color w:val="002060"/>
          <w:sz w:val="32"/>
          <w:szCs w:val="32"/>
        </w:rPr>
      </w:pPr>
      <w:bookmarkStart w:id="122" w:name="_Toc75166430"/>
      <w:bookmarkStart w:id="123" w:name="_Toc108422750"/>
      <w:r w:rsidRPr="00F67DB5">
        <w:rPr>
          <w:rFonts w:ascii="Cambria" w:hAnsi="Cambria"/>
          <w:color w:val="002060"/>
          <w:sz w:val="32"/>
          <w:szCs w:val="32"/>
        </w:rPr>
        <w:t>Article 5.2.2 - Forme et mentions obligatoires</w:t>
      </w:r>
      <w:bookmarkEnd w:id="122"/>
      <w:bookmarkEnd w:id="123"/>
      <w:r w:rsidRPr="00F67DB5">
        <w:rPr>
          <w:rFonts w:ascii="Cambria" w:hAnsi="Cambria"/>
          <w:color w:val="002060"/>
          <w:sz w:val="32"/>
          <w:szCs w:val="32"/>
        </w:rPr>
        <w:t xml:space="preserve"> </w:t>
      </w:r>
    </w:p>
    <w:p w14:paraId="54EC2468" w14:textId="77777777" w:rsidR="008110DE" w:rsidRPr="008110DE" w:rsidRDefault="008110DE" w:rsidP="008110DE">
      <w:pPr>
        <w:rPr>
          <w:rFonts w:ascii="Cambria" w:hAnsi="Cambria"/>
        </w:rPr>
      </w:pPr>
    </w:p>
    <w:p w14:paraId="023D8E6A" w14:textId="77777777" w:rsidR="008110DE" w:rsidRPr="008110DE" w:rsidRDefault="008110DE" w:rsidP="008110DE">
      <w:pPr>
        <w:rPr>
          <w:rFonts w:ascii="Cambria" w:hAnsi="Cambria"/>
        </w:rPr>
      </w:pPr>
      <w:r w:rsidRPr="008110DE">
        <w:rPr>
          <w:rFonts w:ascii="Cambria" w:hAnsi="Cambria"/>
        </w:rPr>
        <w:t>Le contrat de travail à durée déterminée doit être établi par écrit en double exemplaire et rédigé en français. Il est daté et signé par les deux parties.</w:t>
      </w:r>
    </w:p>
    <w:p w14:paraId="0E8D29D0" w14:textId="77777777" w:rsidR="008110DE" w:rsidRPr="008110DE" w:rsidRDefault="008110DE" w:rsidP="008110DE">
      <w:pPr>
        <w:rPr>
          <w:rFonts w:ascii="Cambria" w:hAnsi="Cambria"/>
        </w:rPr>
      </w:pPr>
      <w:r w:rsidRPr="008110DE">
        <w:rPr>
          <w:rFonts w:ascii="Cambria" w:hAnsi="Cambria"/>
        </w:rPr>
        <w:t>Il est transmis au salarié dans les deux jours ouvrables suivant son embauche.</w:t>
      </w:r>
    </w:p>
    <w:p w14:paraId="5889D7F8" w14:textId="77777777" w:rsidR="008110DE" w:rsidRPr="008110DE" w:rsidRDefault="008110DE" w:rsidP="008110DE">
      <w:pPr>
        <w:rPr>
          <w:rFonts w:ascii="Cambria" w:hAnsi="Cambria"/>
        </w:rPr>
      </w:pPr>
    </w:p>
    <w:p w14:paraId="3B2F39E8" w14:textId="77777777" w:rsidR="008110DE" w:rsidRPr="008110DE" w:rsidRDefault="008110DE" w:rsidP="008110DE">
      <w:pPr>
        <w:rPr>
          <w:rFonts w:ascii="Cambria" w:hAnsi="Cambria"/>
        </w:rPr>
      </w:pPr>
      <w:r w:rsidRPr="008110DE">
        <w:rPr>
          <w:rFonts w:ascii="Cambria" w:hAnsi="Cambria"/>
        </w:rPr>
        <w:t>Le contrat de travail à durée déterminée doit comporter la définition précise de son motif ainsi que les mentions prévues par l’article L.1242-12 du code du travail.</w:t>
      </w:r>
    </w:p>
    <w:p w14:paraId="1DCD59F1" w14:textId="77777777" w:rsidR="008110DE" w:rsidRPr="008110DE" w:rsidRDefault="008110DE" w:rsidP="008110DE">
      <w:pPr>
        <w:rPr>
          <w:rFonts w:ascii="Cambria" w:hAnsi="Cambria"/>
          <w:u w:val="single"/>
        </w:rPr>
      </w:pPr>
    </w:p>
    <w:p w14:paraId="6A00322A" w14:textId="77777777" w:rsidR="008110DE" w:rsidRPr="00F67DB5" w:rsidRDefault="008110DE" w:rsidP="00243FE9">
      <w:pPr>
        <w:pStyle w:val="Titre5"/>
        <w:ind w:left="0"/>
        <w:jc w:val="both"/>
        <w:rPr>
          <w:rFonts w:ascii="Cambria" w:hAnsi="Cambria"/>
          <w:color w:val="002060"/>
          <w:sz w:val="32"/>
          <w:szCs w:val="32"/>
        </w:rPr>
      </w:pPr>
      <w:bookmarkStart w:id="124" w:name="_Toc75166431"/>
      <w:bookmarkStart w:id="125" w:name="_Toc108422751"/>
      <w:r w:rsidRPr="00F67DB5">
        <w:rPr>
          <w:rFonts w:ascii="Cambria" w:hAnsi="Cambria"/>
          <w:color w:val="002060"/>
          <w:sz w:val="32"/>
          <w:szCs w:val="32"/>
        </w:rPr>
        <w:t>Article 5.2.3 - Période d’essai</w:t>
      </w:r>
      <w:bookmarkEnd w:id="124"/>
      <w:bookmarkEnd w:id="125"/>
    </w:p>
    <w:p w14:paraId="24915744" w14:textId="77777777" w:rsidR="008110DE" w:rsidRPr="008110DE" w:rsidRDefault="008110DE" w:rsidP="008110DE">
      <w:pPr>
        <w:autoSpaceDE w:val="0"/>
        <w:autoSpaceDN w:val="0"/>
        <w:adjustRightInd w:val="0"/>
        <w:rPr>
          <w:rFonts w:ascii="Cambria" w:hAnsi="Cambria"/>
        </w:rPr>
      </w:pPr>
    </w:p>
    <w:p w14:paraId="76CD95A8" w14:textId="77777777" w:rsidR="008110DE" w:rsidRPr="008110DE" w:rsidRDefault="008110DE" w:rsidP="008110DE">
      <w:pPr>
        <w:autoSpaceDE w:val="0"/>
        <w:autoSpaceDN w:val="0"/>
        <w:adjustRightInd w:val="0"/>
        <w:rPr>
          <w:rFonts w:ascii="Cambria" w:hAnsi="Cambria"/>
        </w:rPr>
      </w:pPr>
      <w:r w:rsidRPr="008110DE">
        <w:rPr>
          <w:rFonts w:ascii="Cambria" w:hAnsi="Cambria"/>
        </w:rPr>
        <w:t>Le contrat de travail à durée déterminée peut comporter une période d’essai.</w:t>
      </w:r>
    </w:p>
    <w:p w14:paraId="47F33296" w14:textId="77777777" w:rsidR="008110DE" w:rsidRPr="008110DE" w:rsidRDefault="008110DE" w:rsidP="008110DE">
      <w:pPr>
        <w:autoSpaceDE w:val="0"/>
        <w:autoSpaceDN w:val="0"/>
        <w:adjustRightInd w:val="0"/>
        <w:rPr>
          <w:rFonts w:ascii="Cambria" w:hAnsi="Cambria"/>
        </w:rPr>
      </w:pPr>
      <w:r w:rsidRPr="008110DE">
        <w:rPr>
          <w:rFonts w:ascii="Cambria" w:hAnsi="Cambria"/>
        </w:rPr>
        <w:t xml:space="preserve">Elle ne peut excéder : </w:t>
      </w:r>
    </w:p>
    <w:p w14:paraId="57E87557" w14:textId="77777777" w:rsidR="008110DE" w:rsidRPr="008110DE" w:rsidRDefault="008110DE" w:rsidP="008110DE">
      <w:pPr>
        <w:pStyle w:val="Paragraphedeliste"/>
        <w:numPr>
          <w:ilvl w:val="0"/>
          <w:numId w:val="11"/>
        </w:numPr>
        <w:autoSpaceDE w:val="0"/>
        <w:autoSpaceDN w:val="0"/>
        <w:adjustRightInd w:val="0"/>
        <w:spacing w:after="0" w:line="240" w:lineRule="auto"/>
        <w:jc w:val="both"/>
        <w:rPr>
          <w:rFonts w:ascii="Cambria" w:hAnsi="Cambria" w:cs="Arial"/>
        </w:rPr>
      </w:pPr>
      <w:r w:rsidRPr="008110DE">
        <w:rPr>
          <w:rFonts w:ascii="Cambria" w:hAnsi="Cambria" w:cs="Arial"/>
        </w:rPr>
        <w:t>Une durée calculée à raison d’un jour par semaine, dans la limite de 2 semaines pour un contrat d’une durée initiale de 6 mois ou moins.</w:t>
      </w:r>
    </w:p>
    <w:p w14:paraId="0BEA6413" w14:textId="77777777" w:rsidR="008110DE" w:rsidRPr="008110DE" w:rsidRDefault="008110DE" w:rsidP="008110DE">
      <w:pPr>
        <w:pStyle w:val="Paragraphedeliste"/>
        <w:numPr>
          <w:ilvl w:val="0"/>
          <w:numId w:val="11"/>
        </w:numPr>
        <w:autoSpaceDE w:val="0"/>
        <w:autoSpaceDN w:val="0"/>
        <w:adjustRightInd w:val="0"/>
        <w:spacing w:after="0" w:line="240" w:lineRule="auto"/>
        <w:jc w:val="both"/>
        <w:rPr>
          <w:rFonts w:ascii="Cambria" w:hAnsi="Cambria" w:cs="Arial"/>
        </w:rPr>
      </w:pPr>
      <w:r w:rsidRPr="008110DE">
        <w:rPr>
          <w:rFonts w:ascii="Cambria" w:hAnsi="Cambria" w:cs="Arial"/>
        </w:rPr>
        <w:t>Un mois pour un contrat d’une durée initiale de plus de 6 mois.</w:t>
      </w:r>
    </w:p>
    <w:p w14:paraId="3A0DDBBC" w14:textId="77777777" w:rsidR="008110DE" w:rsidRPr="008110DE" w:rsidRDefault="008110DE" w:rsidP="008110DE">
      <w:pPr>
        <w:autoSpaceDE w:val="0"/>
        <w:autoSpaceDN w:val="0"/>
        <w:adjustRightInd w:val="0"/>
        <w:rPr>
          <w:rFonts w:ascii="Cambria" w:hAnsi="Cambria"/>
        </w:rPr>
      </w:pPr>
    </w:p>
    <w:p w14:paraId="40B382EE" w14:textId="77777777" w:rsidR="008110DE" w:rsidRPr="008110DE" w:rsidRDefault="008110DE" w:rsidP="008110DE">
      <w:pPr>
        <w:autoSpaceDE w:val="0"/>
        <w:autoSpaceDN w:val="0"/>
        <w:adjustRightInd w:val="0"/>
        <w:rPr>
          <w:rFonts w:ascii="Cambria" w:hAnsi="Cambria"/>
        </w:rPr>
      </w:pPr>
      <w:r w:rsidRPr="008110DE">
        <w:rPr>
          <w:rFonts w:ascii="Cambria" w:hAnsi="Cambria"/>
        </w:rPr>
        <w:t>Pour les contrats de travail à durée déterminée sans terme précis, la période d’essai se calcule par rapport à la durée minimale du contrat.</w:t>
      </w:r>
    </w:p>
    <w:p w14:paraId="41B2B0D0" w14:textId="77777777" w:rsidR="008110DE" w:rsidRPr="008110DE" w:rsidRDefault="008110DE" w:rsidP="008110DE">
      <w:pPr>
        <w:autoSpaceDE w:val="0"/>
        <w:autoSpaceDN w:val="0"/>
        <w:adjustRightInd w:val="0"/>
        <w:rPr>
          <w:rFonts w:ascii="Cambria" w:hAnsi="Cambria"/>
        </w:rPr>
      </w:pPr>
    </w:p>
    <w:p w14:paraId="7F35F8EB" w14:textId="77777777" w:rsidR="008110DE" w:rsidRPr="008110DE" w:rsidRDefault="008110DE" w:rsidP="008110DE">
      <w:pPr>
        <w:pStyle w:val="Textebrut"/>
        <w:rPr>
          <w:rFonts w:ascii="Cambria" w:hAnsi="Cambria" w:cs="Calibri"/>
          <w:sz w:val="22"/>
          <w:szCs w:val="22"/>
        </w:rPr>
      </w:pPr>
      <w:r w:rsidRPr="008110DE">
        <w:rPr>
          <w:rFonts w:ascii="Cambria" w:hAnsi="Cambria" w:cs="Calibri"/>
          <w:sz w:val="22"/>
          <w:szCs w:val="22"/>
        </w:rPr>
        <w:t>La période d'essai ne peut être prolongée du fait de la durée du délai de prévenance.</w:t>
      </w:r>
    </w:p>
    <w:p w14:paraId="549B5C03" w14:textId="77777777" w:rsidR="008110DE" w:rsidRPr="008110DE" w:rsidRDefault="008110DE" w:rsidP="008110DE">
      <w:pPr>
        <w:rPr>
          <w:rFonts w:ascii="Cambria" w:hAnsi="Cambria"/>
        </w:rPr>
      </w:pPr>
    </w:p>
    <w:p w14:paraId="6267B19B" w14:textId="77777777" w:rsidR="0064521D" w:rsidRDefault="0064521D" w:rsidP="00243FE9">
      <w:pPr>
        <w:pStyle w:val="Titre5"/>
        <w:ind w:left="0"/>
        <w:jc w:val="both"/>
        <w:rPr>
          <w:rFonts w:ascii="Cambria" w:hAnsi="Cambria"/>
          <w:color w:val="002060"/>
          <w:sz w:val="32"/>
          <w:szCs w:val="32"/>
        </w:rPr>
      </w:pPr>
      <w:bookmarkStart w:id="126" w:name="_Toc75166432"/>
    </w:p>
    <w:p w14:paraId="37728478" w14:textId="77777777" w:rsidR="0064521D" w:rsidRDefault="0064521D" w:rsidP="00243FE9">
      <w:pPr>
        <w:pStyle w:val="Titre5"/>
        <w:ind w:left="0"/>
        <w:jc w:val="both"/>
        <w:rPr>
          <w:rFonts w:ascii="Cambria" w:hAnsi="Cambria"/>
          <w:color w:val="002060"/>
          <w:sz w:val="32"/>
          <w:szCs w:val="32"/>
        </w:rPr>
      </w:pPr>
    </w:p>
    <w:p w14:paraId="6725B6AE" w14:textId="062543F0" w:rsidR="008110DE" w:rsidRPr="00F67DB5" w:rsidRDefault="008110DE" w:rsidP="00243FE9">
      <w:pPr>
        <w:pStyle w:val="Titre5"/>
        <w:ind w:left="0"/>
        <w:jc w:val="both"/>
        <w:rPr>
          <w:rFonts w:ascii="Cambria" w:hAnsi="Cambria"/>
          <w:color w:val="002060"/>
          <w:sz w:val="32"/>
          <w:szCs w:val="32"/>
        </w:rPr>
      </w:pPr>
      <w:bookmarkStart w:id="127" w:name="_Toc108422752"/>
      <w:r w:rsidRPr="00F67DB5">
        <w:rPr>
          <w:rFonts w:ascii="Cambria" w:hAnsi="Cambria"/>
          <w:color w:val="002060"/>
          <w:sz w:val="32"/>
          <w:szCs w:val="32"/>
        </w:rPr>
        <w:lastRenderedPageBreak/>
        <w:t>Article 5.2.4 - Délai de prévenance</w:t>
      </w:r>
      <w:bookmarkEnd w:id="126"/>
      <w:bookmarkEnd w:id="127"/>
      <w:r w:rsidRPr="00F67DB5">
        <w:rPr>
          <w:rFonts w:ascii="Cambria" w:hAnsi="Cambria"/>
          <w:color w:val="002060"/>
          <w:sz w:val="32"/>
          <w:szCs w:val="32"/>
        </w:rPr>
        <w:t xml:space="preserve"> </w:t>
      </w:r>
    </w:p>
    <w:p w14:paraId="2CDE1804" w14:textId="77777777" w:rsidR="008110DE" w:rsidRPr="008110DE" w:rsidRDefault="008110DE" w:rsidP="008110DE">
      <w:pPr>
        <w:rPr>
          <w:rFonts w:ascii="Cambria" w:hAnsi="Cambria"/>
        </w:rPr>
      </w:pPr>
    </w:p>
    <w:p w14:paraId="5F4C0D05" w14:textId="77777777" w:rsidR="008110DE" w:rsidRPr="008110DE" w:rsidRDefault="008110DE" w:rsidP="008110DE">
      <w:pPr>
        <w:rPr>
          <w:rFonts w:ascii="Cambria" w:hAnsi="Cambria"/>
        </w:rPr>
      </w:pPr>
      <w:r w:rsidRPr="008110DE">
        <w:rPr>
          <w:rFonts w:ascii="Cambria" w:hAnsi="Cambria"/>
        </w:rPr>
        <w:t>Pour les CDD stipulant une période d’essai d’au moins 1 semaine, l’employeur qui met fin au contrat en cours ou au terme de la période d’essai, doit prévenir le salarié dans un délai qui varie en fonction de la durée de présence du salarié dans l’entreprise :</w:t>
      </w:r>
    </w:p>
    <w:p w14:paraId="039C622B" w14:textId="77777777" w:rsidR="008110DE" w:rsidRPr="008110DE" w:rsidRDefault="008110DE" w:rsidP="008110DE">
      <w:pPr>
        <w:pStyle w:val="Paragraphedeliste"/>
        <w:numPr>
          <w:ilvl w:val="0"/>
          <w:numId w:val="11"/>
        </w:numPr>
        <w:spacing w:after="0" w:line="240" w:lineRule="auto"/>
        <w:jc w:val="both"/>
        <w:rPr>
          <w:rFonts w:ascii="Cambria" w:hAnsi="Cambria" w:cs="Arial"/>
        </w:rPr>
      </w:pPr>
      <w:r w:rsidRPr="008110DE">
        <w:rPr>
          <w:rFonts w:ascii="Cambria" w:hAnsi="Cambria" w:cs="Arial"/>
        </w:rPr>
        <w:t>24h en deçà de 8 jours de présence</w:t>
      </w:r>
    </w:p>
    <w:p w14:paraId="216ECDEF" w14:textId="77777777" w:rsidR="008110DE" w:rsidRPr="008110DE" w:rsidRDefault="008110DE" w:rsidP="008110DE">
      <w:pPr>
        <w:pStyle w:val="Paragraphedeliste"/>
        <w:numPr>
          <w:ilvl w:val="0"/>
          <w:numId w:val="11"/>
        </w:numPr>
        <w:spacing w:after="0" w:line="240" w:lineRule="auto"/>
        <w:jc w:val="both"/>
        <w:rPr>
          <w:rFonts w:ascii="Cambria" w:hAnsi="Cambria" w:cs="Arial"/>
        </w:rPr>
      </w:pPr>
      <w:r w:rsidRPr="008110DE">
        <w:rPr>
          <w:rFonts w:ascii="Cambria" w:hAnsi="Cambria" w:cs="Arial"/>
        </w:rPr>
        <w:t xml:space="preserve">48h entre 8 jours et 1 mois de présence </w:t>
      </w:r>
    </w:p>
    <w:p w14:paraId="32DF1A26" w14:textId="77777777" w:rsidR="008110DE" w:rsidRPr="008110DE" w:rsidRDefault="008110DE" w:rsidP="008110DE">
      <w:pPr>
        <w:pStyle w:val="Paragraphedeliste"/>
        <w:rPr>
          <w:rFonts w:ascii="Cambria" w:hAnsi="Cambria" w:cs="Arial"/>
        </w:rPr>
      </w:pPr>
    </w:p>
    <w:p w14:paraId="33FAF2DB" w14:textId="77777777" w:rsidR="008110DE" w:rsidRPr="008110DE" w:rsidRDefault="008110DE" w:rsidP="008110DE">
      <w:pPr>
        <w:rPr>
          <w:rFonts w:ascii="Cambria" w:hAnsi="Cambria"/>
        </w:rPr>
      </w:pPr>
      <w:r w:rsidRPr="008110DE">
        <w:rPr>
          <w:rFonts w:ascii="Cambria" w:hAnsi="Cambria"/>
        </w:rPr>
        <w:t>Le salarié qui souhaite rompre la période d'essai doit avertir son employeur avant son départ de l'entreprise, dans un délai qui varie dans les conditions suivantes :</w:t>
      </w:r>
    </w:p>
    <w:p w14:paraId="3D43873D" w14:textId="77777777" w:rsidR="008110DE" w:rsidRPr="008110DE" w:rsidRDefault="008110DE" w:rsidP="008110DE">
      <w:pPr>
        <w:pStyle w:val="Paragraphedeliste"/>
        <w:numPr>
          <w:ilvl w:val="0"/>
          <w:numId w:val="11"/>
        </w:numPr>
        <w:spacing w:after="0" w:line="240" w:lineRule="auto"/>
        <w:jc w:val="both"/>
        <w:rPr>
          <w:rFonts w:ascii="Cambria" w:hAnsi="Cambria" w:cs="Arial"/>
        </w:rPr>
      </w:pPr>
      <w:r w:rsidRPr="008110DE">
        <w:rPr>
          <w:rFonts w:ascii="Cambria" w:hAnsi="Cambria" w:cs="Arial"/>
        </w:rPr>
        <w:t>24h en deçà de 8 jours de présence</w:t>
      </w:r>
    </w:p>
    <w:p w14:paraId="62A7F42B" w14:textId="77777777" w:rsidR="008110DE" w:rsidRPr="008110DE" w:rsidRDefault="008110DE" w:rsidP="008110DE">
      <w:pPr>
        <w:pStyle w:val="Paragraphedeliste"/>
        <w:numPr>
          <w:ilvl w:val="0"/>
          <w:numId w:val="11"/>
        </w:numPr>
        <w:spacing w:after="0" w:line="240" w:lineRule="auto"/>
        <w:jc w:val="both"/>
        <w:rPr>
          <w:rFonts w:ascii="Cambria" w:hAnsi="Cambria" w:cs="Arial"/>
        </w:rPr>
      </w:pPr>
      <w:r w:rsidRPr="008110DE">
        <w:rPr>
          <w:rFonts w:ascii="Cambria" w:hAnsi="Cambria" w:cs="Arial"/>
        </w:rPr>
        <w:t xml:space="preserve">48h à partir de 8 jours de présence </w:t>
      </w:r>
    </w:p>
    <w:p w14:paraId="604EFA9F" w14:textId="77777777" w:rsidR="008110DE" w:rsidRPr="008110DE" w:rsidRDefault="008110DE" w:rsidP="008110DE">
      <w:pPr>
        <w:ind w:left="360"/>
        <w:rPr>
          <w:rFonts w:ascii="Cambria" w:hAnsi="Cambria"/>
        </w:rPr>
      </w:pPr>
    </w:p>
    <w:p w14:paraId="50F1A045" w14:textId="77777777" w:rsidR="008110DE" w:rsidRPr="008110DE" w:rsidRDefault="008110DE" w:rsidP="008110DE">
      <w:pPr>
        <w:rPr>
          <w:rFonts w:ascii="Cambria" w:hAnsi="Cambria"/>
        </w:rPr>
      </w:pPr>
    </w:p>
    <w:p w14:paraId="609E503B" w14:textId="7A1F1491" w:rsidR="008110DE" w:rsidRPr="00243FE9" w:rsidRDefault="00243FE9" w:rsidP="008110DE">
      <w:pPr>
        <w:pStyle w:val="Titre4"/>
        <w:rPr>
          <w:rFonts w:ascii="Cambria" w:hAnsi="Cambria"/>
          <w:color w:val="002060"/>
          <w:sz w:val="40"/>
          <w:szCs w:val="40"/>
        </w:rPr>
      </w:pPr>
      <w:bookmarkStart w:id="128" w:name="_Toc75166433"/>
      <w:bookmarkStart w:id="129" w:name="_Toc108422753"/>
      <w:r w:rsidRPr="00243FE9">
        <w:rPr>
          <w:rFonts w:ascii="Cambria" w:hAnsi="Cambria"/>
          <w:color w:val="002060"/>
          <w:sz w:val="40"/>
          <w:szCs w:val="40"/>
        </w:rPr>
        <w:t>ARTICLE 5.3 - LE CONTRAT D’INTERVENTION</w:t>
      </w:r>
      <w:bookmarkEnd w:id="128"/>
      <w:bookmarkEnd w:id="129"/>
    </w:p>
    <w:p w14:paraId="3478C71E" w14:textId="77777777" w:rsidR="008110DE" w:rsidRPr="00243FE9" w:rsidRDefault="008110DE" w:rsidP="008110DE">
      <w:pPr>
        <w:rPr>
          <w:rFonts w:ascii="Cambria" w:hAnsi="Cambria"/>
          <w:color w:val="00B050"/>
          <w:sz w:val="40"/>
          <w:szCs w:val="40"/>
        </w:rPr>
      </w:pPr>
    </w:p>
    <w:p w14:paraId="187BA204" w14:textId="77777777" w:rsidR="008110DE" w:rsidRPr="008110DE" w:rsidRDefault="008110DE" w:rsidP="008110DE">
      <w:pPr>
        <w:rPr>
          <w:rFonts w:ascii="Cambria" w:hAnsi="Cambria"/>
        </w:rPr>
      </w:pPr>
      <w:r w:rsidRPr="008110DE">
        <w:rPr>
          <w:rFonts w:ascii="Cambria" w:hAnsi="Cambria"/>
        </w:rPr>
        <w:t>Le contrat dit « d’intervention » est un contrat à durée déterminée conclu au titre de l’usage constant, entrant dans la définition de l’article L. 1242-2 du Code du travail, dans les conditions et limites suivantes :</w:t>
      </w:r>
    </w:p>
    <w:p w14:paraId="5A033E4E" w14:textId="77777777" w:rsidR="008110DE" w:rsidRPr="008110DE" w:rsidRDefault="008110DE" w:rsidP="008110DE">
      <w:pPr>
        <w:rPr>
          <w:rFonts w:ascii="Cambria" w:hAnsi="Cambria"/>
        </w:rPr>
      </w:pPr>
      <w:r w:rsidRPr="008110DE">
        <w:rPr>
          <w:rFonts w:ascii="Cambria" w:hAnsi="Cambria"/>
        </w:rPr>
        <w:t>- il est réservé à l’organisation de compétitions ou manifestations sportives nationales ou internationales, d’une ampleur exceptionnelle et d’une durée limitée dans le temps ;</w:t>
      </w:r>
    </w:p>
    <w:p w14:paraId="497A21C8" w14:textId="77777777" w:rsidR="008110DE" w:rsidRPr="008110DE" w:rsidRDefault="008110DE" w:rsidP="008110DE">
      <w:pPr>
        <w:rPr>
          <w:rFonts w:ascii="Cambria" w:hAnsi="Cambria"/>
        </w:rPr>
      </w:pPr>
      <w:r w:rsidRPr="008110DE">
        <w:rPr>
          <w:rFonts w:ascii="Cambria" w:hAnsi="Cambria"/>
        </w:rPr>
        <w:t>- il a pour objet la mise en œuvre des tâches spécifiquement liées à tous les services nécessaires à la qualité et au bon déroulement de ces compétitions ou manifestations ;</w:t>
      </w:r>
    </w:p>
    <w:p w14:paraId="6D6EE1A0" w14:textId="77777777" w:rsidR="008110DE" w:rsidRPr="008110DE" w:rsidRDefault="008110DE" w:rsidP="008110DE">
      <w:pPr>
        <w:rPr>
          <w:rFonts w:ascii="Cambria" w:hAnsi="Cambria"/>
        </w:rPr>
      </w:pPr>
      <w:r w:rsidRPr="008110DE">
        <w:rPr>
          <w:rFonts w:ascii="Cambria" w:hAnsi="Cambria"/>
        </w:rPr>
        <w:t>- sa durée est liée à celle de l’événement organisé.</w:t>
      </w:r>
    </w:p>
    <w:p w14:paraId="51D2AD83" w14:textId="77777777" w:rsidR="008110DE" w:rsidRPr="008110DE" w:rsidRDefault="008110DE" w:rsidP="008110DE">
      <w:pPr>
        <w:rPr>
          <w:rFonts w:ascii="Cambria" w:hAnsi="Cambria"/>
        </w:rPr>
      </w:pPr>
    </w:p>
    <w:p w14:paraId="1A575422" w14:textId="77777777" w:rsidR="008110DE" w:rsidRPr="008110DE" w:rsidRDefault="008110DE" w:rsidP="008110DE">
      <w:pPr>
        <w:rPr>
          <w:rFonts w:ascii="Cambria" w:hAnsi="Cambria"/>
        </w:rPr>
      </w:pPr>
      <w:r w:rsidRPr="008110DE">
        <w:rPr>
          <w:rFonts w:ascii="Cambria" w:hAnsi="Cambria"/>
        </w:rPr>
        <w:t>Durant la période d’exécution du contrat d’intervention, la durée du travail effectif pourra être portée à 60 heures par semaine civile, dans la limite de trois semaines consécutives. Les heures supplémentaires seront majorées conformément aux dispositions du Code du travail au-delà de la durée légale du travail.</w:t>
      </w:r>
    </w:p>
    <w:p w14:paraId="23435227" w14:textId="77777777" w:rsidR="008110DE" w:rsidRPr="008110DE" w:rsidRDefault="008110DE" w:rsidP="008110DE">
      <w:pPr>
        <w:rPr>
          <w:rFonts w:ascii="Cambria" w:hAnsi="Cambria"/>
        </w:rPr>
      </w:pPr>
    </w:p>
    <w:p w14:paraId="68B365AD" w14:textId="77777777" w:rsidR="008110DE" w:rsidRPr="008110DE" w:rsidRDefault="008110DE" w:rsidP="008110DE">
      <w:pPr>
        <w:rPr>
          <w:rFonts w:ascii="Cambria" w:hAnsi="Cambria"/>
        </w:rPr>
      </w:pPr>
      <w:r w:rsidRPr="008110DE">
        <w:rPr>
          <w:rFonts w:ascii="Cambria" w:hAnsi="Cambria"/>
        </w:rPr>
        <w:t>En contrepartie des contraintes ci-dessus définies, l’employeur devra verser au salarié une prime d’intervention d’un montant égal à 10% du montant de sa rémunération totale brute. Cette compensation ne sera pas due dans le cas de transformation du contrat d’intervention en contrat à durée indéterminée.</w:t>
      </w:r>
    </w:p>
    <w:p w14:paraId="455090F0" w14:textId="77777777" w:rsidR="008110DE" w:rsidRPr="008110DE" w:rsidRDefault="008110DE" w:rsidP="008110DE">
      <w:pPr>
        <w:rPr>
          <w:rFonts w:ascii="Cambria" w:hAnsi="Cambria"/>
        </w:rPr>
      </w:pPr>
    </w:p>
    <w:p w14:paraId="55154BD8" w14:textId="77777777" w:rsidR="0064521D" w:rsidRDefault="0064521D" w:rsidP="002F392A">
      <w:pPr>
        <w:pStyle w:val="Titre1"/>
        <w:rPr>
          <w:rFonts w:ascii="Cambria" w:hAnsi="Cambria"/>
          <w:sz w:val="40"/>
          <w:szCs w:val="40"/>
        </w:rPr>
      </w:pPr>
      <w:bookmarkStart w:id="130" w:name="_Toc75166434"/>
    </w:p>
    <w:p w14:paraId="3ED52107" w14:textId="0A32ACA1" w:rsidR="008110DE" w:rsidRPr="004D116C" w:rsidRDefault="008110DE" w:rsidP="002F392A">
      <w:pPr>
        <w:pStyle w:val="Titre1"/>
        <w:rPr>
          <w:rFonts w:ascii="Cambria" w:hAnsi="Cambria"/>
          <w:sz w:val="40"/>
          <w:szCs w:val="40"/>
        </w:rPr>
      </w:pPr>
      <w:bookmarkStart w:id="131" w:name="_Toc108422754"/>
      <w:r w:rsidRPr="004D116C">
        <w:rPr>
          <w:rFonts w:ascii="Cambria" w:hAnsi="Cambria"/>
          <w:sz w:val="40"/>
          <w:szCs w:val="40"/>
        </w:rPr>
        <w:t>SECTION 2 - FORMALITES LIEES AU CONTRAT DE TRAVAIL</w:t>
      </w:r>
      <w:bookmarkEnd w:id="130"/>
      <w:bookmarkEnd w:id="131"/>
    </w:p>
    <w:p w14:paraId="1160DB38" w14:textId="77777777" w:rsidR="008110DE" w:rsidRPr="004D116C" w:rsidRDefault="008110DE" w:rsidP="004D116C">
      <w:pPr>
        <w:jc w:val="both"/>
        <w:rPr>
          <w:rFonts w:ascii="Cambria" w:eastAsia="Times New Roman" w:hAnsi="Cambria" w:cs="Times New Roman"/>
          <w:b/>
          <w:kern w:val="28"/>
          <w:sz w:val="40"/>
          <w:szCs w:val="40"/>
          <w:lang w:eastAsia="fr-FR"/>
        </w:rPr>
      </w:pPr>
    </w:p>
    <w:p w14:paraId="4BC6A65F" w14:textId="15394B7C" w:rsidR="008110DE" w:rsidRPr="00243FE9" w:rsidRDefault="00243FE9" w:rsidP="008110DE">
      <w:pPr>
        <w:pStyle w:val="Titre4"/>
        <w:rPr>
          <w:rFonts w:ascii="Cambria" w:hAnsi="Cambria"/>
          <w:color w:val="002060"/>
          <w:sz w:val="40"/>
          <w:szCs w:val="40"/>
        </w:rPr>
      </w:pPr>
      <w:bookmarkStart w:id="132" w:name="_Toc75166435"/>
      <w:bookmarkStart w:id="133" w:name="_Toc108422755"/>
      <w:r w:rsidRPr="00243FE9">
        <w:rPr>
          <w:rFonts w:ascii="Cambria" w:hAnsi="Cambria"/>
          <w:color w:val="002060"/>
          <w:sz w:val="40"/>
          <w:szCs w:val="40"/>
        </w:rPr>
        <w:t>ARTICLE 5.4 - PIECES A FOURNIR</w:t>
      </w:r>
      <w:bookmarkEnd w:id="132"/>
      <w:bookmarkEnd w:id="133"/>
      <w:r w:rsidRPr="00243FE9">
        <w:rPr>
          <w:rFonts w:ascii="Cambria" w:hAnsi="Cambria"/>
          <w:color w:val="002060"/>
          <w:sz w:val="40"/>
          <w:szCs w:val="40"/>
        </w:rPr>
        <w:t xml:space="preserve"> </w:t>
      </w:r>
    </w:p>
    <w:p w14:paraId="1EE958BD" w14:textId="77777777" w:rsidR="008110DE" w:rsidRPr="008110DE" w:rsidRDefault="008110DE" w:rsidP="008110DE">
      <w:pPr>
        <w:rPr>
          <w:rFonts w:ascii="Cambria" w:hAnsi="Cambria"/>
        </w:rPr>
      </w:pPr>
    </w:p>
    <w:p w14:paraId="78FE1669" w14:textId="77777777" w:rsidR="008110DE" w:rsidRPr="008110DE" w:rsidRDefault="008110DE" w:rsidP="008110DE">
      <w:pPr>
        <w:rPr>
          <w:rFonts w:ascii="Cambria" w:hAnsi="Cambria"/>
        </w:rPr>
      </w:pPr>
      <w:r w:rsidRPr="008110DE">
        <w:rPr>
          <w:rFonts w:ascii="Cambria" w:hAnsi="Cambria"/>
        </w:rPr>
        <w:t xml:space="preserve">Pour l’établissement du contrat, l’employeur se réserve le droit de demander la production de toute pièce justifiant de la situation et de la qualification de la personne candidate. </w:t>
      </w:r>
    </w:p>
    <w:p w14:paraId="46AEAC7C" w14:textId="77777777" w:rsidR="008110DE" w:rsidRPr="008110DE" w:rsidRDefault="008110DE" w:rsidP="008110DE">
      <w:pPr>
        <w:rPr>
          <w:rFonts w:ascii="Cambria" w:hAnsi="Cambria"/>
        </w:rPr>
      </w:pPr>
      <w:r w:rsidRPr="008110DE">
        <w:rPr>
          <w:rFonts w:ascii="Cambria" w:hAnsi="Cambria"/>
        </w:rPr>
        <w:t>Dans ce cadre, l’employeur se réserve le droit de demander la production d’un extrait du casier judiciaire (bulletin n°3) dont la délivrance n’est pas antérieure à quinze jours de la date de recrutement, et ce aux frais de l’intéressé, et dans la quinzaine de l’embauchage définitif.</w:t>
      </w:r>
    </w:p>
    <w:p w14:paraId="361BF214" w14:textId="77777777" w:rsidR="008110DE" w:rsidRPr="008110DE" w:rsidRDefault="008110DE" w:rsidP="008110DE">
      <w:pPr>
        <w:rPr>
          <w:rFonts w:ascii="Cambria" w:hAnsi="Cambria"/>
        </w:rPr>
      </w:pPr>
    </w:p>
    <w:p w14:paraId="6922CBB8" w14:textId="77777777" w:rsidR="008110DE" w:rsidRPr="008110DE" w:rsidRDefault="008110DE" w:rsidP="008110DE">
      <w:pPr>
        <w:rPr>
          <w:rFonts w:ascii="Cambria" w:hAnsi="Cambria"/>
        </w:rPr>
      </w:pPr>
      <w:r w:rsidRPr="008110DE">
        <w:rPr>
          <w:rFonts w:ascii="Cambria" w:hAnsi="Cambria"/>
        </w:rPr>
        <w:t>Les fausses déclarations ou omissions, l’usage de faux certificats ou de faux papiers d’identité peuvent, par la suite, entraîner la rupture du contrat sans préavis, ni indemnité.</w:t>
      </w:r>
    </w:p>
    <w:p w14:paraId="76EE459B" w14:textId="77777777" w:rsidR="008110DE" w:rsidRPr="008110DE" w:rsidRDefault="008110DE" w:rsidP="008110DE">
      <w:pPr>
        <w:rPr>
          <w:rFonts w:ascii="Cambria" w:hAnsi="Cambria"/>
        </w:rPr>
      </w:pPr>
    </w:p>
    <w:p w14:paraId="2DF13D80" w14:textId="77777777" w:rsidR="008110DE" w:rsidRPr="008110DE" w:rsidRDefault="008110DE" w:rsidP="008110DE">
      <w:pPr>
        <w:rPr>
          <w:rFonts w:ascii="Cambria" w:hAnsi="Cambria"/>
        </w:rPr>
      </w:pPr>
      <w:r w:rsidRPr="008110DE">
        <w:rPr>
          <w:rFonts w:ascii="Cambria" w:hAnsi="Cambria"/>
        </w:rPr>
        <w:t>L’employeur devra remettre au salarié :</w:t>
      </w:r>
    </w:p>
    <w:p w14:paraId="1AD12A73" w14:textId="77777777" w:rsidR="008110DE" w:rsidRPr="008110DE" w:rsidRDefault="008110DE" w:rsidP="008110DE">
      <w:pPr>
        <w:pStyle w:val="Paragraphedeliste"/>
        <w:numPr>
          <w:ilvl w:val="0"/>
          <w:numId w:val="11"/>
        </w:numPr>
        <w:spacing w:after="0" w:line="240" w:lineRule="auto"/>
        <w:jc w:val="both"/>
        <w:rPr>
          <w:rFonts w:ascii="Cambria" w:hAnsi="Cambria" w:cs="Arial"/>
        </w:rPr>
      </w:pPr>
      <w:r w:rsidRPr="008110DE">
        <w:rPr>
          <w:rFonts w:ascii="Cambria" w:hAnsi="Cambria" w:cs="Arial"/>
        </w:rPr>
        <w:t>Un exemplaire signé et daté du contrat de travail</w:t>
      </w:r>
    </w:p>
    <w:p w14:paraId="6556342C" w14:textId="77777777" w:rsidR="008110DE" w:rsidRPr="008110DE" w:rsidRDefault="008110DE" w:rsidP="008110DE">
      <w:pPr>
        <w:pStyle w:val="Paragraphedeliste"/>
        <w:numPr>
          <w:ilvl w:val="0"/>
          <w:numId w:val="11"/>
        </w:numPr>
        <w:spacing w:after="0" w:line="240" w:lineRule="auto"/>
        <w:jc w:val="both"/>
        <w:rPr>
          <w:rFonts w:ascii="Cambria" w:hAnsi="Cambria" w:cs="Arial"/>
        </w:rPr>
      </w:pPr>
      <w:r w:rsidRPr="008110DE">
        <w:rPr>
          <w:rFonts w:ascii="Cambria" w:hAnsi="Cambria" w:cs="Arial"/>
        </w:rPr>
        <w:t xml:space="preserve">Une notice d’information sur les textes conventionnels applicables </w:t>
      </w:r>
    </w:p>
    <w:p w14:paraId="371C773E" w14:textId="77777777" w:rsidR="008110DE" w:rsidRPr="008110DE" w:rsidRDefault="008110DE" w:rsidP="008110DE">
      <w:pPr>
        <w:pStyle w:val="Paragraphedeliste"/>
        <w:numPr>
          <w:ilvl w:val="0"/>
          <w:numId w:val="11"/>
        </w:numPr>
        <w:spacing w:after="0" w:line="240" w:lineRule="auto"/>
        <w:jc w:val="both"/>
        <w:rPr>
          <w:rFonts w:ascii="Cambria" w:hAnsi="Cambria" w:cs="Arial"/>
        </w:rPr>
      </w:pPr>
      <w:r w:rsidRPr="008110DE">
        <w:rPr>
          <w:rFonts w:ascii="Cambria" w:hAnsi="Cambria" w:cs="Arial"/>
        </w:rPr>
        <w:t>Un exemplaire du règlement intérieur, le cas échéant, dont le salarié reconnaît avoir pris connaissance et qu’il s’engage à respecter.</w:t>
      </w:r>
    </w:p>
    <w:p w14:paraId="5A1757A5" w14:textId="77777777" w:rsidR="008110DE" w:rsidRPr="008110DE" w:rsidRDefault="008110DE" w:rsidP="008110DE">
      <w:pPr>
        <w:rPr>
          <w:rFonts w:ascii="Cambria" w:hAnsi="Cambria"/>
        </w:rPr>
      </w:pPr>
    </w:p>
    <w:p w14:paraId="4C8A31C7" w14:textId="77777777" w:rsidR="008110DE" w:rsidRPr="008110DE" w:rsidRDefault="008110DE" w:rsidP="008110DE">
      <w:pPr>
        <w:rPr>
          <w:rFonts w:ascii="Cambria" w:hAnsi="Cambria"/>
        </w:rPr>
      </w:pPr>
      <w:r w:rsidRPr="008110DE">
        <w:rPr>
          <w:rFonts w:ascii="Cambria" w:hAnsi="Cambria"/>
        </w:rPr>
        <w:t>L’employeur doit tenir à disposition du salarié sur le lieu de travail un exemplaire à jour de la présente convention collective.</w:t>
      </w:r>
    </w:p>
    <w:p w14:paraId="6CA47B27" w14:textId="77777777" w:rsidR="008110DE" w:rsidRPr="008110DE" w:rsidRDefault="008110DE" w:rsidP="008110DE">
      <w:pPr>
        <w:rPr>
          <w:rFonts w:ascii="Cambria" w:hAnsi="Cambria"/>
        </w:rPr>
      </w:pPr>
    </w:p>
    <w:p w14:paraId="7D157B87" w14:textId="77777777" w:rsidR="008110DE" w:rsidRPr="008110DE" w:rsidRDefault="008110DE" w:rsidP="008110DE">
      <w:pPr>
        <w:rPr>
          <w:rFonts w:ascii="Cambria" w:hAnsi="Cambria"/>
        </w:rPr>
      </w:pPr>
      <w:r w:rsidRPr="008110DE">
        <w:rPr>
          <w:rFonts w:ascii="Cambria" w:hAnsi="Cambria"/>
        </w:rPr>
        <w:t>Si le salarié exerce une autre activité salariée, il fournit à l’employeur les éléments permettant de déterminer sa durée cumulée de travail, ses horaires et les rémunérations perçues.</w:t>
      </w:r>
    </w:p>
    <w:p w14:paraId="3C30EDB1" w14:textId="77777777" w:rsidR="008110DE" w:rsidRPr="008110DE" w:rsidRDefault="008110DE" w:rsidP="008110DE">
      <w:pPr>
        <w:rPr>
          <w:rFonts w:ascii="Cambria" w:hAnsi="Cambria"/>
          <w:b/>
          <w:bCs/>
        </w:rPr>
      </w:pPr>
      <w:r w:rsidRPr="008110DE">
        <w:rPr>
          <w:rFonts w:ascii="Cambria" w:hAnsi="Cambria"/>
        </w:rPr>
        <w:t xml:space="preserve">Le salarié informe l’employeur de tout changement de situation et lui adresse toute mise à jour utile dans un délai raisonnable. </w:t>
      </w:r>
    </w:p>
    <w:p w14:paraId="2AC1F0D3" w14:textId="77777777" w:rsidR="0064521D" w:rsidRDefault="0064521D" w:rsidP="008110DE">
      <w:pPr>
        <w:pStyle w:val="Titre4"/>
        <w:rPr>
          <w:rFonts w:ascii="Cambria" w:hAnsi="Cambria"/>
          <w:color w:val="002060"/>
          <w:sz w:val="40"/>
          <w:szCs w:val="40"/>
        </w:rPr>
      </w:pPr>
      <w:bookmarkStart w:id="134" w:name="_Toc75166436"/>
    </w:p>
    <w:p w14:paraId="3C1B7EAF" w14:textId="2D0B6F84" w:rsidR="008110DE" w:rsidRPr="00243FE9" w:rsidRDefault="00243FE9" w:rsidP="001B7F30">
      <w:pPr>
        <w:pStyle w:val="Titre4"/>
        <w:jc w:val="left"/>
        <w:rPr>
          <w:rFonts w:ascii="Cambria" w:hAnsi="Cambria"/>
          <w:color w:val="002060"/>
          <w:sz w:val="40"/>
          <w:szCs w:val="40"/>
        </w:rPr>
      </w:pPr>
      <w:bookmarkStart w:id="135" w:name="_Toc108422756"/>
      <w:r w:rsidRPr="00243FE9">
        <w:rPr>
          <w:rFonts w:ascii="Cambria" w:hAnsi="Cambria"/>
          <w:color w:val="002060"/>
          <w:sz w:val="40"/>
          <w:szCs w:val="40"/>
        </w:rPr>
        <w:t>ARTICLE 5.5 - VISITE D’INFORMATION ET DE PREVENTION</w:t>
      </w:r>
      <w:bookmarkEnd w:id="134"/>
      <w:bookmarkEnd w:id="135"/>
      <w:r w:rsidRPr="00243FE9">
        <w:rPr>
          <w:rFonts w:ascii="Cambria" w:hAnsi="Cambria"/>
          <w:color w:val="002060"/>
          <w:sz w:val="40"/>
          <w:szCs w:val="40"/>
        </w:rPr>
        <w:t xml:space="preserve"> </w:t>
      </w:r>
    </w:p>
    <w:p w14:paraId="05D7E22F" w14:textId="77777777" w:rsidR="008110DE" w:rsidRPr="008110DE" w:rsidRDefault="008110DE" w:rsidP="008110DE">
      <w:pPr>
        <w:rPr>
          <w:rFonts w:ascii="Cambria" w:hAnsi="Cambria"/>
        </w:rPr>
      </w:pPr>
    </w:p>
    <w:p w14:paraId="460CDA0C" w14:textId="77777777" w:rsidR="008110DE" w:rsidRPr="008110DE" w:rsidRDefault="008110DE" w:rsidP="008110DE">
      <w:pPr>
        <w:rPr>
          <w:rFonts w:ascii="Cambria" w:hAnsi="Cambria"/>
        </w:rPr>
      </w:pPr>
      <w:r w:rsidRPr="008110DE">
        <w:rPr>
          <w:rFonts w:ascii="Cambria" w:hAnsi="Cambria"/>
        </w:rPr>
        <w:t>Tout salarié bénéficie d'une visite d'information et de prévention dans les conditions prévues par les articles R.4624-10 et suivants du code du travail réalisée par l'un des professionnels de santé mentionnés au premier alinéa de l'article L.4624-1 du code du travail dans un délai qui n'excède pas trois mois à compter de la prise effective du poste de travail.</w:t>
      </w:r>
    </w:p>
    <w:p w14:paraId="7615E84E" w14:textId="77777777" w:rsidR="008110DE" w:rsidRPr="008110DE" w:rsidRDefault="008110DE" w:rsidP="008110DE">
      <w:pPr>
        <w:rPr>
          <w:rFonts w:ascii="Cambria" w:hAnsi="Cambria"/>
        </w:rPr>
      </w:pPr>
      <w:r w:rsidRPr="008110DE">
        <w:rPr>
          <w:rFonts w:ascii="Cambria" w:hAnsi="Cambria"/>
        </w:rPr>
        <w:t>L’organisation de cette visite d’information et de prévention n’est pas requise dès lors que les conditions prévues par l’article R.4624-15 du code du travail sont réunies.</w:t>
      </w:r>
    </w:p>
    <w:p w14:paraId="417DF265" w14:textId="77777777" w:rsidR="008110DE" w:rsidRPr="008110DE" w:rsidRDefault="008110DE" w:rsidP="008110DE">
      <w:pPr>
        <w:rPr>
          <w:rFonts w:ascii="Cambria" w:hAnsi="Cambria"/>
        </w:rPr>
      </w:pPr>
      <w:r w:rsidRPr="008110DE">
        <w:rPr>
          <w:rFonts w:ascii="Cambria" w:hAnsi="Cambria"/>
        </w:rPr>
        <w:t>La visite est renouvelée dans un délai maximum de cinq ans.</w:t>
      </w:r>
    </w:p>
    <w:p w14:paraId="17C8E27D" w14:textId="77777777" w:rsidR="008110DE" w:rsidRPr="008110DE" w:rsidRDefault="008110DE" w:rsidP="008110DE">
      <w:pPr>
        <w:rPr>
          <w:rFonts w:ascii="Cambria" w:hAnsi="Cambria"/>
        </w:rPr>
      </w:pPr>
    </w:p>
    <w:p w14:paraId="10A58811" w14:textId="77777777" w:rsidR="008110DE" w:rsidRPr="008110DE" w:rsidRDefault="008110DE" w:rsidP="008110DE">
      <w:pPr>
        <w:rPr>
          <w:rFonts w:ascii="Cambria" w:hAnsi="Cambria"/>
        </w:rPr>
      </w:pPr>
    </w:p>
    <w:p w14:paraId="39619F8F" w14:textId="77777777" w:rsidR="008110DE" w:rsidRPr="008110DE" w:rsidRDefault="008110DE" w:rsidP="008110DE">
      <w:pPr>
        <w:rPr>
          <w:rFonts w:ascii="Cambria" w:hAnsi="Cambria"/>
        </w:rPr>
      </w:pPr>
    </w:p>
    <w:p w14:paraId="7133114E" w14:textId="77777777" w:rsidR="008110DE" w:rsidRPr="008110DE" w:rsidRDefault="008110DE" w:rsidP="008110DE">
      <w:pPr>
        <w:rPr>
          <w:rFonts w:ascii="Cambria" w:hAnsi="Cambria"/>
        </w:rPr>
      </w:pPr>
    </w:p>
    <w:p w14:paraId="4F2BCDCD" w14:textId="77777777" w:rsidR="008110DE" w:rsidRPr="008110DE" w:rsidRDefault="008110DE" w:rsidP="008110DE">
      <w:pPr>
        <w:rPr>
          <w:rFonts w:ascii="Cambria" w:hAnsi="Cambria"/>
        </w:rPr>
      </w:pPr>
    </w:p>
    <w:p w14:paraId="5E832409" w14:textId="77777777" w:rsidR="008110DE" w:rsidRPr="008110DE" w:rsidRDefault="008110DE" w:rsidP="008110DE">
      <w:pPr>
        <w:rPr>
          <w:rFonts w:ascii="Cambria" w:hAnsi="Cambria"/>
        </w:rPr>
      </w:pPr>
    </w:p>
    <w:p w14:paraId="680A630E" w14:textId="77777777" w:rsidR="008110DE" w:rsidRPr="008110DE" w:rsidRDefault="008110DE" w:rsidP="008110DE">
      <w:pPr>
        <w:rPr>
          <w:rFonts w:ascii="Cambria" w:hAnsi="Cambria"/>
        </w:rPr>
      </w:pPr>
    </w:p>
    <w:p w14:paraId="7186FE9A" w14:textId="77777777" w:rsidR="008110DE" w:rsidRPr="008110DE" w:rsidRDefault="008110DE" w:rsidP="008110DE">
      <w:pPr>
        <w:rPr>
          <w:rFonts w:ascii="Cambria" w:hAnsi="Cambria"/>
        </w:rPr>
      </w:pPr>
    </w:p>
    <w:p w14:paraId="62E25713" w14:textId="77777777" w:rsidR="008110DE" w:rsidRPr="008110DE" w:rsidRDefault="008110DE" w:rsidP="008110DE">
      <w:pPr>
        <w:rPr>
          <w:rFonts w:ascii="Cambria" w:hAnsi="Cambria"/>
        </w:rPr>
      </w:pPr>
    </w:p>
    <w:p w14:paraId="20335AEE" w14:textId="77777777" w:rsidR="008110DE" w:rsidRPr="008110DE" w:rsidRDefault="008110DE" w:rsidP="008110DE">
      <w:pPr>
        <w:rPr>
          <w:rFonts w:ascii="Cambria" w:hAnsi="Cambria"/>
        </w:rPr>
      </w:pPr>
    </w:p>
    <w:p w14:paraId="6D342CEE" w14:textId="77777777" w:rsidR="008110DE" w:rsidRPr="008110DE" w:rsidRDefault="008110DE" w:rsidP="008110DE">
      <w:pPr>
        <w:rPr>
          <w:rFonts w:ascii="Cambria" w:hAnsi="Cambria"/>
        </w:rPr>
      </w:pPr>
    </w:p>
    <w:p w14:paraId="05ACA9D0" w14:textId="77777777" w:rsidR="008110DE" w:rsidRPr="008110DE" w:rsidRDefault="008110DE" w:rsidP="008110DE">
      <w:pPr>
        <w:rPr>
          <w:rFonts w:ascii="Cambria" w:hAnsi="Cambria"/>
        </w:rPr>
      </w:pPr>
    </w:p>
    <w:p w14:paraId="4BFB5413" w14:textId="77777777" w:rsidR="008110DE" w:rsidRPr="008110DE" w:rsidRDefault="008110DE" w:rsidP="008110DE">
      <w:pPr>
        <w:rPr>
          <w:rFonts w:ascii="Cambria" w:hAnsi="Cambria"/>
        </w:rPr>
      </w:pPr>
    </w:p>
    <w:p w14:paraId="03D529A2" w14:textId="77777777" w:rsidR="008110DE" w:rsidRPr="008110DE" w:rsidRDefault="008110DE" w:rsidP="008110DE">
      <w:pPr>
        <w:rPr>
          <w:rFonts w:ascii="Cambria" w:hAnsi="Cambria"/>
        </w:rPr>
      </w:pPr>
    </w:p>
    <w:p w14:paraId="23AADF54" w14:textId="77777777" w:rsidR="008110DE" w:rsidRPr="008110DE" w:rsidRDefault="008110DE" w:rsidP="008110DE">
      <w:pPr>
        <w:rPr>
          <w:rFonts w:ascii="Cambria" w:hAnsi="Cambria"/>
        </w:rPr>
      </w:pPr>
    </w:p>
    <w:p w14:paraId="6D466B2F" w14:textId="77777777" w:rsidR="008110DE" w:rsidRPr="008110DE" w:rsidRDefault="008110DE" w:rsidP="008110DE">
      <w:pPr>
        <w:rPr>
          <w:rFonts w:ascii="Cambria" w:hAnsi="Cambria"/>
        </w:rPr>
      </w:pPr>
    </w:p>
    <w:p w14:paraId="418AE9D4" w14:textId="77777777" w:rsidR="008110DE" w:rsidRPr="008110DE" w:rsidRDefault="008110DE" w:rsidP="008110DE">
      <w:pPr>
        <w:rPr>
          <w:rFonts w:ascii="Cambria" w:hAnsi="Cambria"/>
        </w:rPr>
      </w:pPr>
    </w:p>
    <w:p w14:paraId="09393852" w14:textId="77777777" w:rsidR="008110DE" w:rsidRPr="008110DE" w:rsidRDefault="008110DE" w:rsidP="008110DE">
      <w:pPr>
        <w:rPr>
          <w:rFonts w:ascii="Cambria" w:hAnsi="Cambria"/>
        </w:rPr>
      </w:pPr>
    </w:p>
    <w:p w14:paraId="73324E25" w14:textId="77777777" w:rsidR="008110DE" w:rsidRPr="008110DE" w:rsidRDefault="008110DE" w:rsidP="008110DE">
      <w:pPr>
        <w:rPr>
          <w:rFonts w:ascii="Cambria" w:hAnsi="Cambria"/>
        </w:rPr>
      </w:pPr>
    </w:p>
    <w:p w14:paraId="6BECCFA9" w14:textId="77777777" w:rsidR="008110DE" w:rsidRPr="008110DE" w:rsidRDefault="008110DE" w:rsidP="008110DE">
      <w:pPr>
        <w:rPr>
          <w:rFonts w:ascii="Cambria" w:hAnsi="Cambria"/>
        </w:rPr>
      </w:pPr>
    </w:p>
    <w:p w14:paraId="76E767B9" w14:textId="77777777" w:rsidR="008110DE" w:rsidRPr="008110DE" w:rsidRDefault="008110DE" w:rsidP="008110DE">
      <w:pPr>
        <w:rPr>
          <w:rFonts w:ascii="Cambria" w:hAnsi="Cambria"/>
        </w:rPr>
      </w:pPr>
    </w:p>
    <w:p w14:paraId="2683229D" w14:textId="77777777" w:rsidR="008110DE" w:rsidRPr="008110DE" w:rsidRDefault="008110DE" w:rsidP="008110DE">
      <w:pPr>
        <w:rPr>
          <w:rFonts w:ascii="Cambria" w:hAnsi="Cambria"/>
        </w:rPr>
      </w:pPr>
    </w:p>
    <w:p w14:paraId="4E924AB8" w14:textId="77777777" w:rsidR="00243FE9" w:rsidRPr="00243FE9" w:rsidRDefault="008110DE" w:rsidP="008110DE">
      <w:pPr>
        <w:pStyle w:val="Titre1"/>
        <w:rPr>
          <w:rFonts w:ascii="Cambria" w:hAnsi="Cambria"/>
          <w:color w:val="002060"/>
          <w:sz w:val="60"/>
          <w:szCs w:val="60"/>
        </w:rPr>
      </w:pPr>
      <w:bookmarkStart w:id="136" w:name="_Toc108422757"/>
      <w:bookmarkStart w:id="137" w:name="_Toc75166437"/>
      <w:r w:rsidRPr="00243FE9">
        <w:rPr>
          <w:rFonts w:ascii="Cambria" w:hAnsi="Cambria"/>
          <w:color w:val="002060"/>
          <w:sz w:val="60"/>
          <w:szCs w:val="60"/>
        </w:rPr>
        <w:lastRenderedPageBreak/>
        <w:t>CHAPITRE 6</w:t>
      </w:r>
      <w:bookmarkEnd w:id="136"/>
    </w:p>
    <w:p w14:paraId="456D9ACF" w14:textId="7B688E9E" w:rsidR="008110DE" w:rsidRPr="00243FE9" w:rsidRDefault="008110DE" w:rsidP="00252F21">
      <w:pPr>
        <w:pStyle w:val="Titre1"/>
        <w:jc w:val="left"/>
        <w:rPr>
          <w:rFonts w:ascii="Cambria" w:hAnsi="Cambria"/>
          <w:sz w:val="60"/>
          <w:szCs w:val="60"/>
        </w:rPr>
      </w:pPr>
      <w:bookmarkStart w:id="138" w:name="_Toc108422758"/>
      <w:r w:rsidRPr="00243FE9">
        <w:rPr>
          <w:rFonts w:ascii="Cambria" w:hAnsi="Cambria"/>
          <w:sz w:val="60"/>
          <w:szCs w:val="60"/>
        </w:rPr>
        <w:t>CLASSIFICATIONS</w:t>
      </w:r>
      <w:r w:rsidR="00243FE9">
        <w:rPr>
          <w:rFonts w:ascii="Cambria" w:hAnsi="Cambria"/>
          <w:sz w:val="60"/>
          <w:szCs w:val="60"/>
        </w:rPr>
        <w:t xml:space="preserve"> </w:t>
      </w:r>
      <w:r w:rsidRPr="00243FE9">
        <w:rPr>
          <w:rFonts w:ascii="Cambria" w:hAnsi="Cambria"/>
          <w:sz w:val="60"/>
          <w:szCs w:val="60"/>
        </w:rPr>
        <w:t>ET</w:t>
      </w:r>
      <w:r w:rsidR="00243FE9">
        <w:rPr>
          <w:rFonts w:ascii="Cambria" w:hAnsi="Cambria"/>
          <w:sz w:val="60"/>
          <w:szCs w:val="60"/>
        </w:rPr>
        <w:t xml:space="preserve"> </w:t>
      </w:r>
      <w:r w:rsidRPr="00243FE9">
        <w:rPr>
          <w:rFonts w:ascii="Cambria" w:hAnsi="Cambria"/>
          <w:sz w:val="60"/>
          <w:szCs w:val="60"/>
        </w:rPr>
        <w:t>RÉMUNÉRATIONS</w:t>
      </w:r>
      <w:bookmarkEnd w:id="137"/>
      <w:bookmarkEnd w:id="138"/>
    </w:p>
    <w:p w14:paraId="18D8DEAE" w14:textId="77777777" w:rsidR="008110DE" w:rsidRPr="008110DE" w:rsidRDefault="008110DE" w:rsidP="008110DE">
      <w:pPr>
        <w:pStyle w:val="Sansinterligne"/>
        <w:jc w:val="both"/>
        <w:rPr>
          <w:rFonts w:ascii="Cambria" w:hAnsi="Cambria" w:cstheme="minorHAnsi"/>
        </w:rPr>
      </w:pPr>
    </w:p>
    <w:p w14:paraId="52E366C4" w14:textId="14F1A763" w:rsidR="008110DE" w:rsidRPr="00243FE9" w:rsidRDefault="00243FE9" w:rsidP="008110DE">
      <w:pPr>
        <w:pStyle w:val="Titre4"/>
        <w:rPr>
          <w:rFonts w:ascii="Cambria" w:hAnsi="Cambria"/>
          <w:color w:val="002060"/>
          <w:sz w:val="40"/>
          <w:szCs w:val="40"/>
        </w:rPr>
      </w:pPr>
      <w:bookmarkStart w:id="139" w:name="_Toc75166438"/>
      <w:bookmarkStart w:id="140" w:name="_Toc108422759"/>
      <w:r w:rsidRPr="00243FE9">
        <w:rPr>
          <w:rFonts w:ascii="Cambria" w:hAnsi="Cambria"/>
          <w:color w:val="002060"/>
          <w:sz w:val="40"/>
          <w:szCs w:val="40"/>
        </w:rPr>
        <w:t>ARTICLE 6.1 – CLASSIFICATIONS</w:t>
      </w:r>
      <w:bookmarkEnd w:id="139"/>
      <w:bookmarkEnd w:id="140"/>
    </w:p>
    <w:p w14:paraId="78EA57D3" w14:textId="77777777" w:rsidR="008110DE" w:rsidRPr="008110DE" w:rsidRDefault="008110DE" w:rsidP="008110DE">
      <w:pPr>
        <w:pStyle w:val="Sansinterligne"/>
        <w:jc w:val="both"/>
        <w:rPr>
          <w:rFonts w:ascii="Cambria" w:hAnsi="Cambria" w:cstheme="minorHAnsi"/>
        </w:rPr>
      </w:pPr>
    </w:p>
    <w:p w14:paraId="513825B3"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Les classifications, conditions de rémunération minimale brute à l'embauche et conditions particulières applicables aux salariés administratifs et assimilés concernés par la présente Convention font l'objet de l'annexe 1.</w:t>
      </w:r>
    </w:p>
    <w:p w14:paraId="720B1B2B" w14:textId="77777777" w:rsidR="008110DE" w:rsidRPr="008110DE" w:rsidRDefault="008110DE" w:rsidP="008110DE">
      <w:pPr>
        <w:pStyle w:val="Sansinterligne"/>
        <w:jc w:val="both"/>
        <w:rPr>
          <w:rFonts w:ascii="Cambria" w:hAnsi="Cambria" w:cstheme="minorHAnsi"/>
        </w:rPr>
      </w:pPr>
    </w:p>
    <w:p w14:paraId="2F1E23FA"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La classification d’un salarié résulte des missions réellement exercées par ce dernier.</w:t>
      </w:r>
    </w:p>
    <w:p w14:paraId="32570244"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Pour la détermination de cette classification doivent être pris en compte le niveau d’autonomie, de responsabilité du salarié mais aussi les compétences requises pour exercer l’emploi.</w:t>
      </w:r>
    </w:p>
    <w:p w14:paraId="4EFEB961"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La classification d’un salarié ne s’opère pas seulement en prenant en compte la dénomination du poste, la possession d’un titre ou d’un diplôme.</w:t>
      </w:r>
    </w:p>
    <w:p w14:paraId="1D1A8D71" w14:textId="77777777" w:rsidR="008110DE" w:rsidRPr="008110DE" w:rsidRDefault="008110DE" w:rsidP="008110DE">
      <w:pPr>
        <w:pStyle w:val="Sansinterligne"/>
        <w:jc w:val="both"/>
        <w:rPr>
          <w:rFonts w:ascii="Cambria" w:hAnsi="Cambria" w:cstheme="minorHAnsi"/>
        </w:rPr>
      </w:pPr>
    </w:p>
    <w:p w14:paraId="1EB0DB4E"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Le système de classifications Employé/Agent de Maîtrise/Cadre est ainsi défini :</w:t>
      </w:r>
    </w:p>
    <w:p w14:paraId="01D9FC1B" w14:textId="77777777" w:rsidR="008110DE" w:rsidRPr="008110DE" w:rsidRDefault="008110DE" w:rsidP="008110DE">
      <w:pPr>
        <w:pStyle w:val="Sansinterligne"/>
        <w:jc w:val="both"/>
        <w:rPr>
          <w:rFonts w:ascii="Cambria" w:hAnsi="Cambria" w:cstheme="minorHAnsi"/>
        </w:rPr>
      </w:pPr>
    </w:p>
    <w:p w14:paraId="22A95733" w14:textId="77777777" w:rsidR="008110DE" w:rsidRPr="008110DE" w:rsidRDefault="008110DE" w:rsidP="008110DE">
      <w:pPr>
        <w:pStyle w:val="Sansinterligne"/>
        <w:numPr>
          <w:ilvl w:val="0"/>
          <w:numId w:val="15"/>
        </w:numPr>
        <w:jc w:val="both"/>
        <w:rPr>
          <w:rFonts w:ascii="Cambria" w:hAnsi="Cambria" w:cstheme="minorHAnsi"/>
        </w:rPr>
      </w:pPr>
      <w:r w:rsidRPr="008110DE">
        <w:rPr>
          <w:rFonts w:ascii="Cambria" w:hAnsi="Cambria" w:cstheme="minorHAnsi"/>
        </w:rPr>
        <w:t>le statut Employé correspond aux catégories A et B ;</w:t>
      </w:r>
    </w:p>
    <w:p w14:paraId="55830CA1" w14:textId="77777777" w:rsidR="008110DE" w:rsidRPr="008110DE" w:rsidRDefault="008110DE" w:rsidP="008110DE">
      <w:pPr>
        <w:pStyle w:val="Sansinterligne"/>
        <w:numPr>
          <w:ilvl w:val="0"/>
          <w:numId w:val="15"/>
        </w:numPr>
        <w:jc w:val="both"/>
        <w:rPr>
          <w:rFonts w:ascii="Cambria" w:hAnsi="Cambria" w:cstheme="minorHAnsi"/>
        </w:rPr>
      </w:pPr>
      <w:r w:rsidRPr="008110DE">
        <w:rPr>
          <w:rFonts w:ascii="Cambria" w:hAnsi="Cambria" w:cstheme="minorHAnsi"/>
        </w:rPr>
        <w:t>le statut Agent de Maîtrise correspond aux catégories C et D ;</w:t>
      </w:r>
    </w:p>
    <w:p w14:paraId="1F8869D0" w14:textId="77777777" w:rsidR="008110DE" w:rsidRPr="008110DE" w:rsidRDefault="008110DE" w:rsidP="008110DE">
      <w:pPr>
        <w:pStyle w:val="Sansinterligne"/>
        <w:numPr>
          <w:ilvl w:val="0"/>
          <w:numId w:val="15"/>
        </w:numPr>
        <w:jc w:val="both"/>
        <w:rPr>
          <w:rFonts w:ascii="Cambria" w:hAnsi="Cambria" w:cstheme="minorHAnsi"/>
        </w:rPr>
      </w:pPr>
      <w:r w:rsidRPr="008110DE">
        <w:rPr>
          <w:rFonts w:ascii="Cambria" w:hAnsi="Cambria" w:cstheme="minorHAnsi"/>
        </w:rPr>
        <w:t>le statut Cadre correspond aux catégories E, F G et H.</w:t>
      </w:r>
    </w:p>
    <w:p w14:paraId="4F500490" w14:textId="77777777" w:rsidR="008110DE" w:rsidRPr="008110DE" w:rsidRDefault="008110DE" w:rsidP="008110DE">
      <w:pPr>
        <w:pStyle w:val="Sansinterligne"/>
        <w:jc w:val="both"/>
        <w:rPr>
          <w:rFonts w:ascii="Cambria" w:hAnsi="Cambria" w:cstheme="minorHAnsi"/>
        </w:rPr>
      </w:pPr>
    </w:p>
    <w:p w14:paraId="4BCBE466" w14:textId="2C620D61" w:rsidR="008110DE" w:rsidRPr="00243FE9" w:rsidRDefault="00243FE9" w:rsidP="001B7F30">
      <w:pPr>
        <w:pStyle w:val="Titre4"/>
        <w:jc w:val="left"/>
        <w:rPr>
          <w:rFonts w:ascii="Cambria" w:hAnsi="Cambria"/>
          <w:color w:val="002060"/>
          <w:sz w:val="40"/>
          <w:szCs w:val="40"/>
        </w:rPr>
      </w:pPr>
      <w:bookmarkStart w:id="141" w:name="_Toc75166439"/>
      <w:bookmarkStart w:id="142" w:name="_Toc108422760"/>
      <w:r w:rsidRPr="00243FE9">
        <w:rPr>
          <w:rFonts w:ascii="Cambria" w:hAnsi="Cambria"/>
          <w:color w:val="002060"/>
          <w:sz w:val="40"/>
          <w:szCs w:val="40"/>
        </w:rPr>
        <w:t>ARTICLE 6.2 – FONCTIONS EXERCEES A TITRE EXCEPTIONNEL</w:t>
      </w:r>
      <w:bookmarkEnd w:id="141"/>
      <w:bookmarkEnd w:id="142"/>
    </w:p>
    <w:p w14:paraId="6805FFF5" w14:textId="77777777" w:rsidR="008110DE" w:rsidRPr="008110DE" w:rsidRDefault="008110DE" w:rsidP="008110DE">
      <w:pPr>
        <w:pStyle w:val="Sansinterligne"/>
        <w:jc w:val="both"/>
        <w:rPr>
          <w:rFonts w:ascii="Cambria" w:eastAsia="Times New Roman" w:hAnsi="Cambria" w:cs="Times New Roman"/>
          <w:b/>
          <w:color w:val="002060"/>
          <w:sz w:val="44"/>
          <w:szCs w:val="44"/>
          <w:lang w:eastAsia="fr-FR"/>
        </w:rPr>
      </w:pPr>
    </w:p>
    <w:p w14:paraId="49395137"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 xml:space="preserve">Le salarié qui est amené à exercer les fonctions d’un poste de classification supérieure, non mentionnées sur son contrat de travail et pour une durée supérieure ou égale à une semaine, doit percevoir une prime égale à la différence de rémunération correspondant aux deux postes concernés. </w:t>
      </w:r>
    </w:p>
    <w:p w14:paraId="36ED8472" w14:textId="77777777" w:rsidR="008110DE" w:rsidRPr="008110DE" w:rsidRDefault="008110DE" w:rsidP="008110DE">
      <w:pPr>
        <w:pStyle w:val="Sansinterligne"/>
        <w:jc w:val="both"/>
        <w:rPr>
          <w:rFonts w:ascii="Cambria" w:hAnsi="Cambria" w:cstheme="minorHAnsi"/>
        </w:rPr>
      </w:pPr>
    </w:p>
    <w:p w14:paraId="50FEDE9B" w14:textId="413D5A3F" w:rsidR="008110DE" w:rsidRPr="00243FE9" w:rsidRDefault="00243FE9" w:rsidP="008110DE">
      <w:pPr>
        <w:pStyle w:val="Titre4"/>
        <w:rPr>
          <w:rFonts w:ascii="Cambria" w:hAnsi="Cambria"/>
          <w:color w:val="002060"/>
          <w:sz w:val="40"/>
          <w:szCs w:val="40"/>
        </w:rPr>
      </w:pPr>
      <w:bookmarkStart w:id="143" w:name="_Toc75166440"/>
      <w:bookmarkStart w:id="144" w:name="_Toc108422761"/>
      <w:r w:rsidRPr="00243FE9">
        <w:rPr>
          <w:rFonts w:ascii="Cambria" w:hAnsi="Cambria"/>
          <w:color w:val="002060"/>
          <w:sz w:val="40"/>
          <w:szCs w:val="40"/>
        </w:rPr>
        <w:t>ARTICLE 6.3 – REMUNERATION</w:t>
      </w:r>
      <w:bookmarkEnd w:id="143"/>
      <w:bookmarkEnd w:id="144"/>
    </w:p>
    <w:p w14:paraId="5CAECE4D" w14:textId="77777777" w:rsidR="008110DE" w:rsidRPr="008110DE" w:rsidRDefault="008110DE" w:rsidP="008110DE">
      <w:pPr>
        <w:pStyle w:val="Sansinterligne"/>
        <w:jc w:val="both"/>
        <w:rPr>
          <w:rFonts w:ascii="Cambria" w:hAnsi="Cambria" w:cstheme="minorHAnsi"/>
        </w:rPr>
      </w:pPr>
    </w:p>
    <w:p w14:paraId="392D52B0" w14:textId="77777777" w:rsidR="008110DE" w:rsidRPr="00AA01EE" w:rsidRDefault="008110DE" w:rsidP="00243FE9">
      <w:pPr>
        <w:pStyle w:val="Titre5"/>
        <w:ind w:left="0"/>
        <w:jc w:val="both"/>
        <w:rPr>
          <w:rFonts w:ascii="Cambria" w:hAnsi="Cambria"/>
          <w:color w:val="002060"/>
          <w:sz w:val="32"/>
          <w:szCs w:val="32"/>
        </w:rPr>
      </w:pPr>
      <w:bookmarkStart w:id="145" w:name="_Toc75166441"/>
      <w:bookmarkStart w:id="146" w:name="_Toc108422762"/>
      <w:r w:rsidRPr="00AA01EE">
        <w:rPr>
          <w:rFonts w:ascii="Cambria" w:hAnsi="Cambria"/>
          <w:color w:val="002060"/>
          <w:sz w:val="32"/>
          <w:szCs w:val="32"/>
        </w:rPr>
        <w:t>Article 6.3.1 – Périodicité de la paie</w:t>
      </w:r>
      <w:bookmarkEnd w:id="145"/>
      <w:bookmarkEnd w:id="146"/>
    </w:p>
    <w:p w14:paraId="1ACA074D" w14:textId="77777777" w:rsidR="008110DE" w:rsidRPr="008110DE" w:rsidRDefault="008110DE" w:rsidP="008110DE">
      <w:pPr>
        <w:pStyle w:val="Sansinterligne"/>
        <w:jc w:val="both"/>
        <w:rPr>
          <w:rFonts w:ascii="Cambria" w:hAnsi="Cambria" w:cstheme="minorHAnsi"/>
        </w:rPr>
      </w:pPr>
    </w:p>
    <w:p w14:paraId="5386D4E3"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 xml:space="preserve">Tous les salaires sont obligatoirement payés au moins une fois par mois. </w:t>
      </w:r>
    </w:p>
    <w:p w14:paraId="76A1DFFA" w14:textId="77777777" w:rsidR="008110DE" w:rsidRPr="008110DE" w:rsidRDefault="008110DE" w:rsidP="008110DE">
      <w:pPr>
        <w:pStyle w:val="Sansinterligne"/>
        <w:jc w:val="both"/>
        <w:rPr>
          <w:rFonts w:ascii="Cambria" w:hAnsi="Cambria" w:cstheme="minorHAnsi"/>
          <w:b/>
          <w:bCs/>
          <w:color w:val="4472C4" w:themeColor="accent1"/>
        </w:rPr>
      </w:pPr>
      <w:r w:rsidRPr="008110DE">
        <w:rPr>
          <w:rFonts w:ascii="Cambria" w:hAnsi="Cambria" w:cstheme="minorHAnsi"/>
          <w:b/>
          <w:bCs/>
          <w:color w:val="4472C4" w:themeColor="accent1"/>
        </w:rPr>
        <w:tab/>
      </w:r>
    </w:p>
    <w:p w14:paraId="3B1A8004" w14:textId="77777777" w:rsidR="008110DE" w:rsidRPr="00AA01EE" w:rsidRDefault="008110DE" w:rsidP="00243FE9">
      <w:pPr>
        <w:pStyle w:val="Titre5"/>
        <w:ind w:left="0"/>
        <w:jc w:val="both"/>
        <w:rPr>
          <w:rFonts w:ascii="Cambria" w:hAnsi="Cambria"/>
          <w:color w:val="002060"/>
          <w:sz w:val="32"/>
          <w:szCs w:val="32"/>
        </w:rPr>
      </w:pPr>
      <w:bookmarkStart w:id="147" w:name="_Toc75166442"/>
      <w:bookmarkStart w:id="148" w:name="_Toc108422763"/>
      <w:r w:rsidRPr="00AA01EE">
        <w:rPr>
          <w:rFonts w:ascii="Cambria" w:hAnsi="Cambria"/>
          <w:color w:val="002060"/>
          <w:sz w:val="32"/>
          <w:szCs w:val="32"/>
        </w:rPr>
        <w:t>Article 6.3.2 – Revalorisation</w:t>
      </w:r>
      <w:bookmarkEnd w:id="147"/>
      <w:bookmarkEnd w:id="148"/>
    </w:p>
    <w:p w14:paraId="02ADFF96" w14:textId="77777777" w:rsidR="008110DE" w:rsidRPr="008110DE" w:rsidRDefault="008110DE" w:rsidP="008110DE">
      <w:pPr>
        <w:pStyle w:val="Sansinterligne"/>
        <w:jc w:val="both"/>
        <w:rPr>
          <w:rFonts w:ascii="Cambria" w:hAnsi="Cambria" w:cstheme="minorHAnsi"/>
        </w:rPr>
      </w:pPr>
    </w:p>
    <w:p w14:paraId="6832C0B5"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La revalorisation des salaires de base fait l’objet d’une négociation annuelle obligatoire devant intervenir au plus tard le 31/03 de la saison N.</w:t>
      </w:r>
    </w:p>
    <w:p w14:paraId="7E17C7D4"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lastRenderedPageBreak/>
        <w:t>En cas d’accord entre les partenaires sociaux, le pourcentage unique de revalorisation accordé aux salariés sera a minima applicable sur la part du salaire de base de chaque salarié correspondant à son salaire minimum conventionnel déterminé conformément à la grille de classification de la CCPPAAF (annexe 1).</w:t>
      </w:r>
    </w:p>
    <w:p w14:paraId="715A0C52"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L’accord conclu sur ce thème fait l’objet d’un « accord de salaire » annexé à la présente convention et précise la période couverte, soit du 1</w:t>
      </w:r>
      <w:r w:rsidRPr="008110DE">
        <w:rPr>
          <w:rFonts w:ascii="Cambria" w:hAnsi="Cambria" w:cstheme="minorHAnsi"/>
          <w:vertAlign w:val="superscript"/>
        </w:rPr>
        <w:t>er</w:t>
      </w:r>
      <w:r w:rsidRPr="008110DE">
        <w:rPr>
          <w:rFonts w:ascii="Cambria" w:hAnsi="Cambria" w:cstheme="minorHAnsi"/>
        </w:rPr>
        <w:t xml:space="preserve"> juillet au 30 juin de la saison N+1. </w:t>
      </w:r>
    </w:p>
    <w:p w14:paraId="26978CD1" w14:textId="77777777" w:rsidR="008110DE" w:rsidRPr="008110DE" w:rsidRDefault="008110DE" w:rsidP="008110DE">
      <w:pPr>
        <w:pStyle w:val="Sansinterligne"/>
        <w:jc w:val="both"/>
        <w:rPr>
          <w:rFonts w:ascii="Cambria" w:hAnsi="Cambria" w:cstheme="minorHAnsi"/>
        </w:rPr>
      </w:pPr>
    </w:p>
    <w:p w14:paraId="1F01FE7A" w14:textId="77777777" w:rsidR="008110DE" w:rsidRPr="00AA01EE" w:rsidRDefault="008110DE" w:rsidP="00243FE9">
      <w:pPr>
        <w:pStyle w:val="Titre5"/>
        <w:ind w:left="0"/>
        <w:jc w:val="both"/>
        <w:rPr>
          <w:rFonts w:ascii="Cambria" w:hAnsi="Cambria"/>
          <w:color w:val="002060"/>
          <w:sz w:val="32"/>
          <w:szCs w:val="32"/>
        </w:rPr>
      </w:pPr>
      <w:bookmarkStart w:id="149" w:name="_Toc75166443"/>
      <w:bookmarkStart w:id="150" w:name="_Toc108422764"/>
      <w:r w:rsidRPr="00AA01EE">
        <w:rPr>
          <w:rFonts w:ascii="Cambria" w:hAnsi="Cambria"/>
          <w:color w:val="002060"/>
          <w:sz w:val="32"/>
          <w:szCs w:val="32"/>
        </w:rPr>
        <w:t>Article 6.3.3 – 13ème mois</w:t>
      </w:r>
      <w:r w:rsidRPr="00243FE9">
        <w:rPr>
          <w:color w:val="002060"/>
          <w:sz w:val="32"/>
          <w:szCs w:val="32"/>
          <w:vertAlign w:val="superscript"/>
        </w:rPr>
        <w:footnoteReference w:id="6"/>
      </w:r>
      <w:bookmarkEnd w:id="149"/>
      <w:bookmarkEnd w:id="150"/>
    </w:p>
    <w:p w14:paraId="2A8C4BEA" w14:textId="77777777" w:rsidR="008110DE" w:rsidRPr="008110DE" w:rsidRDefault="008110DE" w:rsidP="008110DE">
      <w:pPr>
        <w:pStyle w:val="Sansinterligne"/>
        <w:jc w:val="both"/>
        <w:rPr>
          <w:rFonts w:ascii="Cambria" w:hAnsi="Cambria" w:cstheme="minorHAnsi"/>
        </w:rPr>
      </w:pPr>
    </w:p>
    <w:p w14:paraId="63490F52"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Tous les salariés, sans considération des périodes d’absence pour maladie, reçoivent au cours du mois de décembre un supplément de salaire, dit 13</w:t>
      </w:r>
      <w:r w:rsidRPr="008110DE">
        <w:rPr>
          <w:rFonts w:ascii="Cambria" w:hAnsi="Cambria" w:cstheme="minorHAnsi"/>
          <w:vertAlign w:val="superscript"/>
        </w:rPr>
        <w:t>ème</w:t>
      </w:r>
      <w:r w:rsidRPr="008110DE">
        <w:rPr>
          <w:rFonts w:ascii="Cambria" w:hAnsi="Cambria" w:cstheme="minorHAnsi"/>
        </w:rPr>
        <w:t xml:space="preserve"> mois, égal au salaire brut du mois de décembre. </w:t>
      </w:r>
    </w:p>
    <w:p w14:paraId="04DDA94A"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Les primes d’ancienneté prévues à l’article 53 sont applicables à ces suppléments.</w:t>
      </w:r>
    </w:p>
    <w:p w14:paraId="46B42FF5" w14:textId="77777777" w:rsidR="008110DE" w:rsidRPr="008110DE" w:rsidRDefault="008110DE" w:rsidP="008110DE">
      <w:pPr>
        <w:pStyle w:val="Sansinterligne"/>
        <w:jc w:val="both"/>
        <w:rPr>
          <w:rFonts w:ascii="Cambria" w:hAnsi="Cambria" w:cstheme="minorHAnsi"/>
        </w:rPr>
      </w:pPr>
    </w:p>
    <w:p w14:paraId="09A0AD10"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 xml:space="preserve">En dehors de ces deux types de gratifications, celles qui pourraient être attribuées au personnel, le cas échéant, seraient donc essentiellement facultatives et laissées à l’appréciation de l’employeur sans constituer un droit pour le salarié. </w:t>
      </w:r>
    </w:p>
    <w:p w14:paraId="741BF73B" w14:textId="77777777" w:rsidR="008110DE" w:rsidRPr="008110DE" w:rsidRDefault="008110DE" w:rsidP="008110DE">
      <w:pPr>
        <w:pStyle w:val="Sansinterligne"/>
        <w:jc w:val="both"/>
        <w:rPr>
          <w:rFonts w:ascii="Cambria" w:hAnsi="Cambria" w:cstheme="minorHAnsi"/>
        </w:rPr>
      </w:pPr>
    </w:p>
    <w:p w14:paraId="6FE88A04"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En cas d’engagement en cours d’année, ou de départ en cours d’année, l’employé ou le cadre perçoit un nombre de douzièmes égal au nombre de mois ou de fractions de mois supérieures à quinze jours.</w:t>
      </w:r>
    </w:p>
    <w:p w14:paraId="4703B7C2" w14:textId="77777777" w:rsidR="008110DE" w:rsidRPr="008110DE" w:rsidRDefault="008110DE" w:rsidP="008110DE">
      <w:pPr>
        <w:pStyle w:val="Sansinterligne"/>
        <w:jc w:val="both"/>
        <w:rPr>
          <w:rFonts w:ascii="Cambria" w:hAnsi="Cambria" w:cstheme="minorHAnsi"/>
        </w:rPr>
      </w:pPr>
    </w:p>
    <w:p w14:paraId="74AD7480" w14:textId="0D74CEA8" w:rsidR="008110DE" w:rsidRPr="008110DE" w:rsidRDefault="00243FE9" w:rsidP="008110DE">
      <w:pPr>
        <w:pStyle w:val="Titre4"/>
        <w:rPr>
          <w:rFonts w:ascii="Cambria" w:hAnsi="Cambria"/>
          <w:color w:val="002060"/>
          <w:sz w:val="44"/>
          <w:szCs w:val="44"/>
        </w:rPr>
      </w:pPr>
      <w:bookmarkStart w:id="151" w:name="_Toc75166444"/>
      <w:bookmarkStart w:id="152" w:name="_Toc108422765"/>
      <w:r w:rsidRPr="00243FE9">
        <w:rPr>
          <w:rFonts w:ascii="Cambria" w:hAnsi="Cambria"/>
          <w:color w:val="002060"/>
          <w:sz w:val="40"/>
          <w:szCs w:val="40"/>
        </w:rPr>
        <w:t>ARTICLE 6.4 – PRIME D’ANCIENNETE</w:t>
      </w:r>
      <w:r w:rsidR="008110DE" w:rsidRPr="00243FE9">
        <w:rPr>
          <w:color w:val="002060"/>
          <w:sz w:val="44"/>
          <w:szCs w:val="44"/>
          <w:vertAlign w:val="superscript"/>
        </w:rPr>
        <w:footnoteReference w:id="7"/>
      </w:r>
      <w:bookmarkEnd w:id="151"/>
      <w:bookmarkEnd w:id="152"/>
    </w:p>
    <w:p w14:paraId="3D5B4956" w14:textId="77777777" w:rsidR="008110DE" w:rsidRPr="008110DE" w:rsidRDefault="008110DE" w:rsidP="008110DE">
      <w:pPr>
        <w:pStyle w:val="Sansinterligne"/>
        <w:jc w:val="both"/>
        <w:rPr>
          <w:rFonts w:ascii="Cambria" w:hAnsi="Cambria" w:cstheme="minorHAnsi"/>
        </w:rPr>
      </w:pPr>
    </w:p>
    <w:p w14:paraId="72194560" w14:textId="77777777" w:rsidR="008110DE" w:rsidRPr="00F67DB5" w:rsidRDefault="008110DE" w:rsidP="00243FE9">
      <w:pPr>
        <w:pStyle w:val="Titre5"/>
        <w:ind w:left="0"/>
        <w:jc w:val="both"/>
        <w:rPr>
          <w:rFonts w:ascii="Cambria" w:hAnsi="Cambria"/>
          <w:color w:val="002060"/>
          <w:sz w:val="32"/>
          <w:szCs w:val="32"/>
        </w:rPr>
      </w:pPr>
      <w:bookmarkStart w:id="153" w:name="_Toc75166445"/>
      <w:bookmarkStart w:id="154" w:name="_Toc108422766"/>
      <w:r w:rsidRPr="00F67DB5">
        <w:rPr>
          <w:rFonts w:ascii="Cambria" w:hAnsi="Cambria"/>
          <w:color w:val="002060"/>
          <w:sz w:val="32"/>
          <w:szCs w:val="32"/>
        </w:rPr>
        <w:t>Article 6.4.1 – Montant de la prime d’ancienneté</w:t>
      </w:r>
      <w:bookmarkEnd w:id="153"/>
      <w:bookmarkEnd w:id="154"/>
    </w:p>
    <w:p w14:paraId="4E876B9C" w14:textId="77777777" w:rsidR="008110DE" w:rsidRPr="008110DE" w:rsidRDefault="008110DE" w:rsidP="008110DE">
      <w:pPr>
        <w:pStyle w:val="Sansinterligne"/>
        <w:jc w:val="both"/>
        <w:rPr>
          <w:rFonts w:ascii="Cambria" w:hAnsi="Cambria" w:cstheme="minorHAnsi"/>
        </w:rPr>
      </w:pPr>
    </w:p>
    <w:p w14:paraId="3C3823B4"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Les salaires de base bruts sont majorés d’une prime d’ancienneté calculée de la façon suivante :</w:t>
      </w:r>
    </w:p>
    <w:p w14:paraId="50BE76AC" w14:textId="77777777" w:rsidR="008110DE" w:rsidRPr="008110DE" w:rsidRDefault="008110DE" w:rsidP="008110DE">
      <w:pPr>
        <w:pStyle w:val="Sansinterligne"/>
        <w:ind w:left="705"/>
        <w:jc w:val="both"/>
        <w:rPr>
          <w:rFonts w:ascii="Cambria" w:hAnsi="Cambria" w:cstheme="minorHAnsi"/>
        </w:rPr>
      </w:pPr>
    </w:p>
    <w:p w14:paraId="35DB8CDC" w14:textId="77777777" w:rsidR="008110DE" w:rsidRPr="008110DE" w:rsidRDefault="008110DE" w:rsidP="008110DE">
      <w:pPr>
        <w:pStyle w:val="Sansinterligne"/>
        <w:numPr>
          <w:ilvl w:val="0"/>
          <w:numId w:val="13"/>
        </w:numPr>
        <w:jc w:val="both"/>
        <w:rPr>
          <w:rFonts w:ascii="Cambria" w:hAnsi="Cambria" w:cstheme="minorHAnsi"/>
        </w:rPr>
      </w:pPr>
      <w:r w:rsidRPr="008110DE">
        <w:rPr>
          <w:rFonts w:ascii="Cambria" w:hAnsi="Cambria" w:cstheme="minorHAnsi"/>
        </w:rPr>
        <w:t>2% à partir de 3 ans d’ancienneté ;</w:t>
      </w:r>
    </w:p>
    <w:p w14:paraId="42B7AEBC" w14:textId="77777777" w:rsidR="008110DE" w:rsidRPr="008110DE" w:rsidRDefault="008110DE" w:rsidP="008110DE">
      <w:pPr>
        <w:pStyle w:val="Sansinterligne"/>
        <w:numPr>
          <w:ilvl w:val="0"/>
          <w:numId w:val="13"/>
        </w:numPr>
        <w:jc w:val="both"/>
        <w:rPr>
          <w:rFonts w:ascii="Cambria" w:hAnsi="Cambria" w:cstheme="minorHAnsi"/>
        </w:rPr>
      </w:pPr>
      <w:r w:rsidRPr="008110DE">
        <w:rPr>
          <w:rFonts w:ascii="Cambria" w:hAnsi="Cambria" w:cstheme="minorHAnsi"/>
        </w:rPr>
        <w:t>4% à partir de 6 ans d’ancienneté ;</w:t>
      </w:r>
    </w:p>
    <w:p w14:paraId="1BB741D5" w14:textId="77777777" w:rsidR="008110DE" w:rsidRPr="008110DE" w:rsidRDefault="008110DE" w:rsidP="008110DE">
      <w:pPr>
        <w:pStyle w:val="Sansinterligne"/>
        <w:numPr>
          <w:ilvl w:val="0"/>
          <w:numId w:val="13"/>
        </w:numPr>
        <w:jc w:val="both"/>
        <w:rPr>
          <w:rFonts w:ascii="Cambria" w:hAnsi="Cambria" w:cstheme="minorHAnsi"/>
        </w:rPr>
      </w:pPr>
      <w:r w:rsidRPr="008110DE">
        <w:rPr>
          <w:rFonts w:ascii="Cambria" w:hAnsi="Cambria" w:cstheme="minorHAnsi"/>
        </w:rPr>
        <w:t>8% à partir de 9 ans d’ancienneté ;</w:t>
      </w:r>
    </w:p>
    <w:p w14:paraId="6065528E" w14:textId="77777777" w:rsidR="008110DE" w:rsidRPr="008110DE" w:rsidRDefault="008110DE" w:rsidP="008110DE">
      <w:pPr>
        <w:pStyle w:val="Sansinterligne"/>
        <w:numPr>
          <w:ilvl w:val="0"/>
          <w:numId w:val="13"/>
        </w:numPr>
        <w:jc w:val="both"/>
        <w:rPr>
          <w:rFonts w:ascii="Cambria" w:hAnsi="Cambria" w:cstheme="minorHAnsi"/>
        </w:rPr>
      </w:pPr>
      <w:r w:rsidRPr="008110DE">
        <w:rPr>
          <w:rFonts w:ascii="Cambria" w:hAnsi="Cambria" w:cstheme="minorHAnsi"/>
        </w:rPr>
        <w:t>12% à partir de 12 ans d’ancienneté ;</w:t>
      </w:r>
    </w:p>
    <w:p w14:paraId="2A1D0B0C" w14:textId="77777777" w:rsidR="008110DE" w:rsidRPr="008110DE" w:rsidRDefault="008110DE" w:rsidP="008110DE">
      <w:pPr>
        <w:pStyle w:val="Sansinterligne"/>
        <w:numPr>
          <w:ilvl w:val="0"/>
          <w:numId w:val="13"/>
        </w:numPr>
        <w:jc w:val="both"/>
        <w:rPr>
          <w:rFonts w:ascii="Cambria" w:hAnsi="Cambria" w:cstheme="minorHAnsi"/>
        </w:rPr>
      </w:pPr>
      <w:r w:rsidRPr="008110DE">
        <w:rPr>
          <w:rFonts w:ascii="Cambria" w:hAnsi="Cambria" w:cstheme="minorHAnsi"/>
        </w:rPr>
        <w:t>15% à partir de 15 ans d’ancienneté ;</w:t>
      </w:r>
    </w:p>
    <w:p w14:paraId="373D8FB2" w14:textId="77777777" w:rsidR="008110DE" w:rsidRPr="008110DE" w:rsidRDefault="008110DE" w:rsidP="008110DE">
      <w:pPr>
        <w:pStyle w:val="Sansinterligne"/>
        <w:numPr>
          <w:ilvl w:val="0"/>
          <w:numId w:val="13"/>
        </w:numPr>
        <w:jc w:val="both"/>
        <w:rPr>
          <w:rFonts w:ascii="Cambria" w:hAnsi="Cambria" w:cstheme="minorHAnsi"/>
        </w:rPr>
      </w:pPr>
      <w:r w:rsidRPr="008110DE">
        <w:rPr>
          <w:rFonts w:ascii="Cambria" w:hAnsi="Cambria" w:cstheme="minorHAnsi"/>
        </w:rPr>
        <w:t>18% à partir de 18 ans d’ancienneté.</w:t>
      </w:r>
    </w:p>
    <w:p w14:paraId="4FBE6C51" w14:textId="77777777" w:rsidR="008110DE" w:rsidRPr="008110DE" w:rsidRDefault="008110DE" w:rsidP="008110DE">
      <w:pPr>
        <w:pStyle w:val="Sansinterligne"/>
        <w:ind w:left="1425"/>
        <w:jc w:val="both"/>
        <w:rPr>
          <w:rFonts w:ascii="Cambria" w:hAnsi="Cambria" w:cstheme="minorHAnsi"/>
        </w:rPr>
      </w:pPr>
    </w:p>
    <w:p w14:paraId="574E324C"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 xml:space="preserve">En outre à 20 ans et à 25 ans d’ancienneté, le salarié perçoit une gratification exceptionnelle unique correspondant à 1 mois de rémunération brute mensuelle totale (salaire de base + prime d’ancienneté). </w:t>
      </w:r>
    </w:p>
    <w:p w14:paraId="6DEC6366" w14:textId="77777777" w:rsidR="008110DE" w:rsidRPr="008110DE" w:rsidRDefault="008110DE" w:rsidP="008110DE">
      <w:pPr>
        <w:pStyle w:val="Sansinterligne"/>
        <w:ind w:left="708"/>
        <w:jc w:val="both"/>
        <w:rPr>
          <w:rFonts w:ascii="Cambria" w:hAnsi="Cambria" w:cstheme="minorHAnsi"/>
        </w:rPr>
      </w:pPr>
    </w:p>
    <w:p w14:paraId="20AE3F6F"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Les salariés ayant au moins 20 ans d’ancienneté (à date anniversaire de l’embauche) au 30 juin 2017, ne pourront prétendre au paiement rétroactif de la prime exceptionnelle s’appliquant aux salariés ayant 20 ans d’ancienneté à partir du 1</w:t>
      </w:r>
      <w:r w:rsidRPr="008110DE">
        <w:rPr>
          <w:rFonts w:ascii="Cambria" w:hAnsi="Cambria" w:cstheme="minorHAnsi"/>
          <w:vertAlign w:val="superscript"/>
        </w:rPr>
        <w:t>er</w:t>
      </w:r>
      <w:r w:rsidRPr="008110DE">
        <w:rPr>
          <w:rFonts w:ascii="Cambria" w:hAnsi="Cambria" w:cstheme="minorHAnsi"/>
        </w:rPr>
        <w:t xml:space="preserve"> juillet 2017. </w:t>
      </w:r>
    </w:p>
    <w:p w14:paraId="57C45712" w14:textId="77777777" w:rsidR="008110DE" w:rsidRPr="008110DE" w:rsidRDefault="008110DE" w:rsidP="008110DE">
      <w:pPr>
        <w:pStyle w:val="Sansinterligne"/>
        <w:jc w:val="both"/>
        <w:rPr>
          <w:rFonts w:ascii="Cambria" w:hAnsi="Cambria" w:cstheme="minorHAnsi"/>
        </w:rPr>
      </w:pPr>
    </w:p>
    <w:p w14:paraId="224D2DE6" w14:textId="77777777" w:rsidR="008110DE" w:rsidRPr="001B7F30" w:rsidRDefault="008110DE" w:rsidP="00243FE9">
      <w:pPr>
        <w:pStyle w:val="Titre5"/>
        <w:ind w:left="0"/>
        <w:jc w:val="both"/>
        <w:rPr>
          <w:rFonts w:ascii="Cambria" w:hAnsi="Cambria"/>
          <w:color w:val="002060"/>
          <w:sz w:val="32"/>
          <w:szCs w:val="32"/>
        </w:rPr>
      </w:pPr>
      <w:bookmarkStart w:id="155" w:name="_Toc75166446"/>
      <w:bookmarkStart w:id="156" w:name="_Toc108422767"/>
      <w:r w:rsidRPr="00F67DB5">
        <w:rPr>
          <w:rFonts w:ascii="Cambria" w:hAnsi="Cambria"/>
          <w:color w:val="002060"/>
          <w:sz w:val="32"/>
          <w:szCs w:val="32"/>
        </w:rPr>
        <w:t>Article 6.4.2 – Définition de l’ancienneté</w:t>
      </w:r>
      <w:r w:rsidRPr="001B7F30">
        <w:rPr>
          <w:color w:val="002060"/>
          <w:sz w:val="32"/>
          <w:szCs w:val="32"/>
          <w:vertAlign w:val="superscript"/>
        </w:rPr>
        <w:footnoteReference w:id="8"/>
      </w:r>
      <w:bookmarkEnd w:id="155"/>
      <w:bookmarkEnd w:id="156"/>
    </w:p>
    <w:p w14:paraId="05E69AAA" w14:textId="77777777" w:rsidR="008110DE" w:rsidRPr="008110DE" w:rsidRDefault="008110DE" w:rsidP="008110DE">
      <w:pPr>
        <w:pStyle w:val="Sansinterligne"/>
        <w:jc w:val="both"/>
        <w:rPr>
          <w:rFonts w:ascii="Cambria" w:hAnsi="Cambria" w:cstheme="minorHAnsi"/>
        </w:rPr>
      </w:pPr>
    </w:p>
    <w:p w14:paraId="7AC81185"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L’ancienneté doit s’entendre de la présence ininterrompue du salarié au sein de l’entreprise sauf disposition contractuelle plus favorable.</w:t>
      </w:r>
    </w:p>
    <w:p w14:paraId="68550A22" w14:textId="77777777" w:rsidR="008110DE" w:rsidRPr="008110DE" w:rsidRDefault="008110DE" w:rsidP="008110DE">
      <w:pPr>
        <w:pStyle w:val="Sansinterligne"/>
        <w:jc w:val="both"/>
        <w:rPr>
          <w:rFonts w:ascii="Cambria" w:hAnsi="Cambria" w:cstheme="minorHAnsi"/>
        </w:rPr>
      </w:pPr>
    </w:p>
    <w:p w14:paraId="2172AD12" w14:textId="77777777" w:rsidR="008110DE" w:rsidRPr="00F67DB5" w:rsidRDefault="008110DE" w:rsidP="00243FE9">
      <w:pPr>
        <w:pStyle w:val="Titre5"/>
        <w:ind w:left="0"/>
        <w:jc w:val="both"/>
        <w:rPr>
          <w:rFonts w:ascii="Cambria" w:hAnsi="Cambria"/>
          <w:color w:val="002060"/>
          <w:sz w:val="32"/>
          <w:szCs w:val="32"/>
        </w:rPr>
      </w:pPr>
      <w:bookmarkStart w:id="157" w:name="_Toc75166447"/>
      <w:bookmarkStart w:id="158" w:name="_Toc108422768"/>
      <w:r w:rsidRPr="00F67DB5">
        <w:rPr>
          <w:rFonts w:ascii="Cambria" w:hAnsi="Cambria"/>
          <w:color w:val="002060"/>
          <w:sz w:val="32"/>
          <w:szCs w:val="32"/>
        </w:rPr>
        <w:lastRenderedPageBreak/>
        <w:t>Article 6.4.3 – Définition du temps de présence</w:t>
      </w:r>
      <w:bookmarkEnd w:id="157"/>
      <w:bookmarkEnd w:id="158"/>
      <w:r w:rsidRPr="00F67DB5">
        <w:rPr>
          <w:rFonts w:ascii="Cambria" w:hAnsi="Cambria"/>
          <w:color w:val="002060"/>
          <w:sz w:val="32"/>
          <w:szCs w:val="32"/>
        </w:rPr>
        <w:t xml:space="preserve"> </w:t>
      </w:r>
    </w:p>
    <w:p w14:paraId="47664289" w14:textId="77777777" w:rsidR="008110DE" w:rsidRPr="008110DE" w:rsidRDefault="008110DE" w:rsidP="008110DE">
      <w:pPr>
        <w:pStyle w:val="Sansinterligne"/>
        <w:jc w:val="both"/>
        <w:rPr>
          <w:rFonts w:ascii="Cambria" w:hAnsi="Cambria" w:cstheme="minorHAnsi"/>
        </w:rPr>
      </w:pPr>
    </w:p>
    <w:p w14:paraId="3913680C"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La notion de temps de présence s’entend du temps de travail effectif et des périodes assimilées définies par le Code du travail.</w:t>
      </w:r>
    </w:p>
    <w:p w14:paraId="388B6BE0"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En sus des dispositions légales, sont considérés comme temps de présence pour le calcul de l’ancienneté :</w:t>
      </w:r>
    </w:p>
    <w:p w14:paraId="57B65035" w14:textId="77777777" w:rsidR="008110DE" w:rsidRPr="008110DE" w:rsidRDefault="008110DE" w:rsidP="008110DE">
      <w:pPr>
        <w:pStyle w:val="Sansinterligne"/>
        <w:numPr>
          <w:ilvl w:val="0"/>
          <w:numId w:val="14"/>
        </w:numPr>
        <w:jc w:val="both"/>
        <w:rPr>
          <w:rFonts w:ascii="Cambria" w:hAnsi="Cambria" w:cstheme="minorHAnsi"/>
        </w:rPr>
      </w:pPr>
      <w:r w:rsidRPr="008110DE">
        <w:rPr>
          <w:rFonts w:ascii="Cambria" w:hAnsi="Cambria" w:cstheme="minorHAnsi"/>
        </w:rPr>
        <w:t>La maladie non-professionnelle ;</w:t>
      </w:r>
    </w:p>
    <w:p w14:paraId="082FE74F" w14:textId="77777777" w:rsidR="008110DE" w:rsidRPr="008110DE" w:rsidRDefault="008110DE" w:rsidP="008110DE">
      <w:pPr>
        <w:pStyle w:val="Sansinterligne"/>
        <w:numPr>
          <w:ilvl w:val="0"/>
          <w:numId w:val="14"/>
        </w:numPr>
        <w:jc w:val="both"/>
        <w:rPr>
          <w:rFonts w:ascii="Cambria" w:hAnsi="Cambria" w:cstheme="minorHAnsi"/>
        </w:rPr>
      </w:pPr>
      <w:r w:rsidRPr="008110DE">
        <w:rPr>
          <w:rFonts w:ascii="Cambria" w:hAnsi="Cambria" w:cstheme="minorHAnsi"/>
        </w:rPr>
        <w:t>Les interruptions de travail pour congés sans solde inférieures ou égales à 3 mois ;</w:t>
      </w:r>
    </w:p>
    <w:p w14:paraId="30C98450" w14:textId="6D408845" w:rsidR="008110DE" w:rsidRDefault="008110DE" w:rsidP="008110DE">
      <w:pPr>
        <w:pStyle w:val="Sansinterligne"/>
        <w:numPr>
          <w:ilvl w:val="0"/>
          <w:numId w:val="14"/>
        </w:numPr>
        <w:jc w:val="both"/>
        <w:rPr>
          <w:rFonts w:ascii="Cambria" w:hAnsi="Cambria" w:cstheme="minorHAnsi"/>
        </w:rPr>
      </w:pPr>
      <w:r w:rsidRPr="008110DE">
        <w:rPr>
          <w:rFonts w:ascii="Cambria" w:hAnsi="Cambria" w:cstheme="minorHAnsi"/>
        </w:rPr>
        <w:t>Les congés exceptionnels.</w:t>
      </w:r>
    </w:p>
    <w:p w14:paraId="5FB8B30E" w14:textId="77777777" w:rsidR="0064521D" w:rsidRPr="008110DE" w:rsidRDefault="0064521D" w:rsidP="0064521D">
      <w:pPr>
        <w:pStyle w:val="Sansinterligne"/>
        <w:ind w:left="1470"/>
        <w:jc w:val="both"/>
        <w:rPr>
          <w:rFonts w:ascii="Cambria" w:hAnsi="Cambria" w:cstheme="minorHAnsi"/>
        </w:rPr>
      </w:pPr>
    </w:p>
    <w:p w14:paraId="3DE5B6E5" w14:textId="77777777" w:rsidR="008110DE" w:rsidRPr="008110DE" w:rsidRDefault="008110DE" w:rsidP="008110DE">
      <w:pPr>
        <w:pStyle w:val="Sansinterligne"/>
        <w:jc w:val="both"/>
        <w:rPr>
          <w:rFonts w:ascii="Cambria" w:hAnsi="Cambria" w:cstheme="minorHAnsi"/>
          <w:b/>
          <w:bCs/>
        </w:rPr>
      </w:pPr>
    </w:p>
    <w:p w14:paraId="30A6541F" w14:textId="77777777" w:rsidR="008110DE" w:rsidRPr="00243FE9" w:rsidRDefault="008110DE" w:rsidP="00243FE9">
      <w:pPr>
        <w:pStyle w:val="Titre5"/>
        <w:ind w:left="0"/>
        <w:jc w:val="both"/>
        <w:rPr>
          <w:rFonts w:ascii="Cambria" w:hAnsi="Cambria"/>
          <w:color w:val="002060"/>
          <w:sz w:val="32"/>
          <w:szCs w:val="32"/>
          <w:vertAlign w:val="superscript"/>
        </w:rPr>
      </w:pPr>
      <w:bookmarkStart w:id="159" w:name="_Toc75166448"/>
      <w:bookmarkStart w:id="160" w:name="_Toc108422769"/>
      <w:r w:rsidRPr="00F67DB5">
        <w:rPr>
          <w:rFonts w:ascii="Cambria" w:hAnsi="Cambria"/>
          <w:color w:val="002060"/>
          <w:sz w:val="32"/>
          <w:szCs w:val="32"/>
        </w:rPr>
        <w:t>Article 6.4.4 – Dispositif applicable aux contrats en cours au 30 juin 2017</w:t>
      </w:r>
      <w:r w:rsidRPr="00243FE9">
        <w:rPr>
          <w:color w:val="002060"/>
          <w:sz w:val="32"/>
          <w:szCs w:val="32"/>
          <w:vertAlign w:val="superscript"/>
        </w:rPr>
        <w:footnoteReference w:id="9"/>
      </w:r>
      <w:bookmarkEnd w:id="159"/>
      <w:bookmarkEnd w:id="160"/>
    </w:p>
    <w:p w14:paraId="77F5F66F" w14:textId="77777777" w:rsidR="008110DE" w:rsidRPr="008110DE" w:rsidRDefault="008110DE" w:rsidP="008110DE">
      <w:pPr>
        <w:pStyle w:val="Sansinterligne"/>
        <w:jc w:val="both"/>
        <w:rPr>
          <w:rFonts w:ascii="Cambria" w:hAnsi="Cambria" w:cstheme="minorHAnsi"/>
        </w:rPr>
      </w:pPr>
    </w:p>
    <w:p w14:paraId="31FC03F9"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L’entrée en vigueur du nouveau barème ne peut entraîner de réduction de rémunération (salaire de base brut + prime d’ancienneté) du fait de son application.</w:t>
      </w:r>
    </w:p>
    <w:p w14:paraId="2C3146D8"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 xml:space="preserve">Ainsi, le salarié bénéficiant du taux d’ancienneté applicable avant l’entrée en vigueur du nouveau barème le conserve. </w:t>
      </w:r>
    </w:p>
    <w:p w14:paraId="797788B5" w14:textId="77777777" w:rsidR="008110DE" w:rsidRPr="008110DE" w:rsidRDefault="008110DE" w:rsidP="008110DE">
      <w:pPr>
        <w:rPr>
          <w:rFonts w:ascii="Cambria" w:hAnsi="Cambria"/>
        </w:rPr>
      </w:pPr>
    </w:p>
    <w:p w14:paraId="79C48974" w14:textId="77777777" w:rsidR="008110DE" w:rsidRPr="008110DE" w:rsidRDefault="008110DE" w:rsidP="008110DE">
      <w:pPr>
        <w:rPr>
          <w:rFonts w:ascii="Cambria" w:hAnsi="Cambria"/>
        </w:rPr>
      </w:pPr>
    </w:p>
    <w:p w14:paraId="03DA112B" w14:textId="77777777" w:rsidR="008110DE" w:rsidRPr="008110DE" w:rsidRDefault="008110DE" w:rsidP="008110DE">
      <w:pPr>
        <w:rPr>
          <w:rFonts w:ascii="Cambria" w:hAnsi="Cambria"/>
        </w:rPr>
      </w:pPr>
    </w:p>
    <w:p w14:paraId="5FD152FF" w14:textId="77777777" w:rsidR="008110DE" w:rsidRPr="008110DE" w:rsidRDefault="008110DE" w:rsidP="008110DE">
      <w:pPr>
        <w:rPr>
          <w:rFonts w:ascii="Cambria" w:hAnsi="Cambria"/>
        </w:rPr>
      </w:pPr>
    </w:p>
    <w:p w14:paraId="7C69D933" w14:textId="77777777" w:rsidR="008110DE" w:rsidRPr="008110DE" w:rsidRDefault="008110DE" w:rsidP="008110DE">
      <w:pPr>
        <w:rPr>
          <w:rFonts w:ascii="Cambria" w:hAnsi="Cambria"/>
        </w:rPr>
      </w:pPr>
    </w:p>
    <w:p w14:paraId="03BE6E32" w14:textId="77777777" w:rsidR="008110DE" w:rsidRPr="008110DE" w:rsidRDefault="008110DE" w:rsidP="008110DE">
      <w:pPr>
        <w:rPr>
          <w:rFonts w:ascii="Cambria" w:hAnsi="Cambria"/>
        </w:rPr>
      </w:pPr>
    </w:p>
    <w:p w14:paraId="3B962099" w14:textId="77777777" w:rsidR="008110DE" w:rsidRPr="008110DE" w:rsidRDefault="008110DE" w:rsidP="008110DE">
      <w:pPr>
        <w:rPr>
          <w:rFonts w:ascii="Cambria" w:hAnsi="Cambria"/>
        </w:rPr>
      </w:pPr>
    </w:p>
    <w:p w14:paraId="096D5C69" w14:textId="77777777" w:rsidR="008110DE" w:rsidRPr="008110DE" w:rsidRDefault="008110DE" w:rsidP="008110DE">
      <w:pPr>
        <w:rPr>
          <w:rFonts w:ascii="Cambria" w:hAnsi="Cambria"/>
        </w:rPr>
      </w:pPr>
    </w:p>
    <w:p w14:paraId="437EDEEB" w14:textId="77777777" w:rsidR="008110DE" w:rsidRPr="008110DE" w:rsidRDefault="008110DE" w:rsidP="008110DE">
      <w:pPr>
        <w:rPr>
          <w:rFonts w:ascii="Cambria" w:hAnsi="Cambria"/>
        </w:rPr>
      </w:pPr>
    </w:p>
    <w:p w14:paraId="753AAEBE" w14:textId="77777777" w:rsidR="008110DE" w:rsidRPr="008110DE" w:rsidRDefault="008110DE" w:rsidP="008110DE">
      <w:pPr>
        <w:rPr>
          <w:rFonts w:ascii="Cambria" w:hAnsi="Cambria"/>
        </w:rPr>
      </w:pPr>
    </w:p>
    <w:p w14:paraId="674E92E7" w14:textId="77777777" w:rsidR="008110DE" w:rsidRPr="008110DE" w:rsidRDefault="008110DE" w:rsidP="008110DE">
      <w:pPr>
        <w:rPr>
          <w:rFonts w:ascii="Cambria" w:hAnsi="Cambria"/>
        </w:rPr>
      </w:pPr>
    </w:p>
    <w:p w14:paraId="4C6686B4" w14:textId="77777777" w:rsidR="008110DE" w:rsidRPr="008110DE" w:rsidRDefault="008110DE" w:rsidP="008110DE">
      <w:pPr>
        <w:rPr>
          <w:rFonts w:ascii="Cambria" w:hAnsi="Cambria"/>
        </w:rPr>
      </w:pPr>
    </w:p>
    <w:p w14:paraId="144A789E" w14:textId="77777777" w:rsidR="008110DE" w:rsidRPr="008110DE" w:rsidRDefault="008110DE" w:rsidP="008110DE">
      <w:pPr>
        <w:rPr>
          <w:rFonts w:ascii="Cambria" w:hAnsi="Cambria"/>
        </w:rPr>
      </w:pPr>
    </w:p>
    <w:p w14:paraId="0801F4FB" w14:textId="77777777" w:rsidR="008110DE" w:rsidRPr="008110DE" w:rsidRDefault="008110DE" w:rsidP="008110DE">
      <w:pPr>
        <w:rPr>
          <w:rFonts w:ascii="Cambria" w:hAnsi="Cambria"/>
        </w:rPr>
      </w:pPr>
    </w:p>
    <w:p w14:paraId="4E2001C5" w14:textId="77777777" w:rsidR="008110DE" w:rsidRPr="008110DE" w:rsidRDefault="008110DE" w:rsidP="008110DE">
      <w:pPr>
        <w:rPr>
          <w:rFonts w:ascii="Cambria" w:hAnsi="Cambria"/>
        </w:rPr>
      </w:pPr>
    </w:p>
    <w:p w14:paraId="3CF0D26F" w14:textId="77777777" w:rsidR="008110DE" w:rsidRPr="008110DE" w:rsidRDefault="008110DE" w:rsidP="008110DE">
      <w:pPr>
        <w:rPr>
          <w:rFonts w:ascii="Cambria" w:hAnsi="Cambria"/>
        </w:rPr>
      </w:pPr>
    </w:p>
    <w:p w14:paraId="7DC5CD6E" w14:textId="77777777" w:rsidR="008110DE" w:rsidRPr="008110DE" w:rsidRDefault="008110DE" w:rsidP="008110DE">
      <w:pPr>
        <w:rPr>
          <w:rFonts w:ascii="Cambria" w:hAnsi="Cambria"/>
        </w:rPr>
      </w:pPr>
    </w:p>
    <w:p w14:paraId="2866DE63" w14:textId="77777777" w:rsidR="008110DE" w:rsidRPr="008110DE" w:rsidRDefault="008110DE" w:rsidP="008110DE">
      <w:pPr>
        <w:rPr>
          <w:rFonts w:ascii="Cambria" w:hAnsi="Cambria"/>
        </w:rPr>
      </w:pPr>
    </w:p>
    <w:p w14:paraId="0D6E4553" w14:textId="77777777" w:rsidR="008110DE" w:rsidRPr="008110DE" w:rsidRDefault="008110DE" w:rsidP="008110DE">
      <w:pPr>
        <w:rPr>
          <w:rFonts w:ascii="Cambria" w:hAnsi="Cambria"/>
        </w:rPr>
      </w:pPr>
    </w:p>
    <w:p w14:paraId="5A662DF5" w14:textId="77777777" w:rsidR="008110DE" w:rsidRPr="008110DE" w:rsidRDefault="008110DE" w:rsidP="008110DE">
      <w:pPr>
        <w:rPr>
          <w:rFonts w:ascii="Cambria" w:hAnsi="Cambria"/>
        </w:rPr>
      </w:pPr>
    </w:p>
    <w:p w14:paraId="1CFE01AC" w14:textId="77777777" w:rsidR="008110DE" w:rsidRPr="008110DE" w:rsidRDefault="008110DE" w:rsidP="008110DE">
      <w:pPr>
        <w:rPr>
          <w:rFonts w:ascii="Cambria" w:hAnsi="Cambria"/>
        </w:rPr>
      </w:pPr>
    </w:p>
    <w:p w14:paraId="5792EC04" w14:textId="77777777" w:rsidR="008110DE" w:rsidRPr="008110DE" w:rsidRDefault="008110DE" w:rsidP="008110DE">
      <w:pPr>
        <w:rPr>
          <w:rFonts w:ascii="Cambria" w:hAnsi="Cambria"/>
        </w:rPr>
      </w:pPr>
    </w:p>
    <w:p w14:paraId="3A7528B3" w14:textId="77777777" w:rsidR="008110DE" w:rsidRPr="008110DE" w:rsidRDefault="008110DE" w:rsidP="008110DE">
      <w:pPr>
        <w:rPr>
          <w:rFonts w:ascii="Cambria" w:hAnsi="Cambria"/>
        </w:rPr>
      </w:pPr>
    </w:p>
    <w:p w14:paraId="6EB715AB" w14:textId="77777777" w:rsidR="00243FE9" w:rsidRPr="00243FE9" w:rsidRDefault="008110DE" w:rsidP="008110DE">
      <w:pPr>
        <w:pStyle w:val="Titre1"/>
        <w:rPr>
          <w:rFonts w:ascii="Cambria" w:hAnsi="Cambria"/>
          <w:color w:val="002060"/>
          <w:sz w:val="60"/>
          <w:szCs w:val="60"/>
        </w:rPr>
      </w:pPr>
      <w:bookmarkStart w:id="161" w:name="_Toc108422770"/>
      <w:bookmarkStart w:id="162" w:name="_Toc75166449"/>
      <w:bookmarkStart w:id="163" w:name="_Hlk536724306"/>
      <w:r w:rsidRPr="00243FE9">
        <w:rPr>
          <w:rFonts w:ascii="Cambria" w:hAnsi="Cambria"/>
          <w:color w:val="002060"/>
          <w:sz w:val="60"/>
          <w:szCs w:val="60"/>
        </w:rPr>
        <w:lastRenderedPageBreak/>
        <w:t>CHAPITRE 7</w:t>
      </w:r>
      <w:bookmarkEnd w:id="161"/>
      <w:r w:rsidRPr="00243FE9">
        <w:rPr>
          <w:rFonts w:ascii="Cambria" w:hAnsi="Cambria"/>
          <w:color w:val="002060"/>
          <w:sz w:val="60"/>
          <w:szCs w:val="60"/>
        </w:rPr>
        <w:t xml:space="preserve"> </w:t>
      </w:r>
    </w:p>
    <w:p w14:paraId="3BA72D4D" w14:textId="357543CE" w:rsidR="008110DE" w:rsidRPr="00243FE9" w:rsidRDefault="008110DE" w:rsidP="001B7F30">
      <w:pPr>
        <w:pStyle w:val="Titre1"/>
        <w:jc w:val="left"/>
        <w:rPr>
          <w:rFonts w:ascii="Cambria" w:hAnsi="Cambria"/>
          <w:sz w:val="60"/>
          <w:szCs w:val="60"/>
        </w:rPr>
      </w:pPr>
      <w:bookmarkStart w:id="164" w:name="_Toc108422771"/>
      <w:r w:rsidRPr="00243FE9">
        <w:rPr>
          <w:rFonts w:ascii="Cambria" w:hAnsi="Cambria"/>
          <w:sz w:val="60"/>
          <w:szCs w:val="60"/>
        </w:rPr>
        <w:t>EXECUTION DU CONTRAT DE TRAVAIL</w:t>
      </w:r>
      <w:bookmarkEnd w:id="162"/>
      <w:bookmarkEnd w:id="164"/>
      <w:r w:rsidRPr="00243FE9">
        <w:rPr>
          <w:rFonts w:ascii="Cambria" w:hAnsi="Cambria"/>
          <w:sz w:val="60"/>
          <w:szCs w:val="60"/>
        </w:rPr>
        <w:t xml:space="preserve"> </w:t>
      </w:r>
    </w:p>
    <w:bookmarkEnd w:id="163"/>
    <w:p w14:paraId="1781A763" w14:textId="77777777" w:rsidR="008110DE" w:rsidRPr="00243FE9" w:rsidRDefault="008110DE" w:rsidP="008110DE">
      <w:pPr>
        <w:rPr>
          <w:rFonts w:ascii="Cambria" w:hAnsi="Cambria"/>
          <w:b/>
          <w:bCs/>
          <w:sz w:val="60"/>
          <w:szCs w:val="60"/>
        </w:rPr>
      </w:pPr>
    </w:p>
    <w:p w14:paraId="4F9D0F75" w14:textId="00C7272D" w:rsidR="008110DE" w:rsidRPr="008A7F30" w:rsidRDefault="008110DE" w:rsidP="00234DBB">
      <w:pPr>
        <w:pStyle w:val="Titre1"/>
        <w:rPr>
          <w:rFonts w:ascii="Cambria" w:hAnsi="Cambria"/>
          <w:sz w:val="40"/>
          <w:szCs w:val="40"/>
        </w:rPr>
      </w:pPr>
      <w:bookmarkStart w:id="165" w:name="_Toc75166450"/>
      <w:bookmarkStart w:id="166" w:name="_Toc108422772"/>
      <w:r w:rsidRPr="008A7F30">
        <w:rPr>
          <w:rFonts w:ascii="Cambria" w:hAnsi="Cambria"/>
          <w:sz w:val="40"/>
          <w:szCs w:val="40"/>
        </w:rPr>
        <w:t>SECTION 1 - DUREE DU TRAVAIL</w:t>
      </w:r>
      <w:bookmarkEnd w:id="165"/>
      <w:bookmarkEnd w:id="166"/>
    </w:p>
    <w:p w14:paraId="5766D1AC" w14:textId="5CEA1D8C" w:rsidR="008110DE" w:rsidRPr="00243FE9" w:rsidRDefault="00243FE9" w:rsidP="008110DE">
      <w:pPr>
        <w:pStyle w:val="Titre4"/>
        <w:rPr>
          <w:rFonts w:ascii="Cambria" w:hAnsi="Cambria"/>
          <w:color w:val="002060"/>
          <w:sz w:val="40"/>
          <w:szCs w:val="40"/>
        </w:rPr>
      </w:pPr>
      <w:bookmarkStart w:id="167" w:name="_Toc75166451"/>
      <w:bookmarkStart w:id="168" w:name="_Toc108422773"/>
      <w:r w:rsidRPr="00243FE9">
        <w:rPr>
          <w:rFonts w:ascii="Cambria" w:hAnsi="Cambria"/>
          <w:color w:val="002060"/>
          <w:sz w:val="40"/>
          <w:szCs w:val="40"/>
        </w:rPr>
        <w:t>ARTICLE 7.1 – DUREE DU TRAVAIL</w:t>
      </w:r>
      <w:bookmarkEnd w:id="167"/>
      <w:bookmarkEnd w:id="168"/>
    </w:p>
    <w:p w14:paraId="1E8688FB" w14:textId="77777777" w:rsidR="008110DE" w:rsidRPr="008110DE" w:rsidRDefault="008110DE" w:rsidP="008110DE">
      <w:pPr>
        <w:rPr>
          <w:rFonts w:ascii="Cambria" w:hAnsi="Cambria"/>
          <w:b/>
        </w:rPr>
      </w:pPr>
    </w:p>
    <w:p w14:paraId="2A41C254" w14:textId="77777777" w:rsidR="008110DE" w:rsidRPr="008110DE" w:rsidRDefault="008110DE" w:rsidP="008110DE">
      <w:pPr>
        <w:rPr>
          <w:rFonts w:ascii="Cambria" w:hAnsi="Cambria"/>
        </w:rPr>
      </w:pPr>
      <w:r w:rsidRPr="008110DE">
        <w:rPr>
          <w:rFonts w:ascii="Cambria" w:hAnsi="Cambria"/>
        </w:rPr>
        <w:t>La durée du travail est celle prévue par la loi</w:t>
      </w:r>
      <w:r w:rsidRPr="008110DE">
        <w:rPr>
          <w:rStyle w:val="Appelnotedebasdep"/>
          <w:rFonts w:ascii="Cambria" w:hAnsi="Cambria"/>
        </w:rPr>
        <w:footnoteReference w:id="10"/>
      </w:r>
      <w:r w:rsidRPr="008110DE">
        <w:rPr>
          <w:rFonts w:ascii="Cambria" w:hAnsi="Cambria"/>
        </w:rPr>
        <w:t xml:space="preserve">. </w:t>
      </w:r>
    </w:p>
    <w:p w14:paraId="37C8CC62" w14:textId="77777777" w:rsidR="008110DE" w:rsidRPr="008110DE" w:rsidRDefault="008110DE" w:rsidP="008110DE">
      <w:pPr>
        <w:rPr>
          <w:rFonts w:ascii="Cambria" w:hAnsi="Cambria"/>
        </w:rPr>
      </w:pPr>
    </w:p>
    <w:p w14:paraId="2D55AA76" w14:textId="5A06C431" w:rsidR="008110DE" w:rsidRPr="00243FE9" w:rsidRDefault="00243FE9" w:rsidP="008110DE">
      <w:pPr>
        <w:pStyle w:val="Titre4"/>
        <w:rPr>
          <w:rFonts w:ascii="Cambria" w:hAnsi="Cambria"/>
          <w:color w:val="002060"/>
          <w:sz w:val="40"/>
          <w:szCs w:val="40"/>
        </w:rPr>
      </w:pPr>
      <w:bookmarkStart w:id="169" w:name="_Toc75166452"/>
      <w:bookmarkStart w:id="170" w:name="_Toc108422774"/>
      <w:r w:rsidRPr="00243FE9">
        <w:rPr>
          <w:rFonts w:ascii="Cambria" w:hAnsi="Cambria"/>
          <w:color w:val="002060"/>
          <w:sz w:val="40"/>
          <w:szCs w:val="40"/>
        </w:rPr>
        <w:t>ARTICLE 7.2 – DUREES MAXIMALES QUOTIDIENNES ET HEBDOMADAIRES</w:t>
      </w:r>
      <w:bookmarkEnd w:id="169"/>
      <w:bookmarkEnd w:id="170"/>
    </w:p>
    <w:p w14:paraId="4A79490F" w14:textId="77777777" w:rsidR="008110DE" w:rsidRPr="008110DE" w:rsidRDefault="008110DE" w:rsidP="008110DE">
      <w:pPr>
        <w:rPr>
          <w:rFonts w:ascii="Cambria" w:hAnsi="Cambria"/>
          <w:b/>
        </w:rPr>
      </w:pPr>
    </w:p>
    <w:p w14:paraId="29F49646" w14:textId="77777777" w:rsidR="008110DE" w:rsidRPr="00F67DB5" w:rsidRDefault="008110DE" w:rsidP="00243FE9">
      <w:pPr>
        <w:pStyle w:val="Titre5"/>
        <w:ind w:left="0"/>
        <w:jc w:val="both"/>
        <w:rPr>
          <w:rFonts w:ascii="Cambria" w:hAnsi="Cambria"/>
          <w:color w:val="002060"/>
          <w:sz w:val="32"/>
          <w:szCs w:val="32"/>
        </w:rPr>
      </w:pPr>
      <w:bookmarkStart w:id="171" w:name="_Toc75166453"/>
      <w:bookmarkStart w:id="172" w:name="_Toc108422775"/>
      <w:r w:rsidRPr="00F67DB5">
        <w:rPr>
          <w:rFonts w:ascii="Cambria" w:hAnsi="Cambria"/>
          <w:color w:val="002060"/>
          <w:sz w:val="32"/>
          <w:szCs w:val="32"/>
        </w:rPr>
        <w:t>Article 7.2.1 – Durées maximales quotidiennes</w:t>
      </w:r>
      <w:bookmarkEnd w:id="171"/>
      <w:bookmarkEnd w:id="172"/>
      <w:r w:rsidRPr="00F67DB5">
        <w:rPr>
          <w:rFonts w:ascii="Cambria" w:hAnsi="Cambria"/>
          <w:color w:val="002060"/>
          <w:sz w:val="32"/>
          <w:szCs w:val="32"/>
        </w:rPr>
        <w:t xml:space="preserve"> </w:t>
      </w:r>
    </w:p>
    <w:p w14:paraId="2735BC65" w14:textId="77777777" w:rsidR="008110DE" w:rsidRPr="008110DE" w:rsidRDefault="008110DE" w:rsidP="008110DE">
      <w:pPr>
        <w:rPr>
          <w:rFonts w:ascii="Cambria" w:hAnsi="Cambria"/>
        </w:rPr>
      </w:pPr>
    </w:p>
    <w:p w14:paraId="538934AC" w14:textId="77777777" w:rsidR="008110DE" w:rsidRPr="008110DE" w:rsidRDefault="008110DE" w:rsidP="008110DE">
      <w:pPr>
        <w:pStyle w:val="Paragraphedeliste"/>
        <w:numPr>
          <w:ilvl w:val="0"/>
          <w:numId w:val="16"/>
        </w:numPr>
        <w:spacing w:after="0" w:line="240" w:lineRule="auto"/>
        <w:jc w:val="both"/>
        <w:rPr>
          <w:rFonts w:ascii="Cambria" w:hAnsi="Cambria"/>
        </w:rPr>
      </w:pPr>
      <w:r w:rsidRPr="008110DE">
        <w:rPr>
          <w:rFonts w:ascii="Cambria" w:hAnsi="Cambria"/>
        </w:rPr>
        <w:t xml:space="preserve">10 heures pour tous les salariés et apprentis majeurs </w:t>
      </w:r>
    </w:p>
    <w:p w14:paraId="51B69D59" w14:textId="77777777" w:rsidR="008110DE" w:rsidRPr="008110DE" w:rsidRDefault="008110DE" w:rsidP="008110DE">
      <w:pPr>
        <w:pStyle w:val="Paragraphedeliste"/>
        <w:numPr>
          <w:ilvl w:val="0"/>
          <w:numId w:val="16"/>
        </w:numPr>
        <w:spacing w:after="0" w:line="240" w:lineRule="auto"/>
        <w:jc w:val="both"/>
        <w:rPr>
          <w:rFonts w:ascii="Cambria" w:hAnsi="Cambria"/>
        </w:rPr>
      </w:pPr>
      <w:r w:rsidRPr="008110DE">
        <w:rPr>
          <w:rFonts w:ascii="Cambria" w:hAnsi="Cambria"/>
        </w:rPr>
        <w:t>8 heures pour les apprentis mineurs et les jeunes travailleurs de moins de 18 ans</w:t>
      </w:r>
    </w:p>
    <w:p w14:paraId="65BF4AA1" w14:textId="77777777" w:rsidR="008110DE" w:rsidRPr="008110DE" w:rsidRDefault="008110DE" w:rsidP="008110DE">
      <w:pPr>
        <w:rPr>
          <w:rFonts w:ascii="Cambria" w:hAnsi="Cambria"/>
        </w:rPr>
      </w:pPr>
    </w:p>
    <w:p w14:paraId="769EE085" w14:textId="77777777" w:rsidR="008110DE" w:rsidRPr="008110DE" w:rsidRDefault="008110DE" w:rsidP="008110DE">
      <w:pPr>
        <w:rPr>
          <w:rFonts w:ascii="Cambria" w:hAnsi="Cambria"/>
        </w:rPr>
      </w:pPr>
      <w:r w:rsidRPr="008110DE">
        <w:rPr>
          <w:rFonts w:ascii="Cambria" w:hAnsi="Cambria"/>
        </w:rPr>
        <w:t>La durée quotidienne du travail s’apprécie dans le cadre de la journée civile, soit de 0 heure à 24 heures.</w:t>
      </w:r>
    </w:p>
    <w:p w14:paraId="48184CF2" w14:textId="77777777" w:rsidR="008110DE" w:rsidRPr="008110DE" w:rsidRDefault="008110DE" w:rsidP="008110DE">
      <w:pPr>
        <w:rPr>
          <w:rFonts w:ascii="Cambria" w:hAnsi="Cambria"/>
        </w:rPr>
      </w:pPr>
      <w:r w:rsidRPr="008110DE">
        <w:rPr>
          <w:rFonts w:ascii="Cambria" w:hAnsi="Cambria"/>
        </w:rPr>
        <w:t>En cas d'activité accrue ou pour des motifs liés à l'organisation de l'entreprise, il est possible de dépasser ces durées, sans pour autant dépasser 12 heures. Cette disposition exceptionnelle ne peut pas s’appliquer plus de 2 fois dans une même semaine, et ni plus de 3 fois par mois, ni plus de 12 jours par an.</w:t>
      </w:r>
    </w:p>
    <w:p w14:paraId="674CB8DA" w14:textId="77777777" w:rsidR="008110DE" w:rsidRPr="008110DE" w:rsidRDefault="008110DE" w:rsidP="008110DE">
      <w:pPr>
        <w:rPr>
          <w:rFonts w:ascii="Cambria" w:hAnsi="Cambria"/>
        </w:rPr>
      </w:pPr>
    </w:p>
    <w:p w14:paraId="055C7457" w14:textId="77777777" w:rsidR="008110DE" w:rsidRPr="008110DE" w:rsidRDefault="008110DE" w:rsidP="008110DE">
      <w:pPr>
        <w:rPr>
          <w:rFonts w:ascii="Cambria" w:hAnsi="Cambria"/>
        </w:rPr>
      </w:pPr>
      <w:r w:rsidRPr="008110DE">
        <w:rPr>
          <w:rFonts w:ascii="Cambria" w:hAnsi="Cambria"/>
        </w:rPr>
        <w:t>Dès lors que tout salarié bénéficie d’un repos quotidien de 11 heures consécutives, l’amplitude maximale journalière ne peut pas dépasser 13 heures.</w:t>
      </w:r>
    </w:p>
    <w:p w14:paraId="46E7EBB9" w14:textId="77777777" w:rsidR="008110DE" w:rsidRPr="008110DE" w:rsidRDefault="008110DE" w:rsidP="008110DE">
      <w:pPr>
        <w:rPr>
          <w:rFonts w:ascii="Cambria" w:hAnsi="Cambria"/>
          <w:b/>
        </w:rPr>
      </w:pPr>
    </w:p>
    <w:p w14:paraId="4A4AE1F0" w14:textId="77777777" w:rsidR="008110DE" w:rsidRPr="00F67DB5" w:rsidRDefault="008110DE" w:rsidP="00243FE9">
      <w:pPr>
        <w:pStyle w:val="Titre5"/>
        <w:ind w:left="0"/>
        <w:jc w:val="both"/>
        <w:rPr>
          <w:rFonts w:ascii="Cambria" w:hAnsi="Cambria"/>
          <w:color w:val="002060"/>
          <w:sz w:val="32"/>
          <w:szCs w:val="32"/>
        </w:rPr>
      </w:pPr>
      <w:bookmarkStart w:id="173" w:name="_Toc75166454"/>
      <w:bookmarkStart w:id="174" w:name="_Toc108422776"/>
      <w:r w:rsidRPr="00F67DB5">
        <w:rPr>
          <w:rFonts w:ascii="Cambria" w:hAnsi="Cambria"/>
          <w:color w:val="002060"/>
          <w:sz w:val="32"/>
          <w:szCs w:val="32"/>
        </w:rPr>
        <w:t>Article 7.2.2 – Durées maximales hebdomadaires</w:t>
      </w:r>
      <w:bookmarkEnd w:id="173"/>
      <w:bookmarkEnd w:id="174"/>
      <w:r w:rsidRPr="00F67DB5">
        <w:rPr>
          <w:rFonts w:ascii="Cambria" w:hAnsi="Cambria"/>
          <w:color w:val="002060"/>
          <w:sz w:val="32"/>
          <w:szCs w:val="32"/>
        </w:rPr>
        <w:t xml:space="preserve"> </w:t>
      </w:r>
    </w:p>
    <w:p w14:paraId="35CA83D6" w14:textId="77777777" w:rsidR="008110DE" w:rsidRPr="008110DE" w:rsidRDefault="008110DE" w:rsidP="008110DE">
      <w:pPr>
        <w:rPr>
          <w:rFonts w:ascii="Cambria" w:hAnsi="Cambria"/>
        </w:rPr>
      </w:pPr>
    </w:p>
    <w:p w14:paraId="353085CE" w14:textId="77777777" w:rsidR="008110DE" w:rsidRPr="008110DE" w:rsidRDefault="008110DE" w:rsidP="008110DE">
      <w:pPr>
        <w:rPr>
          <w:rFonts w:ascii="Cambria" w:hAnsi="Cambria"/>
        </w:rPr>
      </w:pPr>
      <w:r w:rsidRPr="008110DE">
        <w:rPr>
          <w:rFonts w:ascii="Cambria" w:hAnsi="Cambria"/>
        </w:rPr>
        <w:t xml:space="preserve">La durée de travail hebdomadaire ne peut dépasser 48 heures. </w:t>
      </w:r>
    </w:p>
    <w:p w14:paraId="2189FA3E" w14:textId="77777777" w:rsidR="008110DE" w:rsidRPr="008110DE" w:rsidRDefault="008110DE" w:rsidP="008110DE">
      <w:pPr>
        <w:rPr>
          <w:rFonts w:ascii="Cambria" w:hAnsi="Cambria"/>
        </w:rPr>
      </w:pPr>
    </w:p>
    <w:p w14:paraId="4551DE29" w14:textId="77777777" w:rsidR="008110DE" w:rsidRPr="008110DE" w:rsidRDefault="008110DE" w:rsidP="008110DE">
      <w:pPr>
        <w:rPr>
          <w:rFonts w:ascii="Cambria" w:hAnsi="Cambria"/>
        </w:rPr>
      </w:pPr>
      <w:r w:rsidRPr="008110DE">
        <w:rPr>
          <w:rFonts w:ascii="Cambria" w:hAnsi="Cambria"/>
        </w:rPr>
        <w:t>Le nombre de semaines dont la durée atteint ou dépasse 44 heures est limité à 15 par an.</w:t>
      </w:r>
    </w:p>
    <w:p w14:paraId="70C4A93A" w14:textId="77777777" w:rsidR="008110DE" w:rsidRPr="008110DE" w:rsidRDefault="008110DE" w:rsidP="008110DE">
      <w:pPr>
        <w:rPr>
          <w:rFonts w:ascii="Cambria" w:hAnsi="Cambria"/>
        </w:rPr>
      </w:pPr>
      <w:r w:rsidRPr="008110DE">
        <w:rPr>
          <w:rFonts w:ascii="Cambria" w:hAnsi="Cambria"/>
        </w:rPr>
        <w:t>Lorsque 4 semaines consécutives sont supérieures ou égales à 44 heures, la 5ème semaine doit être de 35 heures au plus.</w:t>
      </w:r>
    </w:p>
    <w:p w14:paraId="439D0A36" w14:textId="77777777" w:rsidR="008110DE" w:rsidRPr="008110DE" w:rsidRDefault="008110DE" w:rsidP="008110DE">
      <w:pPr>
        <w:rPr>
          <w:rFonts w:ascii="Cambria" w:hAnsi="Cambria"/>
        </w:rPr>
      </w:pPr>
    </w:p>
    <w:p w14:paraId="7A9D8212" w14:textId="77777777" w:rsidR="008110DE" w:rsidRPr="008110DE" w:rsidRDefault="008110DE" w:rsidP="008110DE">
      <w:pPr>
        <w:rPr>
          <w:rFonts w:ascii="Cambria" w:hAnsi="Cambria"/>
        </w:rPr>
      </w:pPr>
      <w:r w:rsidRPr="008110DE">
        <w:rPr>
          <w:rFonts w:ascii="Cambria" w:hAnsi="Cambria"/>
        </w:rPr>
        <w:t>Ces dispositions ne s’appliquent pas en cas de modulation du temps de travail.</w:t>
      </w:r>
    </w:p>
    <w:p w14:paraId="0793DF2F" w14:textId="77777777" w:rsidR="008110DE" w:rsidRPr="008110DE" w:rsidRDefault="008110DE" w:rsidP="008110DE">
      <w:pPr>
        <w:rPr>
          <w:rFonts w:ascii="Cambria" w:hAnsi="Cambria"/>
          <w:b/>
        </w:rPr>
      </w:pPr>
    </w:p>
    <w:p w14:paraId="4EE5BE41" w14:textId="00E05282" w:rsidR="008110DE" w:rsidRPr="00243FE9" w:rsidRDefault="00243FE9" w:rsidP="002F392A">
      <w:pPr>
        <w:pStyle w:val="Titre4"/>
        <w:rPr>
          <w:rFonts w:ascii="Cambria" w:hAnsi="Cambria"/>
          <w:bCs/>
          <w:iCs/>
          <w:color w:val="002060"/>
          <w:sz w:val="40"/>
          <w:szCs w:val="40"/>
        </w:rPr>
      </w:pPr>
      <w:bookmarkStart w:id="175" w:name="_Toc75166455"/>
      <w:bookmarkStart w:id="176" w:name="_Toc108422777"/>
      <w:r w:rsidRPr="00243FE9">
        <w:rPr>
          <w:rFonts w:ascii="Cambria" w:hAnsi="Cambria"/>
          <w:bCs/>
          <w:iCs/>
          <w:color w:val="002060"/>
          <w:sz w:val="40"/>
          <w:szCs w:val="40"/>
        </w:rPr>
        <w:lastRenderedPageBreak/>
        <w:t>ARTICLE 7.3 – TEMPS DE TRAVAIL EFFECTIF</w:t>
      </w:r>
      <w:bookmarkEnd w:id="175"/>
      <w:bookmarkEnd w:id="176"/>
    </w:p>
    <w:p w14:paraId="5EC09595" w14:textId="77777777" w:rsidR="008110DE" w:rsidRPr="008110DE" w:rsidRDefault="008110DE" w:rsidP="008110DE">
      <w:pPr>
        <w:rPr>
          <w:rFonts w:ascii="Cambria" w:hAnsi="Cambria"/>
        </w:rPr>
      </w:pPr>
    </w:p>
    <w:p w14:paraId="1D376A65" w14:textId="77777777" w:rsidR="008110DE" w:rsidRPr="008110DE" w:rsidRDefault="008110DE" w:rsidP="008110DE">
      <w:pPr>
        <w:rPr>
          <w:rFonts w:ascii="Cambria" w:hAnsi="Cambria"/>
        </w:rPr>
      </w:pPr>
      <w:r w:rsidRPr="008110DE">
        <w:rPr>
          <w:rFonts w:ascii="Cambria" w:hAnsi="Cambria"/>
        </w:rPr>
        <w:t>Le temps de travail effectif, dans le cadre de l'horaire collectif ou individuel fixé par l'employeur, est défini comme le temps pendant lequel le salarié est à la disposition de l'employeur et doit se conformer à ses directives sans pouvoir vaquer librement à des occupations personnelles.</w:t>
      </w:r>
    </w:p>
    <w:p w14:paraId="71F9626E" w14:textId="77777777" w:rsidR="008110DE" w:rsidRPr="008110DE" w:rsidRDefault="008110DE" w:rsidP="008110DE">
      <w:pPr>
        <w:rPr>
          <w:rFonts w:ascii="Cambria" w:hAnsi="Cambria"/>
        </w:rPr>
      </w:pPr>
      <w:r w:rsidRPr="008110DE">
        <w:rPr>
          <w:rFonts w:ascii="Cambria" w:hAnsi="Cambria"/>
        </w:rPr>
        <w:t>Lorsque les critères définis au 1er alinéa sont réunis, sont considérés notamment comme du temps de travail effectif :</w:t>
      </w:r>
    </w:p>
    <w:p w14:paraId="07420994" w14:textId="77777777" w:rsidR="008110DE" w:rsidRPr="008110DE" w:rsidRDefault="008110DE" w:rsidP="008110DE">
      <w:pPr>
        <w:rPr>
          <w:rFonts w:ascii="Cambria" w:hAnsi="Cambria"/>
        </w:rPr>
      </w:pPr>
    </w:p>
    <w:p w14:paraId="0B7630BC" w14:textId="77777777" w:rsidR="008110DE" w:rsidRPr="008110DE" w:rsidRDefault="008110DE" w:rsidP="008110DE">
      <w:pPr>
        <w:rPr>
          <w:rFonts w:ascii="Cambria" w:hAnsi="Cambria"/>
        </w:rPr>
      </w:pPr>
      <w:r w:rsidRPr="008110DE">
        <w:rPr>
          <w:rFonts w:ascii="Cambria" w:hAnsi="Cambria"/>
        </w:rPr>
        <w:t>-</w:t>
      </w:r>
      <w:r w:rsidRPr="008110DE">
        <w:rPr>
          <w:rFonts w:ascii="Cambria" w:hAnsi="Cambria"/>
        </w:rPr>
        <w:tab/>
        <w:t>les durées nécessaires à l'habillage et au déshabillage sur le lieu de travail dans le cadre d’une tenue particulière ;</w:t>
      </w:r>
    </w:p>
    <w:p w14:paraId="50385817" w14:textId="77777777" w:rsidR="008110DE" w:rsidRPr="008110DE" w:rsidRDefault="008110DE" w:rsidP="008110DE">
      <w:pPr>
        <w:rPr>
          <w:rFonts w:ascii="Cambria" w:hAnsi="Cambria"/>
        </w:rPr>
      </w:pPr>
      <w:r w:rsidRPr="008110DE">
        <w:rPr>
          <w:rFonts w:ascii="Cambria" w:hAnsi="Cambria"/>
        </w:rPr>
        <w:t>-</w:t>
      </w:r>
      <w:r w:rsidRPr="008110DE">
        <w:rPr>
          <w:rFonts w:ascii="Cambria" w:hAnsi="Cambria"/>
        </w:rPr>
        <w:tab/>
        <w:t>les temps nécessaires à la mise en œuvre de l’activité, au contrôle et à la maintenance du matériel ;</w:t>
      </w:r>
    </w:p>
    <w:p w14:paraId="1C984240" w14:textId="77777777" w:rsidR="008110DE" w:rsidRPr="008110DE" w:rsidRDefault="008110DE" w:rsidP="008110DE">
      <w:pPr>
        <w:rPr>
          <w:rFonts w:ascii="Cambria" w:hAnsi="Cambria"/>
        </w:rPr>
      </w:pPr>
      <w:r w:rsidRPr="008110DE">
        <w:rPr>
          <w:rFonts w:ascii="Cambria" w:hAnsi="Cambria"/>
        </w:rPr>
        <w:t>-</w:t>
      </w:r>
      <w:r w:rsidRPr="008110DE">
        <w:rPr>
          <w:rFonts w:ascii="Cambria" w:hAnsi="Cambria"/>
        </w:rPr>
        <w:tab/>
        <w:t>les temps de déplacement pour se rendre d’un lieu d’activité à un autre au cours de la durée journalière de travail pour le compte d’un même employeur ;</w:t>
      </w:r>
    </w:p>
    <w:p w14:paraId="18324733" w14:textId="77777777" w:rsidR="008110DE" w:rsidRPr="008110DE" w:rsidRDefault="008110DE" w:rsidP="008110DE">
      <w:pPr>
        <w:rPr>
          <w:rFonts w:ascii="Cambria" w:hAnsi="Cambria"/>
        </w:rPr>
      </w:pPr>
      <w:r w:rsidRPr="008110DE">
        <w:rPr>
          <w:rFonts w:ascii="Cambria" w:hAnsi="Cambria"/>
        </w:rPr>
        <w:t>-</w:t>
      </w:r>
      <w:r w:rsidRPr="008110DE">
        <w:rPr>
          <w:rFonts w:ascii="Cambria" w:hAnsi="Cambria"/>
        </w:rPr>
        <w:tab/>
        <w:t>les temps de repas et de pause lorsque le salarié reste à la disposition de l’employeur sur le lieu de travail.</w:t>
      </w:r>
    </w:p>
    <w:p w14:paraId="5BE240F9" w14:textId="77777777" w:rsidR="008110DE" w:rsidRPr="008110DE" w:rsidRDefault="008110DE" w:rsidP="008110DE">
      <w:pPr>
        <w:rPr>
          <w:rFonts w:ascii="Cambria" w:hAnsi="Cambria"/>
          <w:b/>
        </w:rPr>
      </w:pPr>
    </w:p>
    <w:p w14:paraId="11E37B4F" w14:textId="029E0AE2" w:rsidR="008110DE" w:rsidRPr="00243FE9" w:rsidRDefault="00243FE9" w:rsidP="008110DE">
      <w:pPr>
        <w:pStyle w:val="Titre4"/>
        <w:rPr>
          <w:rFonts w:ascii="Cambria" w:hAnsi="Cambria"/>
          <w:color w:val="002060"/>
          <w:sz w:val="40"/>
          <w:szCs w:val="40"/>
        </w:rPr>
      </w:pPr>
      <w:bookmarkStart w:id="177" w:name="_Toc75166456"/>
      <w:bookmarkStart w:id="178" w:name="_Toc108422778"/>
      <w:r w:rsidRPr="00243FE9">
        <w:rPr>
          <w:rFonts w:ascii="Cambria" w:hAnsi="Cambria"/>
          <w:color w:val="002060"/>
          <w:sz w:val="40"/>
          <w:szCs w:val="40"/>
        </w:rPr>
        <w:t>ARTICLE 7.4 – HEURES SUPPLEMENTAIRES</w:t>
      </w:r>
      <w:bookmarkEnd w:id="177"/>
      <w:bookmarkEnd w:id="178"/>
    </w:p>
    <w:p w14:paraId="5EFE39EC" w14:textId="77777777" w:rsidR="008110DE" w:rsidRPr="008110DE" w:rsidRDefault="008110DE" w:rsidP="008110DE">
      <w:pPr>
        <w:rPr>
          <w:rFonts w:ascii="Cambria" w:hAnsi="Cambria"/>
          <w:color w:val="00B050"/>
        </w:rPr>
      </w:pPr>
    </w:p>
    <w:p w14:paraId="5A0103BA" w14:textId="77777777" w:rsidR="008110DE" w:rsidRPr="00F67DB5" w:rsidRDefault="008110DE" w:rsidP="00243FE9">
      <w:pPr>
        <w:pStyle w:val="Titre5"/>
        <w:ind w:left="0"/>
        <w:jc w:val="both"/>
        <w:rPr>
          <w:rFonts w:ascii="Cambria" w:hAnsi="Cambria"/>
          <w:color w:val="002060"/>
          <w:sz w:val="32"/>
          <w:szCs w:val="32"/>
        </w:rPr>
      </w:pPr>
      <w:bookmarkStart w:id="179" w:name="_Toc75166457"/>
      <w:bookmarkStart w:id="180" w:name="_Toc108422779"/>
      <w:r w:rsidRPr="00F67DB5">
        <w:rPr>
          <w:rFonts w:ascii="Cambria" w:hAnsi="Cambria"/>
          <w:color w:val="002060"/>
          <w:sz w:val="32"/>
          <w:szCs w:val="32"/>
        </w:rPr>
        <w:t>Article 7.4.1 – Définitions et conditions générales</w:t>
      </w:r>
      <w:bookmarkEnd w:id="179"/>
      <w:bookmarkEnd w:id="180"/>
    </w:p>
    <w:p w14:paraId="73F8CD1C" w14:textId="77777777" w:rsidR="008110DE" w:rsidRPr="008110DE" w:rsidRDefault="008110DE" w:rsidP="008110DE">
      <w:pPr>
        <w:rPr>
          <w:rFonts w:ascii="Cambria" w:hAnsi="Cambria"/>
          <w:b/>
        </w:rPr>
      </w:pPr>
    </w:p>
    <w:p w14:paraId="2AE1A382" w14:textId="77777777" w:rsidR="008110DE" w:rsidRPr="008110DE" w:rsidRDefault="008110DE" w:rsidP="008110DE">
      <w:pPr>
        <w:rPr>
          <w:rFonts w:ascii="Cambria" w:hAnsi="Cambria"/>
        </w:rPr>
      </w:pPr>
      <w:r w:rsidRPr="008110DE">
        <w:rPr>
          <w:rFonts w:ascii="Cambria" w:hAnsi="Cambria"/>
        </w:rPr>
        <w:t>Les heures supplémentaires sont les heures effectuées au-delà de la durée légale du travail.</w:t>
      </w:r>
    </w:p>
    <w:p w14:paraId="2D4A8147" w14:textId="77777777" w:rsidR="008110DE" w:rsidRPr="008110DE" w:rsidRDefault="008110DE" w:rsidP="008110DE">
      <w:pPr>
        <w:rPr>
          <w:rFonts w:ascii="Cambria" w:hAnsi="Cambria"/>
        </w:rPr>
      </w:pPr>
      <w:r w:rsidRPr="008110DE">
        <w:rPr>
          <w:rFonts w:ascii="Cambria" w:hAnsi="Cambria"/>
        </w:rPr>
        <w:t>Les employeurs peuvent y avoir recours dans la limite du contingent annuel fixé par la loi et dans les conditions suivantes :</w:t>
      </w:r>
    </w:p>
    <w:p w14:paraId="1E4E4C79" w14:textId="77777777" w:rsidR="008110DE" w:rsidRPr="008110DE" w:rsidRDefault="008110DE" w:rsidP="008110DE">
      <w:pPr>
        <w:rPr>
          <w:rFonts w:ascii="Cambria" w:hAnsi="Cambria"/>
        </w:rPr>
      </w:pPr>
      <w:r w:rsidRPr="008110DE">
        <w:rPr>
          <w:rFonts w:ascii="Cambria" w:hAnsi="Cambria"/>
        </w:rPr>
        <w:t>-</w:t>
      </w:r>
      <w:r w:rsidRPr="008110DE">
        <w:rPr>
          <w:rFonts w:ascii="Cambria" w:hAnsi="Cambria"/>
        </w:rPr>
        <w:tab/>
        <w:t>jusqu’à 150 heures (130 heures en cas d’application d’un accord de modulation), le salarié est tenu d’effectuer les heures supplémentaires que l’employeur lui demande de réaliser ;</w:t>
      </w:r>
    </w:p>
    <w:p w14:paraId="3CD882F7" w14:textId="77777777" w:rsidR="008110DE" w:rsidRPr="008110DE" w:rsidRDefault="008110DE" w:rsidP="008110DE">
      <w:pPr>
        <w:rPr>
          <w:rFonts w:ascii="Cambria" w:hAnsi="Cambria"/>
        </w:rPr>
      </w:pPr>
      <w:r w:rsidRPr="008110DE">
        <w:rPr>
          <w:rFonts w:ascii="Cambria" w:hAnsi="Cambria"/>
        </w:rPr>
        <w:t>-</w:t>
      </w:r>
      <w:r w:rsidRPr="008110DE">
        <w:rPr>
          <w:rFonts w:ascii="Cambria" w:hAnsi="Cambria"/>
        </w:rPr>
        <w:tab/>
        <w:t>au-delà et dans la limite du plafond fixé par la loi</w:t>
      </w:r>
      <w:r w:rsidRPr="008110DE">
        <w:rPr>
          <w:rStyle w:val="Appelnotedebasdep"/>
          <w:rFonts w:ascii="Cambria" w:hAnsi="Cambria"/>
        </w:rPr>
        <w:footnoteReference w:id="11"/>
      </w:r>
      <w:r w:rsidRPr="008110DE">
        <w:rPr>
          <w:rFonts w:ascii="Cambria" w:hAnsi="Cambria"/>
        </w:rPr>
        <w:t>, le salarié peut refuser de les effectuer.</w:t>
      </w:r>
    </w:p>
    <w:p w14:paraId="592522BC" w14:textId="77777777" w:rsidR="008110DE" w:rsidRPr="008110DE" w:rsidRDefault="008110DE" w:rsidP="008110DE">
      <w:pPr>
        <w:rPr>
          <w:rFonts w:ascii="Cambria" w:hAnsi="Cambria"/>
        </w:rPr>
      </w:pPr>
    </w:p>
    <w:p w14:paraId="00B25A72" w14:textId="1BA30E9A" w:rsidR="008110DE" w:rsidRDefault="008110DE" w:rsidP="008110DE">
      <w:pPr>
        <w:rPr>
          <w:rFonts w:ascii="Cambria" w:hAnsi="Cambria"/>
        </w:rPr>
      </w:pPr>
      <w:r w:rsidRPr="008110DE">
        <w:rPr>
          <w:rFonts w:ascii="Cambria" w:hAnsi="Cambria"/>
        </w:rPr>
        <w:t>Les heures supplémentaires donnent lieu aux contreparties ci – dessous définies.</w:t>
      </w:r>
    </w:p>
    <w:p w14:paraId="5973F5C6" w14:textId="77777777" w:rsidR="0064521D" w:rsidRPr="008110DE" w:rsidRDefault="0064521D" w:rsidP="008110DE">
      <w:pPr>
        <w:rPr>
          <w:rFonts w:ascii="Cambria" w:hAnsi="Cambria"/>
        </w:rPr>
      </w:pPr>
    </w:p>
    <w:p w14:paraId="55447A37" w14:textId="77777777" w:rsidR="008110DE" w:rsidRPr="008110DE" w:rsidRDefault="008110DE" w:rsidP="008110DE">
      <w:pPr>
        <w:rPr>
          <w:rFonts w:ascii="Cambria" w:hAnsi="Cambria"/>
          <w:b/>
        </w:rPr>
      </w:pPr>
    </w:p>
    <w:p w14:paraId="3F116FAA" w14:textId="77777777" w:rsidR="008110DE" w:rsidRPr="00F67DB5" w:rsidRDefault="008110DE" w:rsidP="00243FE9">
      <w:pPr>
        <w:pStyle w:val="Titre5"/>
        <w:ind w:left="0"/>
        <w:jc w:val="both"/>
        <w:rPr>
          <w:rFonts w:ascii="Cambria" w:hAnsi="Cambria"/>
          <w:color w:val="002060"/>
          <w:sz w:val="32"/>
          <w:szCs w:val="32"/>
        </w:rPr>
      </w:pPr>
      <w:bookmarkStart w:id="181" w:name="_Toc75166458"/>
      <w:bookmarkStart w:id="182" w:name="_Toc108422780"/>
      <w:r w:rsidRPr="00F67DB5">
        <w:rPr>
          <w:rFonts w:ascii="Cambria" w:hAnsi="Cambria"/>
          <w:color w:val="002060"/>
          <w:sz w:val="32"/>
          <w:szCs w:val="32"/>
        </w:rPr>
        <w:t>Article 7.4.2 – Majoration ou repos compensateur de remplacement (RCR)</w:t>
      </w:r>
      <w:bookmarkEnd w:id="181"/>
      <w:bookmarkEnd w:id="182"/>
    </w:p>
    <w:p w14:paraId="1AF5B057" w14:textId="77777777" w:rsidR="008110DE" w:rsidRPr="008110DE" w:rsidRDefault="008110DE" w:rsidP="00243FE9">
      <w:pPr>
        <w:jc w:val="both"/>
        <w:rPr>
          <w:rFonts w:ascii="Cambria" w:hAnsi="Cambria"/>
          <w:b/>
        </w:rPr>
      </w:pPr>
    </w:p>
    <w:p w14:paraId="5E7ABC71" w14:textId="77777777" w:rsidR="008110DE" w:rsidRPr="008110DE" w:rsidRDefault="008110DE" w:rsidP="008110DE">
      <w:pPr>
        <w:rPr>
          <w:rFonts w:ascii="Cambria" w:hAnsi="Cambria"/>
        </w:rPr>
      </w:pPr>
      <w:r w:rsidRPr="008110DE">
        <w:rPr>
          <w:rFonts w:ascii="Cambria" w:hAnsi="Cambria"/>
        </w:rPr>
        <w:t>Toute heure effectuée au-delà de la durée légale du travail et toute majoration qui en découlerait conformément aux articles L.3121-28 et suivants du code du travail donnent lieu à un repos compensateur de remplacement dans le respect des modalités prévues à l’article 7.4.4.</w:t>
      </w:r>
    </w:p>
    <w:p w14:paraId="259C15CA" w14:textId="77777777" w:rsidR="008110DE" w:rsidRPr="008110DE" w:rsidRDefault="008110DE" w:rsidP="008110DE">
      <w:pPr>
        <w:rPr>
          <w:rFonts w:ascii="Cambria" w:hAnsi="Cambria"/>
        </w:rPr>
      </w:pPr>
    </w:p>
    <w:p w14:paraId="6FFCBEF2" w14:textId="77777777" w:rsidR="008110DE" w:rsidRPr="008110DE" w:rsidRDefault="008110DE" w:rsidP="008110DE">
      <w:pPr>
        <w:rPr>
          <w:rFonts w:ascii="Cambria" w:hAnsi="Cambria"/>
        </w:rPr>
      </w:pPr>
      <w:r w:rsidRPr="008110DE">
        <w:rPr>
          <w:rFonts w:ascii="Cambria" w:hAnsi="Cambria"/>
        </w:rPr>
        <w:t xml:space="preserve">Avec l’accord préalable de l’employeur sur la formule choisie, les salariés administratifs et assimilés peuvent prétendre, soit au paiement des heures supplémentaires effectuées au-delà de la durée légale, soit au repos compensateur équivalent. </w:t>
      </w:r>
    </w:p>
    <w:p w14:paraId="4E363E94" w14:textId="77777777" w:rsidR="008110DE" w:rsidRPr="00F67DB5" w:rsidRDefault="008110DE" w:rsidP="008110DE">
      <w:pPr>
        <w:rPr>
          <w:rFonts w:ascii="Cambria" w:eastAsia="Times New Roman" w:hAnsi="Cambria" w:cs="Times New Roman"/>
          <w:b/>
          <w:bCs/>
          <w:iCs/>
          <w:color w:val="002060"/>
          <w:sz w:val="32"/>
          <w:szCs w:val="32"/>
          <w:lang w:eastAsia="fr-FR"/>
        </w:rPr>
      </w:pPr>
    </w:p>
    <w:p w14:paraId="39BE3EDF" w14:textId="77777777" w:rsidR="0064521D" w:rsidRDefault="0064521D" w:rsidP="00243FE9">
      <w:pPr>
        <w:pStyle w:val="Titre5"/>
        <w:ind w:left="0"/>
        <w:jc w:val="both"/>
        <w:rPr>
          <w:rFonts w:ascii="Cambria" w:hAnsi="Cambria"/>
          <w:color w:val="002060"/>
          <w:sz w:val="32"/>
          <w:szCs w:val="32"/>
        </w:rPr>
      </w:pPr>
      <w:bookmarkStart w:id="183" w:name="_Toc75166459"/>
    </w:p>
    <w:p w14:paraId="65D417E2" w14:textId="77777777" w:rsidR="0064521D" w:rsidRDefault="0064521D" w:rsidP="00243FE9">
      <w:pPr>
        <w:pStyle w:val="Titre5"/>
        <w:ind w:left="0"/>
        <w:jc w:val="both"/>
        <w:rPr>
          <w:rFonts w:ascii="Cambria" w:hAnsi="Cambria"/>
          <w:color w:val="002060"/>
          <w:sz w:val="32"/>
          <w:szCs w:val="32"/>
        </w:rPr>
      </w:pPr>
    </w:p>
    <w:p w14:paraId="1CE86CCF" w14:textId="77777777" w:rsidR="0064521D" w:rsidRDefault="0064521D" w:rsidP="00243FE9">
      <w:pPr>
        <w:pStyle w:val="Titre5"/>
        <w:ind w:left="0"/>
        <w:jc w:val="both"/>
        <w:rPr>
          <w:rFonts w:ascii="Cambria" w:hAnsi="Cambria"/>
          <w:color w:val="002060"/>
          <w:sz w:val="32"/>
          <w:szCs w:val="32"/>
        </w:rPr>
      </w:pPr>
    </w:p>
    <w:p w14:paraId="120B8691" w14:textId="14A51A23" w:rsidR="008110DE" w:rsidRPr="00F67DB5" w:rsidRDefault="008110DE" w:rsidP="00243FE9">
      <w:pPr>
        <w:pStyle w:val="Titre5"/>
        <w:ind w:left="0"/>
        <w:jc w:val="both"/>
        <w:rPr>
          <w:rFonts w:ascii="Cambria" w:hAnsi="Cambria"/>
          <w:color w:val="002060"/>
          <w:sz w:val="32"/>
          <w:szCs w:val="32"/>
        </w:rPr>
      </w:pPr>
      <w:bookmarkStart w:id="184" w:name="_Toc108422781"/>
      <w:r w:rsidRPr="00F67DB5">
        <w:rPr>
          <w:rFonts w:ascii="Cambria" w:hAnsi="Cambria"/>
          <w:color w:val="002060"/>
          <w:sz w:val="32"/>
          <w:szCs w:val="32"/>
        </w:rPr>
        <w:t>Article 7.4.3 – Repos compensateurs obligatoires (RCO)</w:t>
      </w:r>
      <w:bookmarkEnd w:id="183"/>
      <w:bookmarkEnd w:id="184"/>
    </w:p>
    <w:p w14:paraId="5F361123" w14:textId="77777777" w:rsidR="008110DE" w:rsidRPr="008110DE" w:rsidRDefault="008110DE" w:rsidP="00243FE9">
      <w:pPr>
        <w:jc w:val="both"/>
        <w:rPr>
          <w:rFonts w:ascii="Cambria" w:hAnsi="Cambria"/>
          <w:b/>
        </w:rPr>
      </w:pPr>
    </w:p>
    <w:p w14:paraId="383C48DA" w14:textId="77777777" w:rsidR="008110DE" w:rsidRPr="008110DE" w:rsidRDefault="008110DE" w:rsidP="008110DE">
      <w:pPr>
        <w:rPr>
          <w:rFonts w:ascii="Cambria" w:hAnsi="Cambria"/>
        </w:rPr>
      </w:pPr>
      <w:r w:rsidRPr="008110DE">
        <w:rPr>
          <w:rFonts w:ascii="Cambria" w:hAnsi="Cambria"/>
        </w:rPr>
        <w:t>Outre la récupération telle que définie ci-dessus, la réalisation d'heures supplémentaires ouvre droit pour le salarié, conformément aux dispositions du Code du travail, à un repos compensateur défini comme suit :</w:t>
      </w:r>
    </w:p>
    <w:p w14:paraId="7BC3A490" w14:textId="77777777" w:rsidR="008110DE" w:rsidRPr="008110DE" w:rsidRDefault="008110DE" w:rsidP="008110DE">
      <w:pPr>
        <w:rPr>
          <w:rFonts w:ascii="Cambria" w:hAnsi="Cambria"/>
        </w:rPr>
      </w:pPr>
    </w:p>
    <w:p w14:paraId="1B8D328F" w14:textId="77777777" w:rsidR="008110DE" w:rsidRPr="00243FE9" w:rsidRDefault="008110DE" w:rsidP="008110DE">
      <w:pPr>
        <w:pStyle w:val="Paragraphedeliste"/>
        <w:numPr>
          <w:ilvl w:val="0"/>
          <w:numId w:val="18"/>
        </w:numPr>
        <w:spacing w:after="0" w:line="240" w:lineRule="auto"/>
        <w:jc w:val="both"/>
        <w:rPr>
          <w:rFonts w:ascii="Cambria" w:hAnsi="Cambria"/>
          <w:b/>
          <w:bCs/>
          <w:color w:val="002060"/>
          <w:u w:val="single"/>
        </w:rPr>
      </w:pPr>
      <w:r w:rsidRPr="00243FE9">
        <w:rPr>
          <w:rFonts w:ascii="Cambria" w:hAnsi="Cambria"/>
          <w:b/>
          <w:bCs/>
          <w:color w:val="002060"/>
          <w:u w:val="single"/>
        </w:rPr>
        <w:t>Dans les entreprises d’au plus 20 salariés :</w:t>
      </w:r>
    </w:p>
    <w:p w14:paraId="12D95060" w14:textId="77777777" w:rsidR="008110DE" w:rsidRPr="008110DE" w:rsidRDefault="008110DE" w:rsidP="008110DE">
      <w:pPr>
        <w:rPr>
          <w:rFonts w:ascii="Cambria" w:hAnsi="Cambria"/>
        </w:rPr>
      </w:pPr>
      <w:r w:rsidRPr="008110DE">
        <w:rPr>
          <w:rFonts w:ascii="Cambria" w:hAnsi="Cambria"/>
        </w:rPr>
        <w:t>- heures supplémentaires effectuées au-delà du contingent annuel d’heures : la durée du repos compensateur est égale à 50% de ces heures.</w:t>
      </w:r>
    </w:p>
    <w:p w14:paraId="35ED1DBC" w14:textId="77777777" w:rsidR="008110DE" w:rsidRPr="008110DE" w:rsidRDefault="008110DE" w:rsidP="008110DE">
      <w:pPr>
        <w:rPr>
          <w:rFonts w:ascii="Cambria" w:hAnsi="Cambria"/>
        </w:rPr>
      </w:pPr>
    </w:p>
    <w:p w14:paraId="649A8B3D" w14:textId="77777777" w:rsidR="008110DE" w:rsidRPr="00243FE9" w:rsidRDefault="008110DE" w:rsidP="008110DE">
      <w:pPr>
        <w:pStyle w:val="Paragraphedeliste"/>
        <w:numPr>
          <w:ilvl w:val="0"/>
          <w:numId w:val="18"/>
        </w:numPr>
        <w:spacing w:after="0" w:line="240" w:lineRule="auto"/>
        <w:jc w:val="both"/>
        <w:rPr>
          <w:rFonts w:ascii="Cambria" w:hAnsi="Cambria"/>
          <w:b/>
          <w:bCs/>
          <w:color w:val="002060"/>
          <w:u w:val="single"/>
        </w:rPr>
      </w:pPr>
      <w:r w:rsidRPr="00243FE9">
        <w:rPr>
          <w:rFonts w:ascii="Cambria" w:hAnsi="Cambria"/>
          <w:b/>
          <w:bCs/>
          <w:color w:val="002060"/>
          <w:u w:val="single"/>
        </w:rPr>
        <w:t>Dans les entreprises de plus de 20 salariés :</w:t>
      </w:r>
    </w:p>
    <w:p w14:paraId="17DC8A1D" w14:textId="77777777" w:rsidR="008110DE" w:rsidRPr="008110DE" w:rsidRDefault="008110DE" w:rsidP="008110DE">
      <w:pPr>
        <w:rPr>
          <w:rFonts w:ascii="Cambria" w:hAnsi="Cambria"/>
        </w:rPr>
      </w:pPr>
      <w:r w:rsidRPr="008110DE">
        <w:rPr>
          <w:rFonts w:ascii="Cambria" w:hAnsi="Cambria"/>
        </w:rPr>
        <w:t>- heures supplémentaires effectuées dans le volume du contingent annuel d’heures : la durée du repos compensateur est égale à 50% du temps de travail accompli en heures supplémentaires au-delà du plancher de 41 heures hebdomadaires ;</w:t>
      </w:r>
    </w:p>
    <w:p w14:paraId="02AB440B" w14:textId="77777777" w:rsidR="008110DE" w:rsidRPr="008110DE" w:rsidRDefault="008110DE" w:rsidP="008110DE">
      <w:pPr>
        <w:rPr>
          <w:rFonts w:ascii="Cambria" w:hAnsi="Cambria"/>
        </w:rPr>
      </w:pPr>
      <w:r w:rsidRPr="008110DE">
        <w:rPr>
          <w:rFonts w:ascii="Cambria" w:hAnsi="Cambria"/>
        </w:rPr>
        <w:t>- heures supplémentaires effectuées au-delà du contingent légal annuel d’heures : la durée du repos compensateur est égale à 100% de ces heures.</w:t>
      </w:r>
    </w:p>
    <w:p w14:paraId="7F5E14BD" w14:textId="77777777" w:rsidR="008110DE" w:rsidRPr="008110DE" w:rsidRDefault="008110DE" w:rsidP="008110DE">
      <w:pPr>
        <w:rPr>
          <w:rFonts w:ascii="Cambria" w:hAnsi="Cambria"/>
        </w:rPr>
      </w:pPr>
    </w:p>
    <w:p w14:paraId="574E8016" w14:textId="1ADD9244" w:rsidR="008110DE" w:rsidRPr="00F67DB5" w:rsidRDefault="008110DE" w:rsidP="00243FE9">
      <w:pPr>
        <w:pStyle w:val="Titre5"/>
        <w:ind w:left="0"/>
        <w:jc w:val="both"/>
        <w:rPr>
          <w:rFonts w:ascii="Cambria" w:hAnsi="Cambria"/>
          <w:color w:val="002060"/>
          <w:sz w:val="32"/>
          <w:szCs w:val="32"/>
        </w:rPr>
      </w:pPr>
      <w:bookmarkStart w:id="185" w:name="_Toc75166460"/>
      <w:bookmarkStart w:id="186" w:name="_Toc108422782"/>
      <w:r w:rsidRPr="00F67DB5">
        <w:rPr>
          <w:rFonts w:ascii="Cambria" w:hAnsi="Cambria"/>
          <w:color w:val="002060"/>
          <w:sz w:val="32"/>
          <w:szCs w:val="32"/>
        </w:rPr>
        <w:t xml:space="preserve">Article 7.4.4 </w:t>
      </w:r>
      <w:r w:rsidR="001B7F30" w:rsidRPr="001B7F30">
        <w:rPr>
          <w:rFonts w:ascii="Cambria" w:hAnsi="Cambria"/>
          <w:color w:val="002060"/>
          <w:sz w:val="32"/>
          <w:szCs w:val="32"/>
        </w:rPr>
        <w:t>–</w:t>
      </w:r>
      <w:r w:rsidRPr="00F67DB5">
        <w:rPr>
          <w:rFonts w:ascii="Cambria" w:hAnsi="Cambria"/>
          <w:color w:val="002060"/>
          <w:sz w:val="32"/>
          <w:szCs w:val="32"/>
        </w:rPr>
        <w:t xml:space="preserve"> Conditions d’utilisation du droit au repos</w:t>
      </w:r>
      <w:bookmarkEnd w:id="185"/>
      <w:bookmarkEnd w:id="186"/>
    </w:p>
    <w:p w14:paraId="7994AC46" w14:textId="77777777" w:rsidR="008110DE" w:rsidRPr="008110DE" w:rsidRDefault="008110DE" w:rsidP="008110DE">
      <w:pPr>
        <w:rPr>
          <w:rFonts w:ascii="Cambria" w:hAnsi="Cambria"/>
        </w:rPr>
      </w:pPr>
    </w:p>
    <w:p w14:paraId="57A1E2ED" w14:textId="77777777" w:rsidR="008110DE" w:rsidRPr="008110DE" w:rsidRDefault="008110DE" w:rsidP="008110DE">
      <w:pPr>
        <w:rPr>
          <w:rFonts w:ascii="Cambria" w:hAnsi="Cambria"/>
        </w:rPr>
      </w:pPr>
      <w:r w:rsidRPr="008110DE">
        <w:rPr>
          <w:rFonts w:ascii="Cambria" w:hAnsi="Cambria"/>
        </w:rPr>
        <w:t>La contrepartie en repos (RCR et RCO) est prise dans un délai maximum de 6 mois suivant l’ouverture du droit, sous réserve des dispositions permettant à l’employeur de différer la prise du repos.</w:t>
      </w:r>
    </w:p>
    <w:p w14:paraId="788B94B5" w14:textId="77777777" w:rsidR="008110DE" w:rsidRPr="008110DE" w:rsidRDefault="008110DE" w:rsidP="008110DE">
      <w:pPr>
        <w:rPr>
          <w:rFonts w:ascii="Cambria" w:hAnsi="Cambria"/>
        </w:rPr>
      </w:pPr>
    </w:p>
    <w:p w14:paraId="1DD4D233" w14:textId="77777777" w:rsidR="008110DE" w:rsidRPr="008110DE" w:rsidRDefault="008110DE" w:rsidP="008110DE">
      <w:pPr>
        <w:rPr>
          <w:rFonts w:ascii="Cambria" w:hAnsi="Cambria"/>
        </w:rPr>
      </w:pPr>
      <w:r w:rsidRPr="008110DE">
        <w:rPr>
          <w:rFonts w:ascii="Cambria" w:hAnsi="Cambria"/>
        </w:rPr>
        <w:t>Le droit est ouvert dès que le salarié totalise 7 heures de repos.</w:t>
      </w:r>
    </w:p>
    <w:p w14:paraId="0890BE7B" w14:textId="77777777" w:rsidR="008110DE" w:rsidRPr="008110DE" w:rsidRDefault="008110DE" w:rsidP="008110DE">
      <w:pPr>
        <w:rPr>
          <w:rFonts w:ascii="Cambria" w:hAnsi="Cambria"/>
        </w:rPr>
      </w:pPr>
      <w:r w:rsidRPr="008110DE">
        <w:rPr>
          <w:rFonts w:ascii="Cambria" w:hAnsi="Cambria"/>
        </w:rPr>
        <w:t>La contrepartie peut être prise par journée entière ou par demi-journée à la convenance du salarié (chaque journée ou demi-journée correspondant au nombre d’heures que le salarié aurait travaillé au cours de cette journée ou demi-journée).</w:t>
      </w:r>
    </w:p>
    <w:p w14:paraId="33E820E4" w14:textId="77777777" w:rsidR="008110DE" w:rsidRPr="008110DE" w:rsidRDefault="008110DE" w:rsidP="008110DE">
      <w:pPr>
        <w:rPr>
          <w:rFonts w:ascii="Cambria" w:hAnsi="Cambria"/>
        </w:rPr>
      </w:pPr>
    </w:p>
    <w:p w14:paraId="6B42AB1C" w14:textId="77777777" w:rsidR="008110DE" w:rsidRPr="008110DE" w:rsidRDefault="008110DE" w:rsidP="008110DE">
      <w:pPr>
        <w:rPr>
          <w:rFonts w:ascii="Cambria" w:hAnsi="Cambria"/>
        </w:rPr>
      </w:pPr>
      <w:r w:rsidRPr="008110DE">
        <w:rPr>
          <w:rFonts w:ascii="Cambria" w:hAnsi="Cambria"/>
        </w:rPr>
        <w:t>La contrepartie en repos est assimilée à une période de travail effectif pour le calcul des droits du salarié. Elle n’entraîne aucune diminution de rémunération par rapport à celle que le salarié aurait perçue s’il avait accompli son travail.</w:t>
      </w:r>
    </w:p>
    <w:p w14:paraId="77AB3AAB" w14:textId="77777777" w:rsidR="008110DE" w:rsidRPr="008110DE" w:rsidRDefault="008110DE" w:rsidP="008110DE">
      <w:pPr>
        <w:rPr>
          <w:rFonts w:ascii="Cambria" w:hAnsi="Cambria"/>
        </w:rPr>
      </w:pPr>
    </w:p>
    <w:p w14:paraId="7EF6A8BB" w14:textId="77777777" w:rsidR="008110DE" w:rsidRPr="008110DE" w:rsidRDefault="008110DE" w:rsidP="008110DE">
      <w:pPr>
        <w:pStyle w:val="Paragraphedeliste"/>
        <w:numPr>
          <w:ilvl w:val="0"/>
          <w:numId w:val="17"/>
        </w:numPr>
        <w:spacing w:after="0" w:line="240" w:lineRule="auto"/>
        <w:jc w:val="both"/>
        <w:rPr>
          <w:rFonts w:ascii="Cambria" w:hAnsi="Cambria"/>
          <w:u w:val="single"/>
        </w:rPr>
      </w:pPr>
      <w:r w:rsidRPr="008110DE">
        <w:rPr>
          <w:rFonts w:ascii="Cambria" w:hAnsi="Cambria"/>
          <w:u w:val="single"/>
        </w:rPr>
        <w:t xml:space="preserve">Demande du salarié et réponse de l’employeur : </w:t>
      </w:r>
    </w:p>
    <w:p w14:paraId="57B3FC74" w14:textId="77777777" w:rsidR="008110DE" w:rsidRPr="008110DE" w:rsidRDefault="008110DE" w:rsidP="008110DE">
      <w:pPr>
        <w:rPr>
          <w:rFonts w:ascii="Cambria" w:hAnsi="Cambria"/>
        </w:rPr>
      </w:pPr>
      <w:r w:rsidRPr="008110DE">
        <w:rPr>
          <w:rFonts w:ascii="Cambria" w:hAnsi="Cambria"/>
        </w:rPr>
        <w:t>Le salarié adresse sa demande de repos à l’employeur au moins une semaine à l’avance. La demande précise la date et la durée du repos.</w:t>
      </w:r>
    </w:p>
    <w:p w14:paraId="2EE8C4FC" w14:textId="77777777" w:rsidR="008110DE" w:rsidRPr="008110DE" w:rsidRDefault="008110DE" w:rsidP="008110DE">
      <w:pPr>
        <w:rPr>
          <w:rFonts w:ascii="Cambria" w:hAnsi="Cambria"/>
        </w:rPr>
      </w:pPr>
      <w:r w:rsidRPr="008110DE">
        <w:rPr>
          <w:rFonts w:ascii="Cambria" w:hAnsi="Cambria"/>
        </w:rPr>
        <w:t>Dans les 7 jours suivant la réception de la demande, l’employeur informe l’intéressé soit de son accord, soit, après consultation des délégués du personnel (ou des membres du CSE), des raisons relevant d’impératifs liés au fonctionnement de l’entreprise qui motivent le report de la demande.</w:t>
      </w:r>
    </w:p>
    <w:p w14:paraId="32D9BF08" w14:textId="77777777" w:rsidR="008110DE" w:rsidRPr="008110DE" w:rsidRDefault="008110DE" w:rsidP="008110DE">
      <w:pPr>
        <w:rPr>
          <w:rFonts w:ascii="Cambria" w:hAnsi="Cambria"/>
        </w:rPr>
      </w:pPr>
      <w:r w:rsidRPr="008110DE">
        <w:rPr>
          <w:rFonts w:ascii="Cambria" w:hAnsi="Cambria"/>
        </w:rPr>
        <w:t>En cas de report, l’employeur propose au salarié une autre date, sans pouvoir toutefois différer la date du congé de plus de 2 mois.</w:t>
      </w:r>
    </w:p>
    <w:p w14:paraId="66825452" w14:textId="77777777" w:rsidR="008110DE" w:rsidRPr="008110DE" w:rsidRDefault="008110DE" w:rsidP="008110DE">
      <w:pPr>
        <w:rPr>
          <w:rFonts w:ascii="Cambria" w:hAnsi="Cambria"/>
        </w:rPr>
      </w:pPr>
    </w:p>
    <w:p w14:paraId="30E9B365" w14:textId="77777777" w:rsidR="008110DE" w:rsidRPr="008110DE" w:rsidRDefault="008110DE" w:rsidP="008110DE">
      <w:pPr>
        <w:pStyle w:val="Paragraphedeliste"/>
        <w:numPr>
          <w:ilvl w:val="0"/>
          <w:numId w:val="17"/>
        </w:numPr>
        <w:spacing w:after="0" w:line="240" w:lineRule="auto"/>
        <w:jc w:val="both"/>
        <w:rPr>
          <w:rFonts w:ascii="Cambria" w:hAnsi="Cambria"/>
          <w:u w:val="single"/>
        </w:rPr>
      </w:pPr>
      <w:r w:rsidRPr="008110DE">
        <w:rPr>
          <w:rFonts w:ascii="Cambria" w:hAnsi="Cambria"/>
          <w:u w:val="single"/>
        </w:rPr>
        <w:t xml:space="preserve">Possibilité de report lorsque plusieurs demandes sont formulées pour la même période : </w:t>
      </w:r>
    </w:p>
    <w:p w14:paraId="1093E8DC" w14:textId="77777777" w:rsidR="008110DE" w:rsidRPr="008110DE" w:rsidRDefault="008110DE" w:rsidP="008110DE">
      <w:pPr>
        <w:rPr>
          <w:rFonts w:ascii="Cambria" w:hAnsi="Cambria"/>
        </w:rPr>
      </w:pPr>
      <w:r w:rsidRPr="008110DE">
        <w:rPr>
          <w:rFonts w:ascii="Cambria" w:hAnsi="Cambria"/>
        </w:rPr>
        <w:t>Lorsque des impératifs liés au fonctionnement de l’entreprise font obstacle à ce que plusieurs demandes de repos soient simultanément satisfaites, les demandeurs sont départagés, selon l’ordre de priorité suivant :</w:t>
      </w:r>
    </w:p>
    <w:p w14:paraId="1558F81F" w14:textId="77777777" w:rsidR="008110DE" w:rsidRPr="008110DE" w:rsidRDefault="008110DE" w:rsidP="008110DE">
      <w:pPr>
        <w:rPr>
          <w:rFonts w:ascii="Cambria" w:hAnsi="Cambria"/>
        </w:rPr>
      </w:pPr>
      <w:r w:rsidRPr="008110DE">
        <w:rPr>
          <w:rFonts w:ascii="Cambria" w:hAnsi="Cambria"/>
        </w:rPr>
        <w:t>- les demandes déjà différées,</w:t>
      </w:r>
    </w:p>
    <w:p w14:paraId="11337995" w14:textId="77777777" w:rsidR="008110DE" w:rsidRPr="008110DE" w:rsidRDefault="008110DE" w:rsidP="008110DE">
      <w:pPr>
        <w:rPr>
          <w:rFonts w:ascii="Cambria" w:hAnsi="Cambria"/>
        </w:rPr>
      </w:pPr>
      <w:r w:rsidRPr="008110DE">
        <w:rPr>
          <w:rFonts w:ascii="Cambria" w:hAnsi="Cambria"/>
        </w:rPr>
        <w:t>- la situation de famille,</w:t>
      </w:r>
    </w:p>
    <w:p w14:paraId="7ECC0511" w14:textId="77777777" w:rsidR="008110DE" w:rsidRPr="008110DE" w:rsidRDefault="008110DE" w:rsidP="008110DE">
      <w:pPr>
        <w:rPr>
          <w:rFonts w:ascii="Cambria" w:hAnsi="Cambria"/>
        </w:rPr>
      </w:pPr>
      <w:r w:rsidRPr="008110DE">
        <w:rPr>
          <w:rFonts w:ascii="Cambria" w:hAnsi="Cambria"/>
        </w:rPr>
        <w:t>- l’ancienneté dans l’entreprise,</w:t>
      </w:r>
    </w:p>
    <w:p w14:paraId="73EB695D" w14:textId="77777777" w:rsidR="008110DE" w:rsidRPr="008110DE" w:rsidRDefault="008110DE" w:rsidP="008110DE">
      <w:pPr>
        <w:rPr>
          <w:rFonts w:ascii="Cambria" w:hAnsi="Cambria"/>
        </w:rPr>
      </w:pPr>
      <w:r w:rsidRPr="008110DE">
        <w:rPr>
          <w:rFonts w:ascii="Cambria" w:hAnsi="Cambria"/>
        </w:rPr>
        <w:t xml:space="preserve">- le respect du délai de deux mois au-delà duquel le report ne peut être effectué. </w:t>
      </w:r>
    </w:p>
    <w:p w14:paraId="29360F4B" w14:textId="77777777" w:rsidR="008110DE" w:rsidRPr="008110DE" w:rsidRDefault="008110DE" w:rsidP="008110DE">
      <w:pPr>
        <w:rPr>
          <w:rFonts w:ascii="Cambria" w:hAnsi="Cambria"/>
        </w:rPr>
      </w:pPr>
    </w:p>
    <w:p w14:paraId="19F5897D" w14:textId="77777777" w:rsidR="008110DE" w:rsidRPr="008110DE" w:rsidRDefault="008110DE" w:rsidP="008110DE">
      <w:pPr>
        <w:rPr>
          <w:rFonts w:ascii="Cambria" w:hAnsi="Cambria"/>
        </w:rPr>
      </w:pPr>
      <w:r w:rsidRPr="008110DE">
        <w:rPr>
          <w:rFonts w:ascii="Cambria" w:hAnsi="Cambria"/>
        </w:rPr>
        <w:lastRenderedPageBreak/>
        <w:t>L'absence de demande de prise de la contrepartie obligatoire en repos par le salarié ne peut entraîner la perte de son droit au repos. Dans ce cas, l'employeur lui demande de prendre effectivement ses repos dans un délai maximum d'un an.</w:t>
      </w:r>
    </w:p>
    <w:p w14:paraId="7BA840B2" w14:textId="77777777" w:rsidR="008110DE" w:rsidRPr="008110DE" w:rsidRDefault="008110DE" w:rsidP="008110DE">
      <w:pPr>
        <w:rPr>
          <w:rFonts w:ascii="Cambria" w:hAnsi="Cambria"/>
        </w:rPr>
      </w:pPr>
    </w:p>
    <w:p w14:paraId="00C6E707" w14:textId="77777777" w:rsidR="008110DE" w:rsidRPr="00F67DB5" w:rsidRDefault="008110DE" w:rsidP="00243FE9">
      <w:pPr>
        <w:pStyle w:val="Titre5"/>
        <w:ind w:left="0"/>
        <w:jc w:val="both"/>
        <w:rPr>
          <w:rFonts w:ascii="Cambria" w:hAnsi="Cambria"/>
          <w:color w:val="002060"/>
          <w:sz w:val="32"/>
          <w:szCs w:val="32"/>
        </w:rPr>
      </w:pPr>
      <w:bookmarkStart w:id="187" w:name="_Toc75166461"/>
      <w:bookmarkStart w:id="188" w:name="_Toc108422783"/>
      <w:r w:rsidRPr="00F67DB5">
        <w:rPr>
          <w:rFonts w:ascii="Cambria" w:hAnsi="Cambria"/>
          <w:color w:val="002060"/>
          <w:sz w:val="32"/>
          <w:szCs w:val="32"/>
        </w:rPr>
        <w:t>Article 7.4.5 – Information du salarié</w:t>
      </w:r>
      <w:bookmarkEnd w:id="187"/>
      <w:bookmarkEnd w:id="188"/>
      <w:r w:rsidRPr="00F67DB5">
        <w:rPr>
          <w:rFonts w:ascii="Cambria" w:hAnsi="Cambria"/>
          <w:color w:val="002060"/>
          <w:sz w:val="32"/>
          <w:szCs w:val="32"/>
        </w:rPr>
        <w:t xml:space="preserve"> </w:t>
      </w:r>
    </w:p>
    <w:p w14:paraId="69999C7B" w14:textId="77777777" w:rsidR="008110DE" w:rsidRPr="008110DE" w:rsidRDefault="008110DE" w:rsidP="008110DE">
      <w:pPr>
        <w:rPr>
          <w:rFonts w:ascii="Cambria" w:hAnsi="Cambria"/>
        </w:rPr>
      </w:pPr>
    </w:p>
    <w:p w14:paraId="45150994" w14:textId="77777777" w:rsidR="008110DE" w:rsidRPr="008110DE" w:rsidRDefault="008110DE" w:rsidP="008110DE">
      <w:pPr>
        <w:rPr>
          <w:rFonts w:ascii="Cambria" w:hAnsi="Cambria"/>
        </w:rPr>
      </w:pPr>
      <w:r w:rsidRPr="008110DE">
        <w:rPr>
          <w:rFonts w:ascii="Cambria" w:hAnsi="Cambria"/>
        </w:rPr>
        <w:t>Un état des heures supplémentaires effectuées, des heures de repos compensateur de remplacement et, le cas échéant, les heures de repos compensateur légal prises ainsi que les crédits d’heures correspondants disponibles, devront être tenus à la disposition de l’Inspecteur du travail et annexés au bulletin de paie du salarié. Il comportera une mention notifiant l’ouverture des droits aux repos compensateurs, les modalités et le délai dans lequel ils doivent être pris. Ce temps de repos est pris au choix du salarié sauf nécessité de service.</w:t>
      </w:r>
    </w:p>
    <w:p w14:paraId="531D5179" w14:textId="77777777" w:rsidR="008110DE" w:rsidRPr="008110DE" w:rsidRDefault="008110DE" w:rsidP="008110DE">
      <w:pPr>
        <w:rPr>
          <w:rFonts w:ascii="Cambria" w:hAnsi="Cambria"/>
        </w:rPr>
      </w:pPr>
    </w:p>
    <w:p w14:paraId="26CB7F93" w14:textId="306FF813" w:rsidR="008110DE" w:rsidRPr="008A7F30" w:rsidRDefault="00243FE9" w:rsidP="008110DE">
      <w:pPr>
        <w:pStyle w:val="Titre4"/>
        <w:rPr>
          <w:rFonts w:ascii="Cambria" w:hAnsi="Cambria"/>
          <w:color w:val="002060"/>
          <w:sz w:val="40"/>
          <w:szCs w:val="40"/>
        </w:rPr>
      </w:pPr>
      <w:bookmarkStart w:id="189" w:name="_Toc75166462"/>
      <w:bookmarkStart w:id="190" w:name="_Toc108422784"/>
      <w:r w:rsidRPr="008A7F30">
        <w:rPr>
          <w:rFonts w:ascii="Cambria" w:hAnsi="Cambria"/>
          <w:color w:val="002060"/>
          <w:sz w:val="40"/>
          <w:szCs w:val="40"/>
        </w:rPr>
        <w:t>ARTICLE 7.5 – REPOS HEBDOMADAIRE ET JOURS FERIES</w:t>
      </w:r>
      <w:bookmarkEnd w:id="189"/>
      <w:bookmarkEnd w:id="190"/>
    </w:p>
    <w:p w14:paraId="67EA0477" w14:textId="77777777" w:rsidR="008110DE" w:rsidRPr="008110DE" w:rsidRDefault="008110DE" w:rsidP="008110DE">
      <w:pPr>
        <w:rPr>
          <w:rFonts w:ascii="Cambria" w:hAnsi="Cambria"/>
          <w:b/>
        </w:rPr>
      </w:pPr>
    </w:p>
    <w:p w14:paraId="17BA2FCF" w14:textId="77777777" w:rsidR="008110DE" w:rsidRPr="00F67DB5" w:rsidRDefault="008110DE" w:rsidP="00243FE9">
      <w:pPr>
        <w:pStyle w:val="Titre5"/>
        <w:ind w:left="0"/>
        <w:jc w:val="both"/>
        <w:rPr>
          <w:rFonts w:ascii="Cambria" w:hAnsi="Cambria"/>
          <w:color w:val="002060"/>
          <w:sz w:val="32"/>
          <w:szCs w:val="32"/>
        </w:rPr>
      </w:pPr>
      <w:bookmarkStart w:id="191" w:name="_Toc75166463"/>
      <w:bookmarkStart w:id="192" w:name="_Toc108422785"/>
      <w:r w:rsidRPr="00F67DB5">
        <w:rPr>
          <w:rFonts w:ascii="Cambria" w:hAnsi="Cambria"/>
          <w:color w:val="002060"/>
          <w:sz w:val="32"/>
          <w:szCs w:val="32"/>
        </w:rPr>
        <w:t>Article 7.5.1 – Le principe</w:t>
      </w:r>
      <w:bookmarkEnd w:id="191"/>
      <w:bookmarkEnd w:id="192"/>
      <w:r w:rsidRPr="00F67DB5">
        <w:rPr>
          <w:rFonts w:ascii="Cambria" w:hAnsi="Cambria"/>
          <w:color w:val="002060"/>
          <w:sz w:val="32"/>
          <w:szCs w:val="32"/>
        </w:rPr>
        <w:t xml:space="preserve"> </w:t>
      </w:r>
    </w:p>
    <w:p w14:paraId="5CC8E539" w14:textId="77777777" w:rsidR="008110DE" w:rsidRPr="008110DE" w:rsidRDefault="008110DE" w:rsidP="008110DE">
      <w:pPr>
        <w:rPr>
          <w:rFonts w:ascii="Cambria" w:hAnsi="Cambria"/>
        </w:rPr>
      </w:pPr>
    </w:p>
    <w:p w14:paraId="220EB16C" w14:textId="77777777" w:rsidR="008110DE" w:rsidRPr="008110DE" w:rsidRDefault="008110DE" w:rsidP="008110DE">
      <w:pPr>
        <w:rPr>
          <w:rFonts w:ascii="Cambria" w:hAnsi="Cambria"/>
        </w:rPr>
      </w:pPr>
      <w:r w:rsidRPr="008110DE">
        <w:rPr>
          <w:rFonts w:ascii="Cambria" w:hAnsi="Cambria"/>
        </w:rPr>
        <w:t>La durée hebdomadaire du travail peut être répartie de manière inégale entre les jours de la semaine. Elle peut être organisée sur 4 jours pour les salariés à temps complet.</w:t>
      </w:r>
    </w:p>
    <w:p w14:paraId="28B93D6C" w14:textId="77777777" w:rsidR="008110DE" w:rsidRPr="008110DE" w:rsidRDefault="008110DE" w:rsidP="008110DE">
      <w:pPr>
        <w:rPr>
          <w:rFonts w:ascii="Cambria" w:hAnsi="Cambria"/>
        </w:rPr>
      </w:pPr>
      <w:r w:rsidRPr="008110DE">
        <w:rPr>
          <w:rFonts w:ascii="Cambria" w:hAnsi="Cambria"/>
        </w:rPr>
        <w:t xml:space="preserve">Tout salarié doit bénéficier d’un jour de repos hebdomadaire dont la durée doit être au minimum de 35 heures consécutives. </w:t>
      </w:r>
    </w:p>
    <w:p w14:paraId="6576331F" w14:textId="77777777" w:rsidR="008110DE" w:rsidRPr="008110DE" w:rsidRDefault="008110DE" w:rsidP="008110DE">
      <w:pPr>
        <w:rPr>
          <w:rFonts w:ascii="Cambria" w:hAnsi="Cambria"/>
          <w:b/>
        </w:rPr>
      </w:pPr>
      <w:r w:rsidRPr="008110DE">
        <w:rPr>
          <w:rFonts w:ascii="Cambria" w:hAnsi="Cambria"/>
        </w:rPr>
        <w:t>Les entreprises ou établissements s’efforcent de rechercher la possibilité d’accorder deux jours de repos consécutifs à leurs salariés.</w:t>
      </w:r>
    </w:p>
    <w:p w14:paraId="029412C5" w14:textId="77777777" w:rsidR="008110DE" w:rsidRPr="008110DE" w:rsidRDefault="008110DE" w:rsidP="008110DE">
      <w:pPr>
        <w:rPr>
          <w:rFonts w:ascii="Cambria" w:hAnsi="Cambria"/>
          <w:b/>
        </w:rPr>
      </w:pPr>
    </w:p>
    <w:p w14:paraId="05A0AF44" w14:textId="77777777" w:rsidR="008110DE" w:rsidRPr="00F67DB5" w:rsidRDefault="008110DE" w:rsidP="00243FE9">
      <w:pPr>
        <w:pStyle w:val="Titre5"/>
        <w:ind w:left="0"/>
        <w:jc w:val="both"/>
        <w:rPr>
          <w:rFonts w:ascii="Cambria" w:hAnsi="Cambria"/>
          <w:color w:val="002060"/>
          <w:sz w:val="32"/>
          <w:szCs w:val="32"/>
        </w:rPr>
      </w:pPr>
      <w:bookmarkStart w:id="193" w:name="_Toc75166464"/>
      <w:bookmarkStart w:id="194" w:name="_Toc108422786"/>
      <w:r w:rsidRPr="00F67DB5">
        <w:rPr>
          <w:rFonts w:ascii="Cambria" w:hAnsi="Cambria"/>
          <w:color w:val="002060"/>
          <w:sz w:val="32"/>
          <w:szCs w:val="32"/>
        </w:rPr>
        <w:t>Article 7.5.2 – Les modalités</w:t>
      </w:r>
      <w:bookmarkEnd w:id="193"/>
      <w:bookmarkEnd w:id="194"/>
      <w:r w:rsidRPr="00F67DB5">
        <w:rPr>
          <w:rFonts w:ascii="Cambria" w:hAnsi="Cambria"/>
          <w:color w:val="002060"/>
          <w:sz w:val="32"/>
          <w:szCs w:val="32"/>
        </w:rPr>
        <w:t xml:space="preserve"> </w:t>
      </w:r>
    </w:p>
    <w:p w14:paraId="007070D1" w14:textId="77777777" w:rsidR="008110DE" w:rsidRPr="008110DE" w:rsidRDefault="008110DE" w:rsidP="008110DE">
      <w:pPr>
        <w:rPr>
          <w:rFonts w:ascii="Cambria" w:hAnsi="Cambria"/>
          <w:b/>
        </w:rPr>
      </w:pPr>
    </w:p>
    <w:p w14:paraId="74A4B35E" w14:textId="77777777" w:rsidR="008110DE" w:rsidRPr="008110DE" w:rsidRDefault="008110DE" w:rsidP="008110DE">
      <w:pPr>
        <w:rPr>
          <w:rFonts w:ascii="Cambria" w:hAnsi="Cambria"/>
        </w:rPr>
      </w:pPr>
      <w:r w:rsidRPr="008110DE">
        <w:rPr>
          <w:rFonts w:ascii="Cambria" w:hAnsi="Cambria"/>
        </w:rPr>
        <w:t>Lorsque les rythmes des activités sportives l’exigent et conformément aux dispositions du Code du travail, les entreprises ou établissements relevant de la présente convention bénéficient d’une dérogation à la règle du repos dominical, pour les types d’emplois qui sont liés directement à la pratique, l’animation, l’enseignement, l’encadrement ou l’organisation d’activités sportives.</w:t>
      </w:r>
    </w:p>
    <w:p w14:paraId="6D820999" w14:textId="77777777" w:rsidR="008110DE" w:rsidRPr="008110DE" w:rsidRDefault="008110DE" w:rsidP="008110DE">
      <w:pPr>
        <w:rPr>
          <w:rFonts w:ascii="Cambria" w:hAnsi="Cambria"/>
        </w:rPr>
      </w:pPr>
    </w:p>
    <w:p w14:paraId="30B71903" w14:textId="77777777" w:rsidR="008110DE" w:rsidRPr="008110DE" w:rsidRDefault="008110DE" w:rsidP="008110DE">
      <w:pPr>
        <w:rPr>
          <w:rFonts w:ascii="Cambria" w:hAnsi="Cambria"/>
        </w:rPr>
      </w:pPr>
      <w:r w:rsidRPr="008110DE">
        <w:rPr>
          <w:rFonts w:ascii="Cambria" w:hAnsi="Cambria"/>
        </w:rPr>
        <w:t>Lorsque le repos n’est pas habituellement donné le dimanche, le contrat de travail doit en faire mention. En outre, lorsque les salariés travaillent habituellement le dimanche et les jours fériés, l’employeur doit organiser leur travail afin qu’ils puissent bénéficier soit de deux jours de repos consécutifs par semaine avec dimanche travaillé, soit de 11 dimanches non travaillés par an, hors congés payés.</w:t>
      </w:r>
    </w:p>
    <w:p w14:paraId="7B474740" w14:textId="77777777" w:rsidR="008110DE" w:rsidRPr="008110DE" w:rsidRDefault="008110DE" w:rsidP="008110DE">
      <w:pPr>
        <w:rPr>
          <w:rFonts w:ascii="Cambria" w:hAnsi="Cambria"/>
        </w:rPr>
      </w:pPr>
    </w:p>
    <w:p w14:paraId="7885672B" w14:textId="77777777" w:rsidR="008110DE" w:rsidRPr="008110DE" w:rsidRDefault="008110DE" w:rsidP="008110DE">
      <w:pPr>
        <w:rPr>
          <w:rFonts w:ascii="Cambria" w:hAnsi="Cambria"/>
        </w:rPr>
      </w:pPr>
      <w:r w:rsidRPr="008110DE">
        <w:rPr>
          <w:rFonts w:ascii="Cambria" w:hAnsi="Cambria"/>
        </w:rPr>
        <w:t>Le calcul du nombre de dimanches non travaillés s’effectue au prorata-temporis quand la durée du contrat de travail est inférieure à un an.</w:t>
      </w:r>
    </w:p>
    <w:p w14:paraId="30D3E5D1" w14:textId="77777777" w:rsidR="008110DE" w:rsidRPr="008110DE" w:rsidRDefault="008110DE" w:rsidP="008110DE">
      <w:pPr>
        <w:rPr>
          <w:rFonts w:ascii="Cambria" w:hAnsi="Cambria"/>
        </w:rPr>
      </w:pPr>
    </w:p>
    <w:p w14:paraId="4C244CE1" w14:textId="77777777" w:rsidR="008110DE" w:rsidRPr="008110DE" w:rsidRDefault="008110DE" w:rsidP="008110DE">
      <w:pPr>
        <w:rPr>
          <w:rFonts w:ascii="Cambria" w:hAnsi="Cambria"/>
        </w:rPr>
      </w:pPr>
      <w:r w:rsidRPr="008110DE">
        <w:rPr>
          <w:rFonts w:ascii="Cambria" w:hAnsi="Cambria"/>
        </w:rPr>
        <w:t>Si un jour de repos hebdomadaire est travaillé, les heures effectuées ce jour-là par les personnels seront payées avec une majoration de 50% du tarif normal ou remplacées par un repos compensateur équivalent (soit 1 heure 30 minutes de récupération par heure travaillée). Il en est de même pour les jours fériés travaillés.</w:t>
      </w:r>
    </w:p>
    <w:p w14:paraId="27A6384B" w14:textId="77777777" w:rsidR="008110DE" w:rsidRPr="008110DE" w:rsidRDefault="008110DE" w:rsidP="008110DE">
      <w:pPr>
        <w:rPr>
          <w:rFonts w:ascii="Cambria" w:hAnsi="Cambria"/>
        </w:rPr>
      </w:pPr>
    </w:p>
    <w:p w14:paraId="2ECA65F2" w14:textId="77777777" w:rsidR="008110DE" w:rsidRPr="008110DE" w:rsidRDefault="008110DE" w:rsidP="008110DE">
      <w:pPr>
        <w:rPr>
          <w:rFonts w:ascii="Cambria" w:hAnsi="Cambria"/>
        </w:rPr>
      </w:pPr>
      <w:r w:rsidRPr="008110DE">
        <w:rPr>
          <w:rFonts w:ascii="Cambria" w:hAnsi="Cambria"/>
        </w:rPr>
        <w:t>Ces majorations se substituent à celles prévues à l’article 7.4 du présent texte.</w:t>
      </w:r>
    </w:p>
    <w:p w14:paraId="25B5C072" w14:textId="77777777" w:rsidR="008110DE" w:rsidRPr="008110DE" w:rsidRDefault="008110DE" w:rsidP="008110DE">
      <w:pPr>
        <w:rPr>
          <w:rFonts w:ascii="Cambria" w:hAnsi="Cambria"/>
        </w:rPr>
      </w:pPr>
    </w:p>
    <w:p w14:paraId="6BAE5E4A" w14:textId="512D21BB" w:rsidR="008110DE" w:rsidRPr="00252F21" w:rsidRDefault="008110DE" w:rsidP="008110DE">
      <w:pPr>
        <w:rPr>
          <w:rFonts w:ascii="Cambria" w:hAnsi="Cambria"/>
        </w:rPr>
      </w:pPr>
      <w:r w:rsidRPr="008110DE">
        <w:rPr>
          <w:rFonts w:ascii="Cambria" w:hAnsi="Cambria"/>
        </w:rPr>
        <w:t>Lorsque le 1er mai n'a pas pu être chômé du fait de l'activité de l'entreprise, le salaire de la journée est majoré de 100%.</w:t>
      </w:r>
    </w:p>
    <w:p w14:paraId="1B6436A5" w14:textId="24CA425A" w:rsidR="008110DE" w:rsidRPr="00243FE9" w:rsidRDefault="00243FE9" w:rsidP="008110DE">
      <w:pPr>
        <w:pStyle w:val="Titre4"/>
        <w:rPr>
          <w:rFonts w:ascii="Cambria" w:hAnsi="Cambria"/>
          <w:color w:val="002060"/>
          <w:sz w:val="40"/>
          <w:szCs w:val="40"/>
        </w:rPr>
      </w:pPr>
      <w:bookmarkStart w:id="195" w:name="_Toc75166465"/>
      <w:bookmarkStart w:id="196" w:name="_Toc108422787"/>
      <w:r w:rsidRPr="00243FE9">
        <w:rPr>
          <w:rFonts w:ascii="Cambria" w:hAnsi="Cambria"/>
          <w:color w:val="002060"/>
          <w:sz w:val="40"/>
          <w:szCs w:val="40"/>
        </w:rPr>
        <w:lastRenderedPageBreak/>
        <w:t>ARTICLE 7.6 – LES CADRES</w:t>
      </w:r>
      <w:bookmarkEnd w:id="195"/>
      <w:bookmarkEnd w:id="196"/>
    </w:p>
    <w:p w14:paraId="6E9111DC" w14:textId="77777777" w:rsidR="008110DE" w:rsidRPr="008110DE" w:rsidRDefault="008110DE" w:rsidP="008110DE">
      <w:pPr>
        <w:rPr>
          <w:rFonts w:ascii="Cambria" w:hAnsi="Cambria"/>
          <w:b/>
        </w:rPr>
      </w:pPr>
    </w:p>
    <w:p w14:paraId="4E670E6C" w14:textId="77777777" w:rsidR="008110DE" w:rsidRPr="008110DE" w:rsidRDefault="008110DE" w:rsidP="008110DE">
      <w:pPr>
        <w:rPr>
          <w:rFonts w:ascii="Cambria" w:hAnsi="Cambria"/>
        </w:rPr>
      </w:pPr>
      <w:r w:rsidRPr="008110DE">
        <w:rPr>
          <w:rFonts w:ascii="Cambria" w:hAnsi="Cambria"/>
        </w:rPr>
        <w:t>Le personnel d'encadrement est assujetti aux règles définies par les dispositions législatives, réglementaires et conventionnelles en vigueur. Etant donné leur fonction, leurs heures de présence ne peuvent être fixées de manière rigide et doivent correspondre à l'organisation du travail et à la surveillance de son exécution.</w:t>
      </w:r>
    </w:p>
    <w:p w14:paraId="62A1157B" w14:textId="77777777" w:rsidR="008110DE" w:rsidRPr="008110DE" w:rsidRDefault="008110DE" w:rsidP="008110DE">
      <w:pPr>
        <w:rPr>
          <w:rFonts w:ascii="Cambria" w:hAnsi="Cambria"/>
        </w:rPr>
      </w:pPr>
    </w:p>
    <w:p w14:paraId="58C1FE20" w14:textId="77777777" w:rsidR="008110DE" w:rsidRPr="008110DE" w:rsidRDefault="008110DE" w:rsidP="008110DE">
      <w:pPr>
        <w:rPr>
          <w:rFonts w:ascii="Cambria" w:hAnsi="Cambria"/>
        </w:rPr>
      </w:pPr>
      <w:r w:rsidRPr="008110DE">
        <w:rPr>
          <w:rFonts w:ascii="Cambria" w:hAnsi="Cambria"/>
        </w:rPr>
        <w:t>En revanche, dans le cas de nécessités particulières, si un travail supplémentaire est demandé, un accord entre l'employeur et le cadre concerné déterminera les conditions de la rétribution complémentaire qui pourra être remplacée par un congé.</w:t>
      </w:r>
    </w:p>
    <w:p w14:paraId="253F07CA" w14:textId="77777777" w:rsidR="008110DE" w:rsidRPr="008110DE" w:rsidRDefault="008110DE" w:rsidP="008110DE">
      <w:pPr>
        <w:rPr>
          <w:rFonts w:ascii="Cambria" w:hAnsi="Cambria"/>
        </w:rPr>
      </w:pPr>
    </w:p>
    <w:p w14:paraId="7E1A9503" w14:textId="579E7202" w:rsidR="008110DE" w:rsidRPr="00243FE9" w:rsidRDefault="00243FE9" w:rsidP="008110DE">
      <w:pPr>
        <w:pStyle w:val="Titre4"/>
        <w:rPr>
          <w:rFonts w:ascii="Cambria" w:hAnsi="Cambria"/>
          <w:color w:val="002060"/>
          <w:sz w:val="40"/>
          <w:szCs w:val="40"/>
        </w:rPr>
      </w:pPr>
      <w:bookmarkStart w:id="197" w:name="_Toc75166466"/>
      <w:bookmarkStart w:id="198" w:name="_Toc108422788"/>
      <w:r w:rsidRPr="00243FE9">
        <w:rPr>
          <w:rFonts w:ascii="Cambria" w:hAnsi="Cambria"/>
          <w:color w:val="002060"/>
          <w:sz w:val="40"/>
          <w:szCs w:val="40"/>
        </w:rPr>
        <w:t>ARTICLE 7.7 – LES ASTREINTES</w:t>
      </w:r>
      <w:bookmarkEnd w:id="197"/>
      <w:bookmarkEnd w:id="198"/>
      <w:r w:rsidRPr="00243FE9">
        <w:rPr>
          <w:rFonts w:ascii="Cambria" w:hAnsi="Cambria"/>
          <w:color w:val="002060"/>
          <w:sz w:val="40"/>
          <w:szCs w:val="40"/>
        </w:rPr>
        <w:t xml:space="preserve"> </w:t>
      </w:r>
    </w:p>
    <w:p w14:paraId="5CD3A2FA" w14:textId="77777777" w:rsidR="008110DE" w:rsidRPr="008110DE" w:rsidRDefault="008110DE" w:rsidP="008110DE">
      <w:pPr>
        <w:rPr>
          <w:rFonts w:ascii="Cambria" w:hAnsi="Cambria"/>
          <w:color w:val="00B050"/>
        </w:rPr>
      </w:pPr>
    </w:p>
    <w:p w14:paraId="3E2039A5" w14:textId="77777777" w:rsidR="008110DE" w:rsidRPr="00F67DB5" w:rsidRDefault="008110DE" w:rsidP="00243FE9">
      <w:pPr>
        <w:pStyle w:val="Titre5"/>
        <w:ind w:left="0"/>
        <w:jc w:val="both"/>
        <w:rPr>
          <w:rFonts w:ascii="Cambria" w:hAnsi="Cambria"/>
          <w:color w:val="002060"/>
          <w:sz w:val="32"/>
          <w:szCs w:val="32"/>
        </w:rPr>
      </w:pPr>
      <w:bookmarkStart w:id="199" w:name="_Toc75166467"/>
      <w:bookmarkStart w:id="200" w:name="_Toc108422789"/>
      <w:r w:rsidRPr="00F67DB5">
        <w:rPr>
          <w:rFonts w:ascii="Cambria" w:hAnsi="Cambria"/>
          <w:color w:val="002060"/>
          <w:sz w:val="32"/>
          <w:szCs w:val="32"/>
        </w:rPr>
        <w:t>Article 7.7.1 – Définition et champ d’application</w:t>
      </w:r>
      <w:bookmarkEnd w:id="199"/>
      <w:bookmarkEnd w:id="200"/>
    </w:p>
    <w:p w14:paraId="75504D33" w14:textId="77777777" w:rsidR="008110DE" w:rsidRPr="008110DE" w:rsidRDefault="008110DE" w:rsidP="008110DE">
      <w:pPr>
        <w:rPr>
          <w:rFonts w:ascii="Cambria" w:hAnsi="Cambria"/>
        </w:rPr>
      </w:pPr>
    </w:p>
    <w:p w14:paraId="24AE8AB3" w14:textId="77777777" w:rsidR="008110DE" w:rsidRPr="008110DE" w:rsidRDefault="008110DE" w:rsidP="008110DE">
      <w:pPr>
        <w:rPr>
          <w:rFonts w:ascii="Cambria" w:hAnsi="Cambria"/>
        </w:rPr>
      </w:pPr>
      <w:r w:rsidRPr="008110DE">
        <w:rPr>
          <w:rFonts w:ascii="Cambria" w:hAnsi="Cambria"/>
        </w:rPr>
        <w:t>Conformément à l’article L.3121-9 du Code du travail, une période d’astreinte s’entend comme une période pendant laquelle le salarié, sans être sur son lieu de travail et sans être à la disposition permanente et immédiate de l’employeur, doit être en mesure d’intervenir pour accomplir un travail au service de l’entreprise la durée de cette intervention étant considérée comme un temps de travail effectif.</w:t>
      </w:r>
    </w:p>
    <w:p w14:paraId="570BC187" w14:textId="77777777" w:rsidR="008110DE" w:rsidRPr="008110DE" w:rsidRDefault="008110DE" w:rsidP="008110DE">
      <w:pPr>
        <w:rPr>
          <w:rFonts w:ascii="Cambria" w:hAnsi="Cambria"/>
          <w:color w:val="00B050"/>
        </w:rPr>
      </w:pPr>
    </w:p>
    <w:p w14:paraId="790C4356" w14:textId="77777777" w:rsidR="008110DE" w:rsidRPr="00F67DB5" w:rsidRDefault="008110DE" w:rsidP="00243FE9">
      <w:pPr>
        <w:pStyle w:val="Titre5"/>
        <w:ind w:left="0"/>
        <w:jc w:val="both"/>
        <w:rPr>
          <w:rFonts w:ascii="Cambria" w:hAnsi="Cambria"/>
          <w:color w:val="002060"/>
          <w:sz w:val="32"/>
          <w:szCs w:val="32"/>
        </w:rPr>
      </w:pPr>
      <w:bookmarkStart w:id="201" w:name="_Toc75166468"/>
      <w:bookmarkStart w:id="202" w:name="_Toc108422790"/>
      <w:r w:rsidRPr="00F67DB5">
        <w:rPr>
          <w:rFonts w:ascii="Cambria" w:hAnsi="Cambria"/>
          <w:color w:val="002060"/>
          <w:sz w:val="32"/>
          <w:szCs w:val="32"/>
        </w:rPr>
        <w:t>Article 7.7.2 – Modalités de mise en place</w:t>
      </w:r>
      <w:bookmarkEnd w:id="201"/>
      <w:bookmarkEnd w:id="202"/>
      <w:r w:rsidRPr="00F67DB5">
        <w:rPr>
          <w:rFonts w:ascii="Cambria" w:hAnsi="Cambria"/>
          <w:color w:val="002060"/>
          <w:sz w:val="32"/>
          <w:szCs w:val="32"/>
        </w:rPr>
        <w:t xml:space="preserve"> </w:t>
      </w:r>
    </w:p>
    <w:p w14:paraId="66803EA3" w14:textId="77777777" w:rsidR="008110DE" w:rsidRPr="008110DE" w:rsidRDefault="008110DE" w:rsidP="008110DE">
      <w:pPr>
        <w:rPr>
          <w:rFonts w:ascii="Cambria" w:hAnsi="Cambria"/>
          <w:b/>
        </w:rPr>
      </w:pPr>
    </w:p>
    <w:p w14:paraId="60EFF1EB" w14:textId="50A87FE0" w:rsidR="008110DE" w:rsidRDefault="008110DE" w:rsidP="008110DE">
      <w:pPr>
        <w:rPr>
          <w:rFonts w:ascii="Cambria" w:hAnsi="Cambria"/>
        </w:rPr>
      </w:pPr>
      <w:r w:rsidRPr="008110DE">
        <w:rPr>
          <w:rFonts w:ascii="Cambria" w:hAnsi="Cambria"/>
        </w:rPr>
        <w:t>La possibilité d’être soumis à des astreintes ainsi que la contrepartie accordée aux salariés doivent être inscrites au contrat de travail. Les contreparties sont déterminées selon les modalités prévues à l’article 7.10.1.</w:t>
      </w:r>
    </w:p>
    <w:p w14:paraId="6B3E9122" w14:textId="77777777" w:rsidR="0064521D" w:rsidRPr="008110DE" w:rsidRDefault="0064521D" w:rsidP="008110DE">
      <w:pPr>
        <w:rPr>
          <w:rFonts w:ascii="Cambria" w:hAnsi="Cambria"/>
        </w:rPr>
      </w:pPr>
    </w:p>
    <w:p w14:paraId="7020A420" w14:textId="28666159" w:rsidR="008110DE" w:rsidRPr="00243FE9" w:rsidRDefault="00243FE9" w:rsidP="008110DE">
      <w:pPr>
        <w:pStyle w:val="Titre4"/>
        <w:rPr>
          <w:rFonts w:ascii="Cambria" w:hAnsi="Cambria"/>
          <w:color w:val="002060"/>
          <w:sz w:val="40"/>
          <w:szCs w:val="40"/>
        </w:rPr>
      </w:pPr>
      <w:bookmarkStart w:id="203" w:name="_Toc75166469"/>
      <w:bookmarkStart w:id="204" w:name="_Toc108422791"/>
      <w:r w:rsidRPr="00243FE9">
        <w:rPr>
          <w:rFonts w:ascii="Cambria" w:hAnsi="Cambria"/>
          <w:color w:val="002060"/>
          <w:sz w:val="40"/>
          <w:szCs w:val="40"/>
        </w:rPr>
        <w:t>ARTICLE 7.8 – TEMPS DE DEPLACEMENT EN DEHORS DES HEURES HABITUELLES DE TRAVAIL</w:t>
      </w:r>
      <w:bookmarkEnd w:id="203"/>
      <w:bookmarkEnd w:id="204"/>
    </w:p>
    <w:p w14:paraId="2F456513" w14:textId="77777777" w:rsidR="008110DE" w:rsidRPr="008110DE" w:rsidRDefault="008110DE" w:rsidP="008110DE">
      <w:pPr>
        <w:rPr>
          <w:rFonts w:ascii="Cambria" w:hAnsi="Cambria"/>
          <w:color w:val="00B050"/>
        </w:rPr>
      </w:pPr>
    </w:p>
    <w:p w14:paraId="144350B6" w14:textId="77777777" w:rsidR="008110DE" w:rsidRPr="008110DE" w:rsidRDefault="008110DE" w:rsidP="008110DE">
      <w:pPr>
        <w:rPr>
          <w:rFonts w:ascii="Cambria" w:hAnsi="Cambria"/>
        </w:rPr>
      </w:pPr>
      <w:r w:rsidRPr="008110DE">
        <w:rPr>
          <w:rFonts w:ascii="Cambria" w:hAnsi="Cambria"/>
        </w:rPr>
        <w:t>Il est rappelé que le temps de trajet entre le domicile et le lieu de travail ne constitue pas en soi du temps de travail effectif.</w:t>
      </w:r>
    </w:p>
    <w:p w14:paraId="757C228B" w14:textId="77777777" w:rsidR="008110DE" w:rsidRPr="008110DE" w:rsidRDefault="008110DE" w:rsidP="008110DE">
      <w:pPr>
        <w:rPr>
          <w:rFonts w:ascii="Cambria" w:hAnsi="Cambria"/>
        </w:rPr>
      </w:pPr>
    </w:p>
    <w:p w14:paraId="364612D3" w14:textId="77777777" w:rsidR="008110DE" w:rsidRPr="008110DE" w:rsidRDefault="008110DE" w:rsidP="008110DE">
      <w:pPr>
        <w:rPr>
          <w:rFonts w:ascii="Cambria" w:hAnsi="Cambria"/>
        </w:rPr>
      </w:pPr>
      <w:r w:rsidRPr="008110DE">
        <w:rPr>
          <w:rFonts w:ascii="Cambria" w:hAnsi="Cambria"/>
        </w:rPr>
        <w:t>Toutefois, hormis pour les emplois de cadres en forfait jours, le temps de trajet effectué dans le cadre d’une mission donne lieu à contrepartie, mais n’est pas comptabilisé comme temps de travail effectif. Les contreparties sont déterminées selon les modalités prévues à l’article 7.10.2</w:t>
      </w:r>
    </w:p>
    <w:p w14:paraId="3EF2DB8F" w14:textId="651E6EEF" w:rsidR="008110DE" w:rsidRPr="00243FE9" w:rsidRDefault="00243FE9" w:rsidP="008110DE">
      <w:pPr>
        <w:pStyle w:val="Titre4"/>
        <w:rPr>
          <w:rFonts w:ascii="Cambria" w:hAnsi="Cambria"/>
          <w:color w:val="002060"/>
          <w:sz w:val="40"/>
          <w:szCs w:val="40"/>
        </w:rPr>
      </w:pPr>
      <w:bookmarkStart w:id="205" w:name="_Toc75166470"/>
      <w:bookmarkStart w:id="206" w:name="_Toc108422792"/>
      <w:r w:rsidRPr="00243FE9">
        <w:rPr>
          <w:rFonts w:ascii="Cambria" w:hAnsi="Cambria"/>
          <w:color w:val="002060"/>
          <w:sz w:val="40"/>
          <w:szCs w:val="40"/>
        </w:rPr>
        <w:t>ARTICLE 7.9 – TRAVAIL DE NUIT</w:t>
      </w:r>
      <w:bookmarkEnd w:id="205"/>
      <w:bookmarkEnd w:id="206"/>
    </w:p>
    <w:p w14:paraId="05DDCEC6" w14:textId="77777777" w:rsidR="008110DE" w:rsidRPr="008110DE" w:rsidRDefault="008110DE" w:rsidP="008110DE">
      <w:pPr>
        <w:rPr>
          <w:rFonts w:ascii="Cambria" w:hAnsi="Cambria"/>
          <w:b/>
        </w:rPr>
      </w:pPr>
    </w:p>
    <w:p w14:paraId="295242E5" w14:textId="77777777" w:rsidR="008110DE" w:rsidRPr="00F67DB5" w:rsidRDefault="008110DE" w:rsidP="00F67DB5">
      <w:pPr>
        <w:pStyle w:val="Titre5"/>
        <w:ind w:left="0"/>
        <w:rPr>
          <w:rFonts w:ascii="Cambria" w:hAnsi="Cambria"/>
          <w:color w:val="002060"/>
          <w:sz w:val="32"/>
          <w:szCs w:val="32"/>
        </w:rPr>
      </w:pPr>
      <w:bookmarkStart w:id="207" w:name="_Toc75166471"/>
      <w:bookmarkStart w:id="208" w:name="_Toc108422793"/>
      <w:r w:rsidRPr="00F67DB5">
        <w:rPr>
          <w:rFonts w:ascii="Cambria" w:hAnsi="Cambria"/>
          <w:color w:val="002060"/>
          <w:sz w:val="32"/>
          <w:szCs w:val="32"/>
        </w:rPr>
        <w:t>Article 7.9.1 – Définition et champ d’application</w:t>
      </w:r>
      <w:bookmarkEnd w:id="207"/>
      <w:bookmarkEnd w:id="208"/>
      <w:r w:rsidRPr="00F67DB5">
        <w:rPr>
          <w:rFonts w:ascii="Cambria" w:hAnsi="Cambria"/>
          <w:color w:val="002060"/>
          <w:sz w:val="32"/>
          <w:szCs w:val="32"/>
        </w:rPr>
        <w:t xml:space="preserve"> </w:t>
      </w:r>
    </w:p>
    <w:p w14:paraId="53DD112C" w14:textId="77777777" w:rsidR="008110DE" w:rsidRPr="008110DE" w:rsidRDefault="008110DE" w:rsidP="008110DE">
      <w:pPr>
        <w:rPr>
          <w:rFonts w:ascii="Cambria" w:hAnsi="Cambria"/>
          <w:b/>
        </w:rPr>
      </w:pPr>
    </w:p>
    <w:p w14:paraId="62E8B7D9" w14:textId="77777777" w:rsidR="008110DE" w:rsidRPr="008110DE" w:rsidRDefault="008110DE" w:rsidP="008110DE">
      <w:pPr>
        <w:rPr>
          <w:rFonts w:ascii="Cambria" w:hAnsi="Cambria"/>
        </w:rPr>
      </w:pPr>
      <w:r w:rsidRPr="008110DE">
        <w:rPr>
          <w:rFonts w:ascii="Cambria" w:hAnsi="Cambria"/>
        </w:rPr>
        <w:t>Est considéré comme travail de nuit la période de travail effectif qui s’étend de 22 heures à 7 heures ; toutefois il est possible par accord d’entreprise de lui substituer une période de 9 heures consécutives comprise entre 21 heures et 6 heures.</w:t>
      </w:r>
    </w:p>
    <w:p w14:paraId="14E1EB22" w14:textId="77777777" w:rsidR="008110DE" w:rsidRPr="008110DE" w:rsidRDefault="008110DE" w:rsidP="008110DE">
      <w:pPr>
        <w:rPr>
          <w:rFonts w:ascii="Cambria" w:hAnsi="Cambria"/>
        </w:rPr>
      </w:pPr>
    </w:p>
    <w:p w14:paraId="3A062F06" w14:textId="77777777" w:rsidR="008110DE" w:rsidRPr="008110DE" w:rsidRDefault="008110DE" w:rsidP="008110DE">
      <w:pPr>
        <w:rPr>
          <w:rFonts w:ascii="Cambria" w:hAnsi="Cambria"/>
        </w:rPr>
      </w:pPr>
      <w:r w:rsidRPr="008110DE">
        <w:rPr>
          <w:rFonts w:ascii="Cambria" w:hAnsi="Cambria"/>
        </w:rPr>
        <w:lastRenderedPageBreak/>
        <w:t>Est considéré comme travailleur de nuit tout travailleur :</w:t>
      </w:r>
    </w:p>
    <w:p w14:paraId="1A46D173" w14:textId="77777777" w:rsidR="008110DE" w:rsidRPr="008110DE" w:rsidRDefault="008110DE" w:rsidP="008110DE">
      <w:pPr>
        <w:pStyle w:val="Paragraphedeliste"/>
        <w:numPr>
          <w:ilvl w:val="0"/>
          <w:numId w:val="16"/>
        </w:numPr>
        <w:spacing w:after="0" w:line="240" w:lineRule="auto"/>
        <w:jc w:val="both"/>
        <w:rPr>
          <w:rFonts w:ascii="Cambria" w:hAnsi="Cambria"/>
        </w:rPr>
      </w:pPr>
      <w:r w:rsidRPr="008110DE">
        <w:rPr>
          <w:rFonts w:ascii="Cambria" w:hAnsi="Cambria"/>
        </w:rPr>
        <w:t>dont l’horaire de travail habituel le conduit au moins deux fois par semaine à travailler au moins trois heures de son temps de travail quotidien dans la plage “horaire de nuit” ;</w:t>
      </w:r>
    </w:p>
    <w:p w14:paraId="29DDDB35" w14:textId="77777777" w:rsidR="008110DE" w:rsidRPr="008110DE" w:rsidRDefault="008110DE" w:rsidP="008110DE">
      <w:pPr>
        <w:pStyle w:val="Paragraphedeliste"/>
        <w:numPr>
          <w:ilvl w:val="0"/>
          <w:numId w:val="16"/>
        </w:numPr>
        <w:spacing w:after="0" w:line="240" w:lineRule="auto"/>
        <w:jc w:val="both"/>
        <w:rPr>
          <w:rFonts w:ascii="Cambria" w:hAnsi="Cambria"/>
        </w:rPr>
      </w:pPr>
      <w:r w:rsidRPr="008110DE">
        <w:rPr>
          <w:rFonts w:ascii="Cambria" w:hAnsi="Cambria"/>
        </w:rPr>
        <w:t>ou celui effectuant au moins 300 heures dans cette plage au cours d’une année civile.</w:t>
      </w:r>
    </w:p>
    <w:p w14:paraId="3F2F3D19" w14:textId="77777777" w:rsidR="008110DE" w:rsidRPr="008110DE" w:rsidRDefault="008110DE" w:rsidP="008110DE">
      <w:pPr>
        <w:rPr>
          <w:rFonts w:ascii="Cambria" w:hAnsi="Cambria"/>
        </w:rPr>
      </w:pPr>
    </w:p>
    <w:p w14:paraId="1247AE71" w14:textId="77777777" w:rsidR="008110DE" w:rsidRPr="008110DE" w:rsidRDefault="008110DE" w:rsidP="008110DE">
      <w:pPr>
        <w:rPr>
          <w:rFonts w:ascii="Cambria" w:hAnsi="Cambria"/>
        </w:rPr>
      </w:pPr>
      <w:r w:rsidRPr="008110DE">
        <w:rPr>
          <w:rFonts w:ascii="Cambria" w:hAnsi="Cambria"/>
        </w:rPr>
        <w:t>Les entreprises pourront avoir recours au travail de nuit pour les situations d’emploi où la continuité de l’activité s’impose.</w:t>
      </w:r>
    </w:p>
    <w:p w14:paraId="62FBEE07" w14:textId="77777777" w:rsidR="008110DE" w:rsidRPr="008110DE" w:rsidRDefault="008110DE" w:rsidP="008110DE">
      <w:pPr>
        <w:rPr>
          <w:rFonts w:ascii="Cambria" w:hAnsi="Cambria"/>
        </w:rPr>
      </w:pPr>
    </w:p>
    <w:p w14:paraId="75E77F98" w14:textId="77777777" w:rsidR="008110DE" w:rsidRPr="008110DE" w:rsidRDefault="008110DE" w:rsidP="008110DE">
      <w:pPr>
        <w:rPr>
          <w:rFonts w:ascii="Cambria" w:hAnsi="Cambria"/>
        </w:rPr>
      </w:pPr>
      <w:r w:rsidRPr="008110DE">
        <w:rPr>
          <w:rFonts w:ascii="Cambria" w:hAnsi="Cambria"/>
        </w:rPr>
        <w:t>Les entreprises ayant recours au travail de nuit veilleront particulièrement :</w:t>
      </w:r>
    </w:p>
    <w:p w14:paraId="4D16F07D" w14:textId="77777777" w:rsidR="008110DE" w:rsidRPr="008110DE" w:rsidRDefault="008110DE" w:rsidP="008110DE">
      <w:pPr>
        <w:pStyle w:val="Paragraphedeliste"/>
        <w:numPr>
          <w:ilvl w:val="0"/>
          <w:numId w:val="16"/>
        </w:numPr>
        <w:spacing w:after="0" w:line="240" w:lineRule="auto"/>
        <w:jc w:val="both"/>
        <w:rPr>
          <w:rFonts w:ascii="Cambria" w:hAnsi="Cambria"/>
        </w:rPr>
      </w:pPr>
      <w:r w:rsidRPr="008110DE">
        <w:rPr>
          <w:rFonts w:ascii="Cambria" w:hAnsi="Cambria"/>
        </w:rPr>
        <w:t xml:space="preserve">à l’égalité professionnelle entre les femmes et les hommes dans le cadre de ces emplois, sous </w:t>
      </w:r>
    </w:p>
    <w:p w14:paraId="0414D86F" w14:textId="77777777" w:rsidR="008110DE" w:rsidRPr="008110DE" w:rsidRDefault="008110DE" w:rsidP="008110DE">
      <w:pPr>
        <w:rPr>
          <w:rFonts w:ascii="Cambria" w:hAnsi="Cambria"/>
        </w:rPr>
      </w:pPr>
      <w:r w:rsidRPr="008110DE">
        <w:rPr>
          <w:rFonts w:ascii="Cambria" w:hAnsi="Cambria"/>
        </w:rPr>
        <w:t xml:space="preserve">  </w:t>
      </w:r>
      <w:r w:rsidRPr="008110DE">
        <w:rPr>
          <w:rFonts w:ascii="Cambria" w:hAnsi="Cambria"/>
        </w:rPr>
        <w:tab/>
        <w:t>réserve des prescriptions particulières en cas de maternité ;</w:t>
      </w:r>
    </w:p>
    <w:p w14:paraId="2EBFD8D1" w14:textId="77777777" w:rsidR="008110DE" w:rsidRPr="008110DE" w:rsidRDefault="008110DE" w:rsidP="008110DE">
      <w:pPr>
        <w:pStyle w:val="Paragraphedeliste"/>
        <w:numPr>
          <w:ilvl w:val="0"/>
          <w:numId w:val="16"/>
        </w:numPr>
        <w:spacing w:after="0" w:line="240" w:lineRule="auto"/>
        <w:jc w:val="both"/>
        <w:rPr>
          <w:rFonts w:ascii="Cambria" w:hAnsi="Cambria"/>
        </w:rPr>
      </w:pPr>
      <w:r w:rsidRPr="008110DE">
        <w:rPr>
          <w:rFonts w:ascii="Cambria" w:hAnsi="Cambria"/>
        </w:rPr>
        <w:t>et aux conditions de travail des salariés concernés.</w:t>
      </w:r>
    </w:p>
    <w:p w14:paraId="10ED9023" w14:textId="77777777" w:rsidR="008110DE" w:rsidRPr="008110DE" w:rsidRDefault="008110DE" w:rsidP="008110DE">
      <w:pPr>
        <w:rPr>
          <w:rFonts w:ascii="Cambria" w:hAnsi="Cambria"/>
        </w:rPr>
      </w:pPr>
    </w:p>
    <w:p w14:paraId="04BF49C3" w14:textId="77777777" w:rsidR="008110DE" w:rsidRPr="00F67DB5" w:rsidRDefault="008110DE" w:rsidP="00F67DB5">
      <w:pPr>
        <w:pStyle w:val="Titre5"/>
        <w:ind w:left="0"/>
        <w:rPr>
          <w:rFonts w:ascii="Cambria" w:hAnsi="Cambria"/>
          <w:color w:val="002060"/>
          <w:sz w:val="32"/>
          <w:szCs w:val="32"/>
        </w:rPr>
      </w:pPr>
      <w:bookmarkStart w:id="209" w:name="_Toc75166472"/>
      <w:bookmarkStart w:id="210" w:name="_Toc108422794"/>
      <w:r w:rsidRPr="00F67DB5">
        <w:rPr>
          <w:rFonts w:ascii="Cambria" w:hAnsi="Cambria"/>
          <w:color w:val="002060"/>
          <w:sz w:val="32"/>
          <w:szCs w:val="32"/>
        </w:rPr>
        <w:t>Article 7.9.2 – Modalités et contreparties</w:t>
      </w:r>
      <w:bookmarkEnd w:id="209"/>
      <w:bookmarkEnd w:id="210"/>
      <w:r w:rsidRPr="00F67DB5">
        <w:rPr>
          <w:rFonts w:ascii="Cambria" w:hAnsi="Cambria"/>
          <w:color w:val="002060"/>
          <w:sz w:val="32"/>
          <w:szCs w:val="32"/>
        </w:rPr>
        <w:t xml:space="preserve"> </w:t>
      </w:r>
    </w:p>
    <w:p w14:paraId="397D7669" w14:textId="77777777" w:rsidR="008110DE" w:rsidRPr="008110DE" w:rsidRDefault="008110DE" w:rsidP="008110DE">
      <w:pPr>
        <w:rPr>
          <w:rFonts w:ascii="Cambria" w:hAnsi="Cambria"/>
          <w:b/>
        </w:rPr>
      </w:pPr>
    </w:p>
    <w:p w14:paraId="1D34794E" w14:textId="77777777" w:rsidR="008110DE" w:rsidRPr="008110DE" w:rsidRDefault="008110DE" w:rsidP="008110DE">
      <w:pPr>
        <w:rPr>
          <w:rFonts w:ascii="Cambria" w:hAnsi="Cambria"/>
        </w:rPr>
      </w:pPr>
      <w:r w:rsidRPr="008110DE">
        <w:rPr>
          <w:rFonts w:ascii="Cambria" w:hAnsi="Cambria"/>
        </w:rPr>
        <w:t>Les contreparties sont déterminées selon les modalités prévues à l’article 7.10.3.</w:t>
      </w:r>
    </w:p>
    <w:p w14:paraId="011E730A" w14:textId="77777777" w:rsidR="008110DE" w:rsidRPr="008110DE" w:rsidRDefault="008110DE" w:rsidP="008110DE">
      <w:pPr>
        <w:rPr>
          <w:rFonts w:ascii="Cambria" w:hAnsi="Cambria"/>
          <w:b/>
        </w:rPr>
      </w:pPr>
    </w:p>
    <w:p w14:paraId="083007F9" w14:textId="77777777" w:rsidR="008110DE" w:rsidRPr="008110DE" w:rsidRDefault="008110DE" w:rsidP="008110DE">
      <w:pPr>
        <w:rPr>
          <w:rFonts w:ascii="Cambria" w:hAnsi="Cambria"/>
        </w:rPr>
      </w:pPr>
      <w:r w:rsidRPr="008110DE">
        <w:rPr>
          <w:rFonts w:ascii="Cambria" w:hAnsi="Cambria"/>
        </w:rPr>
        <w:t>Aucun temps de travail nocturne ne peut atteindre 5 heures sans que le salarié bénéficie d’un temps de pause d’une durée de 20 minutes. Ce temps de pause est considéré comme du temps de travail effectif.</w:t>
      </w:r>
    </w:p>
    <w:p w14:paraId="35AE9DEC" w14:textId="77777777" w:rsidR="008110DE" w:rsidRPr="008110DE" w:rsidRDefault="008110DE" w:rsidP="008110DE">
      <w:pPr>
        <w:rPr>
          <w:rFonts w:ascii="Cambria" w:hAnsi="Cambria"/>
          <w:b/>
        </w:rPr>
      </w:pPr>
    </w:p>
    <w:p w14:paraId="06ED2A23" w14:textId="3ABA238B" w:rsidR="008110DE" w:rsidRPr="00243FE9" w:rsidRDefault="00243FE9" w:rsidP="008110DE">
      <w:pPr>
        <w:pStyle w:val="Titre4"/>
        <w:rPr>
          <w:rFonts w:ascii="Cambria" w:hAnsi="Cambria"/>
          <w:color w:val="002060"/>
          <w:sz w:val="40"/>
          <w:szCs w:val="40"/>
        </w:rPr>
      </w:pPr>
      <w:bookmarkStart w:id="211" w:name="_Toc75166473"/>
      <w:bookmarkStart w:id="212" w:name="_Toc108422795"/>
      <w:r w:rsidRPr="00243FE9">
        <w:rPr>
          <w:rFonts w:ascii="Cambria" w:hAnsi="Cambria"/>
          <w:color w:val="002060"/>
          <w:sz w:val="40"/>
          <w:szCs w:val="40"/>
        </w:rPr>
        <w:t>ARTICLE 7.10 – MODALITES DE PRISE DE REPOS COMPENSATEURS</w:t>
      </w:r>
      <w:bookmarkEnd w:id="211"/>
      <w:bookmarkEnd w:id="212"/>
      <w:r w:rsidRPr="00243FE9">
        <w:rPr>
          <w:rFonts w:ascii="Cambria" w:hAnsi="Cambria"/>
          <w:color w:val="002060"/>
          <w:sz w:val="40"/>
          <w:szCs w:val="40"/>
        </w:rPr>
        <w:t xml:space="preserve"> </w:t>
      </w:r>
    </w:p>
    <w:p w14:paraId="53762FC5" w14:textId="77777777" w:rsidR="008110DE" w:rsidRPr="008110DE" w:rsidRDefault="008110DE" w:rsidP="008110DE">
      <w:pPr>
        <w:rPr>
          <w:rFonts w:ascii="Cambria" w:hAnsi="Cambria"/>
          <w:b/>
        </w:rPr>
      </w:pPr>
    </w:p>
    <w:p w14:paraId="7813751A" w14:textId="7F45BF2D" w:rsidR="008110DE" w:rsidRPr="00F67DB5" w:rsidRDefault="008110DE" w:rsidP="00243FE9">
      <w:pPr>
        <w:pStyle w:val="Titre5"/>
        <w:ind w:left="0"/>
        <w:jc w:val="both"/>
        <w:rPr>
          <w:rFonts w:ascii="Cambria" w:hAnsi="Cambria"/>
          <w:color w:val="002060"/>
          <w:sz w:val="32"/>
          <w:szCs w:val="32"/>
        </w:rPr>
      </w:pPr>
      <w:bookmarkStart w:id="213" w:name="_Toc75166474"/>
      <w:bookmarkStart w:id="214" w:name="_Toc108422796"/>
      <w:r w:rsidRPr="00F67DB5">
        <w:rPr>
          <w:rFonts w:ascii="Cambria" w:hAnsi="Cambria"/>
          <w:color w:val="002060"/>
          <w:sz w:val="32"/>
          <w:szCs w:val="32"/>
        </w:rPr>
        <w:t xml:space="preserve">Article 7.10.1 </w:t>
      </w:r>
      <w:r w:rsidR="001B4CA0" w:rsidRPr="001B4CA0">
        <w:rPr>
          <w:rFonts w:ascii="Cambria" w:hAnsi="Cambria"/>
          <w:color w:val="002060"/>
          <w:sz w:val="32"/>
          <w:szCs w:val="32"/>
        </w:rPr>
        <w:t>–</w:t>
      </w:r>
      <w:r w:rsidRPr="00F67DB5">
        <w:rPr>
          <w:rFonts w:ascii="Cambria" w:hAnsi="Cambria"/>
          <w:color w:val="002060"/>
          <w:sz w:val="32"/>
          <w:szCs w:val="32"/>
        </w:rPr>
        <w:t xml:space="preserve"> Contrepartie des astreintes prévues à l’article 7.7</w:t>
      </w:r>
      <w:bookmarkEnd w:id="213"/>
      <w:bookmarkEnd w:id="214"/>
    </w:p>
    <w:p w14:paraId="1D804CCD" w14:textId="77777777" w:rsidR="008110DE" w:rsidRPr="00F67DB5" w:rsidRDefault="008110DE" w:rsidP="00F67DB5">
      <w:pPr>
        <w:pStyle w:val="Titre5"/>
        <w:ind w:left="0"/>
        <w:rPr>
          <w:rFonts w:ascii="Cambria" w:hAnsi="Cambria"/>
          <w:color w:val="002060"/>
          <w:sz w:val="32"/>
          <w:szCs w:val="32"/>
        </w:rPr>
      </w:pPr>
    </w:p>
    <w:p w14:paraId="5E0F0CBE" w14:textId="77777777" w:rsidR="008110DE" w:rsidRPr="008110DE" w:rsidRDefault="008110DE" w:rsidP="008110DE">
      <w:pPr>
        <w:rPr>
          <w:rFonts w:ascii="Cambria" w:hAnsi="Cambria"/>
        </w:rPr>
      </w:pPr>
      <w:r w:rsidRPr="008110DE">
        <w:rPr>
          <w:rFonts w:ascii="Cambria" w:hAnsi="Cambria"/>
        </w:rPr>
        <w:t>La contrepartie sera accordée sous forme de repos. Cette contrepartie sera de deux heures trente de repos pour 24 heures d’astreinte, le cas échéant au prorata de la durée de l’astreinte.</w:t>
      </w:r>
    </w:p>
    <w:p w14:paraId="0268BEAD" w14:textId="77777777" w:rsidR="008110DE" w:rsidRPr="008110DE" w:rsidRDefault="008110DE" w:rsidP="008110DE">
      <w:pPr>
        <w:rPr>
          <w:rFonts w:ascii="Cambria" w:hAnsi="Cambria"/>
        </w:rPr>
      </w:pPr>
      <w:r w:rsidRPr="008110DE">
        <w:rPr>
          <w:rFonts w:ascii="Cambria" w:hAnsi="Cambria"/>
        </w:rPr>
        <w:t>Ce repos pourra être remplacé par une contrepartie financière au moins équivalente avec l’accord des parties.</w:t>
      </w:r>
    </w:p>
    <w:p w14:paraId="0767AAAC" w14:textId="77777777" w:rsidR="008110DE" w:rsidRPr="008110DE" w:rsidRDefault="008110DE" w:rsidP="008110DE">
      <w:pPr>
        <w:rPr>
          <w:rFonts w:ascii="Cambria" w:hAnsi="Cambria"/>
          <w:b/>
        </w:rPr>
      </w:pPr>
    </w:p>
    <w:p w14:paraId="2F0B4854" w14:textId="3867B7E4" w:rsidR="008110DE" w:rsidRPr="00F67DB5" w:rsidRDefault="008110DE" w:rsidP="00243FE9">
      <w:pPr>
        <w:pStyle w:val="Titre5"/>
        <w:ind w:left="0"/>
        <w:jc w:val="both"/>
        <w:rPr>
          <w:rFonts w:ascii="Cambria" w:hAnsi="Cambria"/>
          <w:color w:val="002060"/>
          <w:sz w:val="32"/>
          <w:szCs w:val="32"/>
        </w:rPr>
      </w:pPr>
      <w:bookmarkStart w:id="215" w:name="_Toc75166475"/>
      <w:bookmarkStart w:id="216" w:name="_Toc108422797"/>
      <w:r w:rsidRPr="00F67DB5">
        <w:rPr>
          <w:rFonts w:ascii="Cambria" w:hAnsi="Cambria"/>
          <w:color w:val="002060"/>
          <w:sz w:val="32"/>
          <w:szCs w:val="32"/>
        </w:rPr>
        <w:t xml:space="preserve">Article 7.10.2 </w:t>
      </w:r>
      <w:r w:rsidR="001B4CA0" w:rsidRPr="001B4CA0">
        <w:rPr>
          <w:rFonts w:ascii="Cambria" w:hAnsi="Cambria"/>
          <w:color w:val="002060"/>
          <w:sz w:val="32"/>
          <w:szCs w:val="32"/>
        </w:rPr>
        <w:t>–</w:t>
      </w:r>
      <w:r w:rsidRPr="00F67DB5">
        <w:rPr>
          <w:rFonts w:ascii="Cambria" w:hAnsi="Cambria"/>
          <w:color w:val="002060"/>
          <w:sz w:val="32"/>
          <w:szCs w:val="32"/>
        </w:rPr>
        <w:t xml:space="preserve"> Contrepartie des temps de déplacement prévus à l’article 7.8</w:t>
      </w:r>
      <w:bookmarkEnd w:id="215"/>
      <w:bookmarkEnd w:id="216"/>
    </w:p>
    <w:p w14:paraId="5EE27FB1" w14:textId="77777777" w:rsidR="008110DE" w:rsidRPr="008110DE" w:rsidRDefault="008110DE" w:rsidP="008110DE">
      <w:pPr>
        <w:rPr>
          <w:rFonts w:ascii="Cambria" w:hAnsi="Cambria"/>
        </w:rPr>
      </w:pPr>
    </w:p>
    <w:p w14:paraId="32499B4E" w14:textId="77777777" w:rsidR="008110DE" w:rsidRPr="008110DE" w:rsidRDefault="008110DE" w:rsidP="008110DE">
      <w:pPr>
        <w:rPr>
          <w:rFonts w:ascii="Cambria" w:hAnsi="Cambria"/>
        </w:rPr>
      </w:pPr>
      <w:r w:rsidRPr="008110DE">
        <w:rPr>
          <w:rFonts w:ascii="Cambria" w:hAnsi="Cambria"/>
        </w:rPr>
        <w:t>Cette contrepartie sera un repos compensateur d’une durée de 10% du temps de déplacement jusqu’à 18 heures cumulées dans le mois, au-delà de 25%.</w:t>
      </w:r>
    </w:p>
    <w:p w14:paraId="4CD7D401" w14:textId="77777777" w:rsidR="008110DE" w:rsidRPr="008110DE" w:rsidRDefault="008110DE" w:rsidP="008110DE">
      <w:pPr>
        <w:rPr>
          <w:rFonts w:ascii="Cambria" w:hAnsi="Cambria"/>
        </w:rPr>
      </w:pPr>
      <w:r w:rsidRPr="008110DE">
        <w:rPr>
          <w:rFonts w:ascii="Cambria" w:hAnsi="Cambria"/>
        </w:rPr>
        <w:t>Ce repos compensateur pourra être remplacé par une compensation financière au moins équivalente avec l’accord des parties.</w:t>
      </w:r>
    </w:p>
    <w:p w14:paraId="0EED0DF2" w14:textId="77777777" w:rsidR="008110DE" w:rsidRPr="008110DE" w:rsidRDefault="008110DE" w:rsidP="008110DE">
      <w:pPr>
        <w:rPr>
          <w:rFonts w:ascii="Cambria" w:hAnsi="Cambria"/>
        </w:rPr>
      </w:pPr>
    </w:p>
    <w:p w14:paraId="373CBFC0" w14:textId="21A402CE" w:rsidR="008110DE" w:rsidRPr="00F67DB5" w:rsidRDefault="008110DE" w:rsidP="00243FE9">
      <w:pPr>
        <w:pStyle w:val="Titre5"/>
        <w:ind w:left="0"/>
        <w:jc w:val="both"/>
        <w:rPr>
          <w:rFonts w:ascii="Cambria" w:hAnsi="Cambria"/>
          <w:color w:val="002060"/>
          <w:sz w:val="32"/>
          <w:szCs w:val="32"/>
        </w:rPr>
      </w:pPr>
      <w:bookmarkStart w:id="217" w:name="_Toc75166476"/>
      <w:bookmarkStart w:id="218" w:name="_Toc108422798"/>
      <w:r w:rsidRPr="00F67DB5">
        <w:rPr>
          <w:rFonts w:ascii="Cambria" w:hAnsi="Cambria"/>
          <w:color w:val="002060"/>
          <w:sz w:val="32"/>
          <w:szCs w:val="32"/>
        </w:rPr>
        <w:t>Article 7.10.3 - Contrepartie au travail de nuit prévu à l’article 7.9</w:t>
      </w:r>
      <w:bookmarkEnd w:id="217"/>
      <w:bookmarkEnd w:id="218"/>
    </w:p>
    <w:p w14:paraId="3095037D" w14:textId="77777777" w:rsidR="008110DE" w:rsidRPr="008110DE" w:rsidRDefault="008110DE" w:rsidP="008110DE">
      <w:pPr>
        <w:rPr>
          <w:rFonts w:ascii="Cambria" w:hAnsi="Cambria"/>
        </w:rPr>
      </w:pPr>
    </w:p>
    <w:p w14:paraId="5FB3AAF9" w14:textId="77777777" w:rsidR="008110DE" w:rsidRPr="008110DE" w:rsidRDefault="008110DE" w:rsidP="008110DE">
      <w:pPr>
        <w:rPr>
          <w:rFonts w:ascii="Cambria" w:hAnsi="Cambria"/>
        </w:rPr>
      </w:pPr>
      <w:r w:rsidRPr="008110DE">
        <w:rPr>
          <w:rFonts w:ascii="Cambria" w:hAnsi="Cambria"/>
        </w:rPr>
        <w:t>La contrepartie en repos au travail de nuit est d’ordre public.</w:t>
      </w:r>
    </w:p>
    <w:p w14:paraId="0AB30720" w14:textId="77777777" w:rsidR="008110DE" w:rsidRPr="008110DE" w:rsidRDefault="008110DE" w:rsidP="008110DE">
      <w:pPr>
        <w:rPr>
          <w:rFonts w:ascii="Cambria" w:hAnsi="Cambria"/>
          <w:b/>
        </w:rPr>
      </w:pPr>
    </w:p>
    <w:p w14:paraId="112502FC" w14:textId="77777777" w:rsidR="008110DE" w:rsidRPr="008110DE" w:rsidRDefault="008110DE" w:rsidP="008110DE">
      <w:pPr>
        <w:rPr>
          <w:rFonts w:ascii="Cambria" w:hAnsi="Cambria"/>
        </w:rPr>
      </w:pPr>
      <w:r w:rsidRPr="008110DE">
        <w:rPr>
          <w:rFonts w:ascii="Cambria" w:hAnsi="Cambria"/>
        </w:rPr>
        <w:t>-</w:t>
      </w:r>
      <w:r w:rsidRPr="008110DE">
        <w:rPr>
          <w:rFonts w:ascii="Cambria" w:hAnsi="Cambria"/>
        </w:rPr>
        <w:tab/>
      </w:r>
      <w:r w:rsidRPr="008110DE">
        <w:rPr>
          <w:rFonts w:ascii="Cambria" w:hAnsi="Cambria"/>
          <w:u w:val="single"/>
        </w:rPr>
        <w:t>Pour les salariés travailleurs de nuit au sens de l’article 7.9.1</w:t>
      </w:r>
    </w:p>
    <w:p w14:paraId="53F04567" w14:textId="77777777" w:rsidR="008110DE" w:rsidRPr="008110DE" w:rsidRDefault="008110DE" w:rsidP="008110DE">
      <w:pPr>
        <w:rPr>
          <w:rFonts w:ascii="Cambria" w:hAnsi="Cambria"/>
        </w:rPr>
      </w:pPr>
      <w:r w:rsidRPr="008110DE">
        <w:rPr>
          <w:rFonts w:ascii="Cambria" w:hAnsi="Cambria"/>
        </w:rPr>
        <w:t>Pour ces salariés, chaque heure effectuée dans le cadre de l’horaire de nuit ouvre droit à un repos compensateur de 12.5%.</w:t>
      </w:r>
    </w:p>
    <w:p w14:paraId="43A361AD" w14:textId="77777777" w:rsidR="008110DE" w:rsidRPr="008110DE" w:rsidRDefault="008110DE" w:rsidP="008110DE">
      <w:pPr>
        <w:rPr>
          <w:rFonts w:ascii="Cambria" w:hAnsi="Cambria"/>
        </w:rPr>
      </w:pPr>
    </w:p>
    <w:p w14:paraId="6DE6FAD8" w14:textId="77777777" w:rsidR="008110DE" w:rsidRPr="008110DE" w:rsidRDefault="008110DE" w:rsidP="008110DE">
      <w:pPr>
        <w:rPr>
          <w:rFonts w:ascii="Cambria" w:hAnsi="Cambria"/>
        </w:rPr>
      </w:pPr>
      <w:r w:rsidRPr="008110DE">
        <w:rPr>
          <w:rFonts w:ascii="Cambria" w:hAnsi="Cambria"/>
        </w:rPr>
        <w:lastRenderedPageBreak/>
        <w:t>Pour les travailleurs de nuit, les durées maximales légales de travail sont de 10 heures par nuit et de 44 heures par semaine sur une période de 12 semaines consécutives. Lorsque 4 semaines consécutives sont supérieures ou égales à 44 heures, la 5ème semaine doit être de 35 heures au plus.</w:t>
      </w:r>
    </w:p>
    <w:p w14:paraId="513217DE" w14:textId="77777777" w:rsidR="008110DE" w:rsidRPr="008110DE" w:rsidRDefault="008110DE" w:rsidP="008110DE">
      <w:pPr>
        <w:rPr>
          <w:rFonts w:ascii="Cambria" w:hAnsi="Cambria"/>
        </w:rPr>
      </w:pPr>
    </w:p>
    <w:p w14:paraId="09CA92F7" w14:textId="77777777" w:rsidR="008110DE" w:rsidRPr="008110DE" w:rsidRDefault="008110DE" w:rsidP="008110DE">
      <w:pPr>
        <w:rPr>
          <w:rFonts w:ascii="Cambria" w:hAnsi="Cambria"/>
        </w:rPr>
      </w:pPr>
      <w:r w:rsidRPr="008110DE">
        <w:rPr>
          <w:rFonts w:ascii="Cambria" w:hAnsi="Cambria"/>
        </w:rPr>
        <w:t>-</w:t>
      </w:r>
      <w:r w:rsidRPr="008110DE">
        <w:rPr>
          <w:rFonts w:ascii="Cambria" w:hAnsi="Cambria"/>
        </w:rPr>
        <w:tab/>
      </w:r>
      <w:r w:rsidRPr="008110DE">
        <w:rPr>
          <w:rFonts w:ascii="Cambria" w:hAnsi="Cambria"/>
          <w:u w:val="single"/>
        </w:rPr>
        <w:t>Pour les autres salariés</w:t>
      </w:r>
    </w:p>
    <w:p w14:paraId="3B74D61D" w14:textId="77777777" w:rsidR="008110DE" w:rsidRPr="008110DE" w:rsidRDefault="008110DE" w:rsidP="008110DE">
      <w:pPr>
        <w:rPr>
          <w:rFonts w:ascii="Cambria" w:hAnsi="Cambria"/>
        </w:rPr>
      </w:pPr>
      <w:r w:rsidRPr="008110DE">
        <w:rPr>
          <w:rFonts w:ascii="Cambria" w:hAnsi="Cambria"/>
        </w:rPr>
        <w:t>Pour les salariés n’étant pas considérés comme travailleur de nuit au sens des dispositions prévues par l’article 7.9.1, si les caractéristiques de leur emploi les conduisent à prolonger leur travail après 22 heures, cette contrainte et la contrepartie correspondante devront être prévues à leur contrat de travail.</w:t>
      </w:r>
    </w:p>
    <w:p w14:paraId="0C46DBD9" w14:textId="77777777" w:rsidR="008110DE" w:rsidRPr="008110DE" w:rsidRDefault="008110DE" w:rsidP="008110DE">
      <w:pPr>
        <w:rPr>
          <w:rFonts w:ascii="Cambria" w:hAnsi="Cambria"/>
        </w:rPr>
      </w:pPr>
      <w:r w:rsidRPr="008110DE">
        <w:rPr>
          <w:rFonts w:ascii="Cambria" w:hAnsi="Cambria"/>
        </w:rPr>
        <w:t xml:space="preserve">Les salariés qui sont amenés exceptionnellement à travailler au-delà de 22 heures, bénéficient d’un repos équivalent à 25% de la durée de travail effectuée au-delà de cet horaire. </w:t>
      </w:r>
    </w:p>
    <w:p w14:paraId="156CC7FC" w14:textId="77777777" w:rsidR="008110DE" w:rsidRPr="008110DE" w:rsidRDefault="008110DE" w:rsidP="008110DE">
      <w:pPr>
        <w:rPr>
          <w:rFonts w:ascii="Cambria" w:hAnsi="Cambria"/>
        </w:rPr>
      </w:pPr>
      <w:r w:rsidRPr="008110DE">
        <w:rPr>
          <w:rFonts w:ascii="Cambria" w:hAnsi="Cambria"/>
        </w:rPr>
        <w:t>Cette majoration ne s’applique pas aux salariés travailleurs de nuit au sens de l’article 7.9.1</w:t>
      </w:r>
    </w:p>
    <w:p w14:paraId="0940D236" w14:textId="77777777" w:rsidR="008110DE" w:rsidRPr="008110DE" w:rsidRDefault="008110DE" w:rsidP="008110DE">
      <w:pPr>
        <w:rPr>
          <w:rFonts w:ascii="Cambria" w:hAnsi="Cambria"/>
          <w:b/>
        </w:rPr>
      </w:pPr>
    </w:p>
    <w:p w14:paraId="16CD15EC" w14:textId="77777777" w:rsidR="008110DE" w:rsidRPr="008110DE" w:rsidRDefault="008110DE" w:rsidP="008110DE">
      <w:pPr>
        <w:rPr>
          <w:rFonts w:ascii="Cambria" w:hAnsi="Cambria"/>
        </w:rPr>
      </w:pPr>
      <w:r w:rsidRPr="008110DE">
        <w:rPr>
          <w:rFonts w:ascii="Cambria" w:hAnsi="Cambria"/>
        </w:rPr>
        <w:t>Les contreparties en repos prévues aux articles 7.10.1, 7.10.2 et 7.10.3 se cumulent avec ceux acquis au titre des RCR et des RCO prévus aux articles 7.4.2 et 7.4.3 et sont pris dans les conditions définies à article 7.4.4</w:t>
      </w:r>
    </w:p>
    <w:p w14:paraId="54CEA9F8" w14:textId="77777777" w:rsidR="008110DE" w:rsidRPr="008110DE" w:rsidRDefault="008110DE" w:rsidP="008110DE">
      <w:pPr>
        <w:rPr>
          <w:rFonts w:ascii="Cambria" w:hAnsi="Cambria"/>
        </w:rPr>
      </w:pPr>
    </w:p>
    <w:p w14:paraId="27B8D74D" w14:textId="7D3173BD" w:rsidR="008110DE" w:rsidRDefault="008110DE" w:rsidP="00252F21">
      <w:pPr>
        <w:pStyle w:val="Titre1"/>
        <w:jc w:val="left"/>
        <w:rPr>
          <w:rFonts w:ascii="Cambria" w:hAnsi="Cambria"/>
          <w:sz w:val="40"/>
          <w:szCs w:val="40"/>
        </w:rPr>
      </w:pPr>
      <w:bookmarkStart w:id="219" w:name="_Toc75166477"/>
      <w:bookmarkStart w:id="220" w:name="_Toc108422799"/>
      <w:r w:rsidRPr="008A7F30">
        <w:rPr>
          <w:rFonts w:ascii="Cambria" w:hAnsi="Cambria"/>
          <w:sz w:val="40"/>
          <w:szCs w:val="40"/>
        </w:rPr>
        <w:t>SECTION 2 - LES CONGES ET AUTORISATIONS D’ABSENCE</w:t>
      </w:r>
      <w:bookmarkEnd w:id="219"/>
      <w:bookmarkEnd w:id="220"/>
    </w:p>
    <w:p w14:paraId="6D321EBB" w14:textId="77777777" w:rsidR="00252F21" w:rsidRPr="00252F21" w:rsidRDefault="00252F21" w:rsidP="00252F21">
      <w:pPr>
        <w:rPr>
          <w:lang w:eastAsia="fr-FR"/>
        </w:rPr>
      </w:pPr>
    </w:p>
    <w:p w14:paraId="79287059" w14:textId="77777777" w:rsidR="008110DE" w:rsidRPr="008A7F30" w:rsidRDefault="008110DE" w:rsidP="00234DBB">
      <w:pPr>
        <w:pStyle w:val="Titre1"/>
        <w:rPr>
          <w:rFonts w:ascii="Cambria" w:hAnsi="Cambria"/>
          <w:sz w:val="40"/>
          <w:szCs w:val="40"/>
        </w:rPr>
      </w:pPr>
      <w:bookmarkStart w:id="221" w:name="_Toc75166478"/>
      <w:bookmarkStart w:id="222" w:name="_Toc108422800"/>
      <w:r w:rsidRPr="008A7F30">
        <w:rPr>
          <w:rFonts w:ascii="Cambria" w:hAnsi="Cambria"/>
          <w:sz w:val="40"/>
          <w:szCs w:val="40"/>
        </w:rPr>
        <w:t>SOUS-SECTION 1 - LES CONGES PAYES</w:t>
      </w:r>
      <w:bookmarkEnd w:id="221"/>
      <w:bookmarkEnd w:id="222"/>
    </w:p>
    <w:p w14:paraId="1F6AFC32" w14:textId="77777777" w:rsidR="008110DE" w:rsidRPr="008110DE" w:rsidRDefault="008110DE" w:rsidP="008110DE">
      <w:pPr>
        <w:rPr>
          <w:rFonts w:ascii="Cambria" w:hAnsi="Cambria"/>
          <w:u w:val="single"/>
        </w:rPr>
      </w:pPr>
    </w:p>
    <w:p w14:paraId="6659D95C" w14:textId="2E6151CA" w:rsidR="008110DE" w:rsidRPr="008A7F30" w:rsidRDefault="008A7F30" w:rsidP="008110DE">
      <w:pPr>
        <w:pStyle w:val="Titre4"/>
        <w:rPr>
          <w:rFonts w:ascii="Cambria" w:hAnsi="Cambria"/>
          <w:color w:val="002060"/>
          <w:sz w:val="40"/>
          <w:szCs w:val="40"/>
        </w:rPr>
      </w:pPr>
      <w:bookmarkStart w:id="223" w:name="_Toc75166479"/>
      <w:bookmarkStart w:id="224" w:name="_Toc108422801"/>
      <w:r w:rsidRPr="008A7F30">
        <w:rPr>
          <w:rFonts w:ascii="Cambria" w:hAnsi="Cambria"/>
          <w:color w:val="002060"/>
          <w:sz w:val="40"/>
          <w:szCs w:val="40"/>
        </w:rPr>
        <w:t>ARTICLE 7.11 – DROIT AUX CONGES PAYES</w:t>
      </w:r>
      <w:bookmarkEnd w:id="223"/>
      <w:bookmarkEnd w:id="224"/>
      <w:r w:rsidRPr="008A7F30">
        <w:rPr>
          <w:rFonts w:ascii="Cambria" w:hAnsi="Cambria"/>
          <w:color w:val="002060"/>
          <w:sz w:val="40"/>
          <w:szCs w:val="40"/>
        </w:rPr>
        <w:t xml:space="preserve"> </w:t>
      </w:r>
    </w:p>
    <w:p w14:paraId="1FF49E67" w14:textId="77777777" w:rsidR="008110DE" w:rsidRPr="008110DE" w:rsidRDefault="008110DE" w:rsidP="008110DE">
      <w:pPr>
        <w:rPr>
          <w:rFonts w:ascii="Cambria" w:hAnsi="Cambria"/>
        </w:rPr>
      </w:pPr>
    </w:p>
    <w:p w14:paraId="066D9230" w14:textId="77777777" w:rsidR="008110DE" w:rsidRPr="003F2997" w:rsidRDefault="008110DE" w:rsidP="008A7F30">
      <w:pPr>
        <w:pStyle w:val="Titre5"/>
        <w:ind w:left="0"/>
        <w:jc w:val="both"/>
        <w:rPr>
          <w:rFonts w:ascii="Cambria" w:hAnsi="Cambria"/>
          <w:color w:val="002060"/>
          <w:sz w:val="32"/>
          <w:szCs w:val="32"/>
        </w:rPr>
      </w:pPr>
      <w:bookmarkStart w:id="225" w:name="_Toc75166480"/>
      <w:bookmarkStart w:id="226" w:name="_Toc108422802"/>
      <w:r w:rsidRPr="003F2997">
        <w:rPr>
          <w:rFonts w:ascii="Cambria" w:hAnsi="Cambria"/>
          <w:color w:val="002060"/>
          <w:sz w:val="32"/>
          <w:szCs w:val="32"/>
        </w:rPr>
        <w:t>Article 7.11.1 – Durée</w:t>
      </w:r>
      <w:bookmarkEnd w:id="225"/>
      <w:bookmarkEnd w:id="226"/>
      <w:r w:rsidRPr="003F2997">
        <w:rPr>
          <w:rFonts w:ascii="Cambria" w:hAnsi="Cambria"/>
          <w:color w:val="002060"/>
          <w:sz w:val="32"/>
          <w:szCs w:val="32"/>
        </w:rPr>
        <w:t xml:space="preserve"> </w:t>
      </w:r>
    </w:p>
    <w:p w14:paraId="348DFAD4" w14:textId="77777777" w:rsidR="008110DE" w:rsidRPr="008110DE" w:rsidRDefault="008110DE" w:rsidP="008110DE">
      <w:pPr>
        <w:rPr>
          <w:rFonts w:ascii="Cambria" w:hAnsi="Cambria"/>
        </w:rPr>
      </w:pPr>
    </w:p>
    <w:p w14:paraId="45DC641E" w14:textId="77777777" w:rsidR="008110DE" w:rsidRPr="008110DE" w:rsidRDefault="008110DE" w:rsidP="008110DE">
      <w:pPr>
        <w:rPr>
          <w:rFonts w:ascii="Cambria" w:hAnsi="Cambria"/>
        </w:rPr>
      </w:pPr>
      <w:r w:rsidRPr="008110DE">
        <w:rPr>
          <w:rFonts w:ascii="Cambria" w:hAnsi="Cambria"/>
        </w:rPr>
        <w:t>Tout salarié a droit à un congé annuel de 30 jours ouvrables.</w:t>
      </w:r>
    </w:p>
    <w:p w14:paraId="32F9A938" w14:textId="77777777" w:rsidR="008110DE" w:rsidRPr="008110DE" w:rsidRDefault="008110DE" w:rsidP="008110DE">
      <w:pPr>
        <w:rPr>
          <w:rFonts w:ascii="Cambria" w:hAnsi="Cambria"/>
        </w:rPr>
      </w:pPr>
      <w:r w:rsidRPr="008110DE">
        <w:rPr>
          <w:rFonts w:ascii="Cambria" w:hAnsi="Cambria"/>
        </w:rPr>
        <w:t>Les jours ouvrables comprennent tous les jours de la semaine exceptés le jour consacré au repos hebdomadaire et les jours fériés.</w:t>
      </w:r>
    </w:p>
    <w:p w14:paraId="2EDD8669" w14:textId="77777777" w:rsidR="008110DE" w:rsidRPr="008110DE" w:rsidRDefault="008110DE" w:rsidP="008110DE">
      <w:pPr>
        <w:rPr>
          <w:rFonts w:ascii="Cambria" w:hAnsi="Cambria"/>
        </w:rPr>
      </w:pPr>
    </w:p>
    <w:p w14:paraId="037A4569" w14:textId="77777777" w:rsidR="008110DE" w:rsidRPr="008110DE" w:rsidRDefault="008110DE" w:rsidP="008110DE">
      <w:pPr>
        <w:rPr>
          <w:rFonts w:ascii="Cambria" w:hAnsi="Cambria"/>
        </w:rPr>
      </w:pPr>
      <w:r w:rsidRPr="008110DE">
        <w:rPr>
          <w:rFonts w:ascii="Cambria" w:hAnsi="Cambria"/>
        </w:rPr>
        <w:t>De plus, il est attribué aux salariés, dans le cadre des congés annuels, des jours de congés supplémentaires indexés à leur ancienneté selon les modalités suivantes :</w:t>
      </w:r>
    </w:p>
    <w:p w14:paraId="04C589C4" w14:textId="77777777" w:rsidR="008110DE" w:rsidRPr="008110DE" w:rsidRDefault="008110DE" w:rsidP="008110DE">
      <w:pPr>
        <w:rPr>
          <w:rFonts w:ascii="Cambria" w:hAnsi="Cambria"/>
        </w:rPr>
      </w:pPr>
    </w:p>
    <w:tbl>
      <w:tblPr>
        <w:tblStyle w:val="Grilledutableau"/>
        <w:tblW w:w="0" w:type="auto"/>
        <w:tblLook w:val="04A0" w:firstRow="1" w:lastRow="0" w:firstColumn="1" w:lastColumn="0" w:noHBand="0" w:noVBand="1"/>
      </w:tblPr>
      <w:tblGrid>
        <w:gridCol w:w="4531"/>
        <w:gridCol w:w="4531"/>
      </w:tblGrid>
      <w:tr w:rsidR="008110DE" w:rsidRPr="008110DE" w14:paraId="43F02F71" w14:textId="77777777" w:rsidTr="00A100EA">
        <w:tc>
          <w:tcPr>
            <w:tcW w:w="4531" w:type="dxa"/>
            <w:vAlign w:val="center"/>
          </w:tcPr>
          <w:p w14:paraId="2942D5A8" w14:textId="77777777" w:rsidR="008110DE" w:rsidRPr="008110DE" w:rsidRDefault="008110DE" w:rsidP="00A100EA">
            <w:pPr>
              <w:jc w:val="center"/>
              <w:rPr>
                <w:rFonts w:ascii="Cambria" w:hAnsi="Cambria"/>
              </w:rPr>
            </w:pPr>
            <w:r w:rsidRPr="008110DE">
              <w:rPr>
                <w:rFonts w:ascii="Cambria" w:hAnsi="Cambria"/>
              </w:rPr>
              <w:t>10 ans d’ancienneté</w:t>
            </w:r>
          </w:p>
        </w:tc>
        <w:tc>
          <w:tcPr>
            <w:tcW w:w="4531" w:type="dxa"/>
            <w:vAlign w:val="center"/>
          </w:tcPr>
          <w:p w14:paraId="040B6361" w14:textId="77777777" w:rsidR="008110DE" w:rsidRPr="008110DE" w:rsidRDefault="008110DE" w:rsidP="00A100EA">
            <w:pPr>
              <w:jc w:val="center"/>
              <w:rPr>
                <w:rFonts w:ascii="Cambria" w:hAnsi="Cambria"/>
              </w:rPr>
            </w:pPr>
            <w:r w:rsidRPr="008110DE">
              <w:rPr>
                <w:rFonts w:ascii="Cambria" w:hAnsi="Cambria"/>
              </w:rPr>
              <w:t>1 jour</w:t>
            </w:r>
          </w:p>
        </w:tc>
      </w:tr>
      <w:tr w:rsidR="008110DE" w:rsidRPr="008110DE" w14:paraId="4A1C5A9E" w14:textId="77777777" w:rsidTr="00A100EA">
        <w:tc>
          <w:tcPr>
            <w:tcW w:w="4531" w:type="dxa"/>
            <w:vAlign w:val="center"/>
          </w:tcPr>
          <w:p w14:paraId="7058EC85" w14:textId="77777777" w:rsidR="008110DE" w:rsidRPr="008110DE" w:rsidRDefault="008110DE" w:rsidP="00A100EA">
            <w:pPr>
              <w:jc w:val="center"/>
              <w:rPr>
                <w:rFonts w:ascii="Cambria" w:hAnsi="Cambria"/>
              </w:rPr>
            </w:pPr>
            <w:r w:rsidRPr="008110DE">
              <w:rPr>
                <w:rFonts w:ascii="Cambria" w:hAnsi="Cambria"/>
              </w:rPr>
              <w:t>15 ans d’ancienneté</w:t>
            </w:r>
          </w:p>
        </w:tc>
        <w:tc>
          <w:tcPr>
            <w:tcW w:w="4531" w:type="dxa"/>
            <w:vAlign w:val="center"/>
          </w:tcPr>
          <w:p w14:paraId="1E76AECB" w14:textId="77777777" w:rsidR="008110DE" w:rsidRPr="008110DE" w:rsidRDefault="008110DE" w:rsidP="00A100EA">
            <w:pPr>
              <w:jc w:val="center"/>
              <w:rPr>
                <w:rFonts w:ascii="Cambria" w:hAnsi="Cambria"/>
              </w:rPr>
            </w:pPr>
            <w:r w:rsidRPr="008110DE">
              <w:rPr>
                <w:rFonts w:ascii="Cambria" w:hAnsi="Cambria"/>
              </w:rPr>
              <w:t>2 jours</w:t>
            </w:r>
          </w:p>
        </w:tc>
      </w:tr>
      <w:tr w:rsidR="008110DE" w:rsidRPr="008110DE" w14:paraId="42C0FC50" w14:textId="77777777" w:rsidTr="00A100EA">
        <w:tc>
          <w:tcPr>
            <w:tcW w:w="4531" w:type="dxa"/>
            <w:vAlign w:val="center"/>
          </w:tcPr>
          <w:p w14:paraId="3CCD3411" w14:textId="77777777" w:rsidR="008110DE" w:rsidRPr="008110DE" w:rsidRDefault="008110DE" w:rsidP="00A100EA">
            <w:pPr>
              <w:jc w:val="center"/>
              <w:rPr>
                <w:rFonts w:ascii="Cambria" w:hAnsi="Cambria"/>
              </w:rPr>
            </w:pPr>
            <w:r w:rsidRPr="008110DE">
              <w:rPr>
                <w:rFonts w:ascii="Cambria" w:hAnsi="Cambria"/>
              </w:rPr>
              <w:t>20 ans d’ancienneté</w:t>
            </w:r>
          </w:p>
        </w:tc>
        <w:tc>
          <w:tcPr>
            <w:tcW w:w="4531" w:type="dxa"/>
            <w:vAlign w:val="center"/>
          </w:tcPr>
          <w:p w14:paraId="275353C2" w14:textId="77777777" w:rsidR="008110DE" w:rsidRPr="008110DE" w:rsidRDefault="008110DE" w:rsidP="00A100EA">
            <w:pPr>
              <w:jc w:val="center"/>
              <w:rPr>
                <w:rFonts w:ascii="Cambria" w:hAnsi="Cambria"/>
              </w:rPr>
            </w:pPr>
            <w:r w:rsidRPr="008110DE">
              <w:rPr>
                <w:rFonts w:ascii="Cambria" w:hAnsi="Cambria"/>
              </w:rPr>
              <w:t>3 jours</w:t>
            </w:r>
          </w:p>
        </w:tc>
      </w:tr>
    </w:tbl>
    <w:p w14:paraId="009C63CE" w14:textId="77777777" w:rsidR="008110DE" w:rsidRPr="008110DE" w:rsidRDefault="008110DE" w:rsidP="008110DE">
      <w:pPr>
        <w:rPr>
          <w:rFonts w:ascii="Cambria" w:hAnsi="Cambria"/>
        </w:rPr>
      </w:pPr>
    </w:p>
    <w:p w14:paraId="0AAD880B" w14:textId="77777777" w:rsidR="008110DE" w:rsidRPr="008110DE" w:rsidRDefault="008110DE" w:rsidP="008110DE">
      <w:pPr>
        <w:rPr>
          <w:rFonts w:ascii="Cambria" w:hAnsi="Cambria"/>
        </w:rPr>
      </w:pPr>
    </w:p>
    <w:p w14:paraId="3E48B5EF" w14:textId="77777777" w:rsidR="008110DE" w:rsidRPr="00F67DB5" w:rsidRDefault="008110DE" w:rsidP="008A7F30">
      <w:pPr>
        <w:pStyle w:val="Titre5"/>
        <w:ind w:left="0"/>
        <w:jc w:val="both"/>
        <w:rPr>
          <w:rFonts w:ascii="Cambria" w:hAnsi="Cambria"/>
          <w:color w:val="002060"/>
          <w:sz w:val="32"/>
          <w:szCs w:val="32"/>
        </w:rPr>
      </w:pPr>
      <w:bookmarkStart w:id="227" w:name="_Toc75166481"/>
      <w:bookmarkStart w:id="228" w:name="_Toc108422803"/>
      <w:r w:rsidRPr="00F67DB5">
        <w:rPr>
          <w:rFonts w:ascii="Cambria" w:hAnsi="Cambria"/>
          <w:color w:val="002060"/>
          <w:sz w:val="32"/>
          <w:szCs w:val="32"/>
        </w:rPr>
        <w:t>Article 7.11.2 - Acquisition</w:t>
      </w:r>
      <w:bookmarkEnd w:id="227"/>
      <w:bookmarkEnd w:id="228"/>
      <w:r w:rsidRPr="00F67DB5">
        <w:rPr>
          <w:rFonts w:ascii="Cambria" w:hAnsi="Cambria"/>
          <w:color w:val="002060"/>
          <w:sz w:val="32"/>
          <w:szCs w:val="32"/>
        </w:rPr>
        <w:t xml:space="preserve"> </w:t>
      </w:r>
    </w:p>
    <w:p w14:paraId="0678700D" w14:textId="77777777" w:rsidR="008110DE" w:rsidRPr="008110DE" w:rsidRDefault="008110DE" w:rsidP="008110DE">
      <w:pPr>
        <w:rPr>
          <w:rFonts w:ascii="Cambria" w:hAnsi="Cambria"/>
        </w:rPr>
      </w:pPr>
    </w:p>
    <w:p w14:paraId="556F52D3" w14:textId="77777777" w:rsidR="008110DE" w:rsidRPr="008110DE" w:rsidRDefault="008110DE" w:rsidP="008110DE">
      <w:pPr>
        <w:rPr>
          <w:rFonts w:ascii="Cambria" w:hAnsi="Cambria"/>
        </w:rPr>
      </w:pPr>
      <w:r w:rsidRPr="008110DE">
        <w:rPr>
          <w:rFonts w:ascii="Cambria" w:hAnsi="Cambria"/>
        </w:rPr>
        <w:t>Tout salarié a droit à un congé de 2,5 jours ouvrables par mois de travail effectif.</w:t>
      </w:r>
    </w:p>
    <w:p w14:paraId="2AC95A05" w14:textId="77777777" w:rsidR="008110DE" w:rsidRPr="008110DE" w:rsidRDefault="008110DE" w:rsidP="008110DE">
      <w:pPr>
        <w:rPr>
          <w:rFonts w:ascii="Cambria" w:hAnsi="Cambria"/>
        </w:rPr>
      </w:pPr>
    </w:p>
    <w:p w14:paraId="098F44D7" w14:textId="77777777" w:rsidR="008110DE" w:rsidRPr="008110DE" w:rsidRDefault="008110DE" w:rsidP="008110DE">
      <w:pPr>
        <w:rPr>
          <w:rFonts w:ascii="Cambria" w:hAnsi="Cambria"/>
        </w:rPr>
      </w:pPr>
      <w:r w:rsidRPr="008110DE">
        <w:rPr>
          <w:rFonts w:ascii="Cambria" w:hAnsi="Cambria"/>
        </w:rPr>
        <w:t>La période d’acquisition des congés payés s’étend du 1</w:t>
      </w:r>
      <w:r w:rsidRPr="008110DE">
        <w:rPr>
          <w:rFonts w:ascii="Cambria" w:hAnsi="Cambria"/>
          <w:vertAlign w:val="superscript"/>
        </w:rPr>
        <w:t>er</w:t>
      </w:r>
      <w:r w:rsidRPr="008110DE">
        <w:rPr>
          <w:rFonts w:ascii="Cambria" w:hAnsi="Cambria"/>
        </w:rPr>
        <w:t xml:space="preserve"> juin de l’année N-1 au 31 mai de l’année N.</w:t>
      </w:r>
    </w:p>
    <w:p w14:paraId="5850A978" w14:textId="77777777" w:rsidR="008110DE" w:rsidRPr="008110DE" w:rsidRDefault="008110DE" w:rsidP="008110DE">
      <w:pPr>
        <w:rPr>
          <w:rFonts w:ascii="Cambria" w:hAnsi="Cambria"/>
        </w:rPr>
      </w:pPr>
    </w:p>
    <w:p w14:paraId="2C06E75D" w14:textId="77777777" w:rsidR="00252F21" w:rsidRDefault="00252F21" w:rsidP="008A7F30">
      <w:pPr>
        <w:pStyle w:val="Titre5"/>
        <w:ind w:left="0"/>
        <w:jc w:val="both"/>
        <w:rPr>
          <w:rFonts w:ascii="Cambria" w:hAnsi="Cambria"/>
          <w:color w:val="002060"/>
          <w:sz w:val="32"/>
          <w:szCs w:val="32"/>
        </w:rPr>
      </w:pPr>
      <w:bookmarkStart w:id="229" w:name="_Toc75166482"/>
    </w:p>
    <w:p w14:paraId="6DE06FFF" w14:textId="77777777" w:rsidR="00252F21" w:rsidRDefault="00252F21" w:rsidP="008A7F30">
      <w:pPr>
        <w:pStyle w:val="Titre5"/>
        <w:ind w:left="0"/>
        <w:jc w:val="both"/>
        <w:rPr>
          <w:rFonts w:ascii="Cambria" w:hAnsi="Cambria"/>
          <w:color w:val="002060"/>
          <w:sz w:val="32"/>
          <w:szCs w:val="32"/>
        </w:rPr>
      </w:pPr>
    </w:p>
    <w:p w14:paraId="298257BB" w14:textId="1FE6A1F8" w:rsidR="008110DE" w:rsidRPr="00F67DB5" w:rsidRDefault="008110DE" w:rsidP="008A7F30">
      <w:pPr>
        <w:pStyle w:val="Titre5"/>
        <w:ind w:left="0"/>
        <w:jc w:val="both"/>
        <w:rPr>
          <w:rFonts w:ascii="Cambria" w:hAnsi="Cambria"/>
          <w:color w:val="002060"/>
          <w:sz w:val="32"/>
          <w:szCs w:val="32"/>
        </w:rPr>
      </w:pPr>
      <w:bookmarkStart w:id="230" w:name="_Toc108422804"/>
      <w:r w:rsidRPr="00F67DB5">
        <w:rPr>
          <w:rFonts w:ascii="Cambria" w:hAnsi="Cambria"/>
          <w:color w:val="002060"/>
          <w:sz w:val="32"/>
          <w:szCs w:val="32"/>
        </w:rPr>
        <w:lastRenderedPageBreak/>
        <w:t>Article 7.11.3 – Prise des congés payés</w:t>
      </w:r>
      <w:bookmarkEnd w:id="229"/>
      <w:bookmarkEnd w:id="230"/>
    </w:p>
    <w:p w14:paraId="086C736F" w14:textId="77777777" w:rsidR="008110DE" w:rsidRPr="008110DE" w:rsidRDefault="008110DE" w:rsidP="008110DE">
      <w:pPr>
        <w:rPr>
          <w:rFonts w:ascii="Cambria" w:hAnsi="Cambria"/>
        </w:rPr>
      </w:pPr>
    </w:p>
    <w:p w14:paraId="43951C47" w14:textId="77777777" w:rsidR="008110DE" w:rsidRPr="008110DE" w:rsidRDefault="008110DE" w:rsidP="008110DE">
      <w:pPr>
        <w:rPr>
          <w:rFonts w:ascii="Cambria" w:hAnsi="Cambria"/>
        </w:rPr>
      </w:pPr>
      <w:r w:rsidRPr="008110DE">
        <w:rPr>
          <w:rFonts w:ascii="Cambria" w:hAnsi="Cambria"/>
        </w:rPr>
        <w:t>La période ordinaire pendant laquelle le congé principal (24 jours ouvrables) peut être demandé s’étend du 1er mai de l’année N au 31 octobre de l’année N.</w:t>
      </w:r>
    </w:p>
    <w:p w14:paraId="4A6A970D" w14:textId="77777777" w:rsidR="008110DE" w:rsidRPr="008110DE" w:rsidRDefault="008110DE" w:rsidP="008110DE">
      <w:pPr>
        <w:rPr>
          <w:rFonts w:ascii="Cambria" w:hAnsi="Cambria"/>
        </w:rPr>
      </w:pPr>
    </w:p>
    <w:p w14:paraId="76319D98" w14:textId="77777777" w:rsidR="008110DE" w:rsidRPr="008110DE" w:rsidRDefault="008110DE" w:rsidP="008110DE">
      <w:pPr>
        <w:rPr>
          <w:rFonts w:ascii="Cambria" w:hAnsi="Cambria"/>
        </w:rPr>
      </w:pPr>
      <w:r w:rsidRPr="008110DE">
        <w:rPr>
          <w:rFonts w:ascii="Cambria" w:hAnsi="Cambria"/>
        </w:rPr>
        <w:t>L’ordre des départs en congé est établi par l’employeur, après avis des représentants du personnel et porté à la connaissance du personnel par tout moyen, aussitôt que possible et au plus tard le 1er avril.</w:t>
      </w:r>
    </w:p>
    <w:p w14:paraId="6877C22F" w14:textId="77777777" w:rsidR="008110DE" w:rsidRPr="008110DE" w:rsidRDefault="008110DE" w:rsidP="008110DE">
      <w:pPr>
        <w:rPr>
          <w:rFonts w:ascii="Cambria" w:hAnsi="Cambria"/>
        </w:rPr>
      </w:pPr>
    </w:p>
    <w:p w14:paraId="5561698D" w14:textId="77777777" w:rsidR="008110DE" w:rsidRPr="008110DE" w:rsidRDefault="008110DE" w:rsidP="008110DE">
      <w:pPr>
        <w:rPr>
          <w:rFonts w:ascii="Cambria" w:hAnsi="Cambria"/>
        </w:rPr>
      </w:pPr>
      <w:r w:rsidRPr="008110DE">
        <w:rPr>
          <w:rFonts w:ascii="Cambria" w:hAnsi="Cambria"/>
        </w:rPr>
        <w:t>Les périodes de congés sont attribuées aux salariés dans ce cadre entre les parties.</w:t>
      </w:r>
    </w:p>
    <w:p w14:paraId="151B3651" w14:textId="77777777" w:rsidR="008110DE" w:rsidRPr="008110DE" w:rsidRDefault="008110DE" w:rsidP="008110DE">
      <w:pPr>
        <w:rPr>
          <w:rFonts w:ascii="Cambria" w:hAnsi="Cambria"/>
        </w:rPr>
      </w:pPr>
      <w:r w:rsidRPr="008110DE">
        <w:rPr>
          <w:rFonts w:ascii="Cambria" w:hAnsi="Cambria"/>
        </w:rPr>
        <w:t>Si aucun accord n’a pu intervenir, les dates de congés sont fixées par l’employeur.</w:t>
      </w:r>
    </w:p>
    <w:p w14:paraId="4FFF9113" w14:textId="77777777" w:rsidR="008110DE" w:rsidRPr="008110DE" w:rsidRDefault="008110DE" w:rsidP="008110DE">
      <w:pPr>
        <w:rPr>
          <w:rFonts w:ascii="Cambria" w:hAnsi="Cambria"/>
        </w:rPr>
      </w:pPr>
    </w:p>
    <w:p w14:paraId="1A6D62F7" w14:textId="77777777" w:rsidR="008110DE" w:rsidRPr="008110DE" w:rsidRDefault="008110DE" w:rsidP="008110DE">
      <w:pPr>
        <w:rPr>
          <w:rFonts w:ascii="Cambria" w:hAnsi="Cambria"/>
        </w:rPr>
      </w:pPr>
      <w:r w:rsidRPr="008110DE">
        <w:rPr>
          <w:rFonts w:ascii="Cambria" w:hAnsi="Cambria"/>
        </w:rPr>
        <w:t>Conformément à la législation sur les congés, des jours supplémentaires sont accordés lorsque le congé principal (24 jours ouvrables), avec l’accord de la direction, est pris en dehors de la période ordinaire de prise des congés (du 1</w:t>
      </w:r>
      <w:r w:rsidRPr="008110DE">
        <w:rPr>
          <w:rFonts w:ascii="Cambria" w:hAnsi="Cambria"/>
          <w:vertAlign w:val="superscript"/>
        </w:rPr>
        <w:t>er</w:t>
      </w:r>
      <w:r w:rsidRPr="008110DE">
        <w:rPr>
          <w:rFonts w:ascii="Cambria" w:hAnsi="Cambria"/>
        </w:rPr>
        <w:t xml:space="preserve"> mai au 31 octobre) que la demande émane de l’intéressé ou de la direction, à condition toutefois que le salarié ait pris au minimum 12 jours ouvrables consécutifs pendant cette période.</w:t>
      </w:r>
    </w:p>
    <w:p w14:paraId="717A6822" w14:textId="77777777" w:rsidR="008110DE" w:rsidRPr="008110DE" w:rsidRDefault="008110DE" w:rsidP="008110DE">
      <w:pPr>
        <w:rPr>
          <w:rFonts w:ascii="Cambria" w:hAnsi="Cambria"/>
        </w:rPr>
      </w:pPr>
    </w:p>
    <w:p w14:paraId="7FF9C859" w14:textId="77777777" w:rsidR="008110DE" w:rsidRPr="008110DE" w:rsidRDefault="008110DE" w:rsidP="008110DE">
      <w:pPr>
        <w:rPr>
          <w:rFonts w:ascii="Cambria" w:hAnsi="Cambria"/>
        </w:rPr>
      </w:pPr>
      <w:r w:rsidRPr="008110DE">
        <w:rPr>
          <w:rFonts w:ascii="Cambria" w:hAnsi="Cambria"/>
        </w:rPr>
        <w:t xml:space="preserve">Ces jours supplémentaires sont de : </w:t>
      </w:r>
      <w:r w:rsidRPr="008110DE">
        <w:rPr>
          <w:rFonts w:ascii="Cambria" w:hAnsi="Cambria"/>
        </w:rPr>
        <w:tab/>
      </w:r>
    </w:p>
    <w:p w14:paraId="2C880308" w14:textId="77777777" w:rsidR="008110DE" w:rsidRPr="008110DE" w:rsidRDefault="008110DE" w:rsidP="008110DE">
      <w:pPr>
        <w:rPr>
          <w:rFonts w:ascii="Cambria" w:hAnsi="Cambria"/>
        </w:rPr>
      </w:pPr>
    </w:p>
    <w:tbl>
      <w:tblPr>
        <w:tblStyle w:val="Grilledutableau"/>
        <w:tblW w:w="0" w:type="auto"/>
        <w:tblLook w:val="04A0" w:firstRow="1" w:lastRow="0" w:firstColumn="1" w:lastColumn="0" w:noHBand="0" w:noVBand="1"/>
      </w:tblPr>
      <w:tblGrid>
        <w:gridCol w:w="4531"/>
        <w:gridCol w:w="4531"/>
      </w:tblGrid>
      <w:tr w:rsidR="008110DE" w:rsidRPr="008110DE" w14:paraId="5EC4727B" w14:textId="77777777" w:rsidTr="00A100EA">
        <w:tc>
          <w:tcPr>
            <w:tcW w:w="4531" w:type="dxa"/>
          </w:tcPr>
          <w:p w14:paraId="78E917C1" w14:textId="77777777" w:rsidR="008110DE" w:rsidRPr="008110DE" w:rsidRDefault="008110DE" w:rsidP="00A100EA">
            <w:pPr>
              <w:rPr>
                <w:rFonts w:ascii="Cambria" w:hAnsi="Cambria"/>
              </w:rPr>
            </w:pPr>
            <w:r w:rsidRPr="008110DE">
              <w:rPr>
                <w:rFonts w:ascii="Cambria" w:hAnsi="Cambria"/>
              </w:rPr>
              <w:t>Solde de congés payés : entre 3 et 5 jours</w:t>
            </w:r>
          </w:p>
        </w:tc>
        <w:tc>
          <w:tcPr>
            <w:tcW w:w="4531" w:type="dxa"/>
          </w:tcPr>
          <w:p w14:paraId="21413CC1" w14:textId="77777777" w:rsidR="008110DE" w:rsidRPr="008110DE" w:rsidRDefault="008110DE" w:rsidP="00A100EA">
            <w:pPr>
              <w:rPr>
                <w:rFonts w:ascii="Cambria" w:hAnsi="Cambria"/>
              </w:rPr>
            </w:pPr>
            <w:r w:rsidRPr="008110DE">
              <w:rPr>
                <w:rFonts w:ascii="Cambria" w:hAnsi="Cambria"/>
              </w:rPr>
              <w:t xml:space="preserve">1 jour </w:t>
            </w:r>
          </w:p>
        </w:tc>
      </w:tr>
      <w:tr w:rsidR="008110DE" w:rsidRPr="008110DE" w14:paraId="14F32035" w14:textId="77777777" w:rsidTr="00A100EA">
        <w:tc>
          <w:tcPr>
            <w:tcW w:w="4531" w:type="dxa"/>
          </w:tcPr>
          <w:p w14:paraId="3168C5A1" w14:textId="77777777" w:rsidR="008110DE" w:rsidRPr="008110DE" w:rsidRDefault="008110DE" w:rsidP="00A100EA">
            <w:pPr>
              <w:rPr>
                <w:rFonts w:ascii="Cambria" w:hAnsi="Cambria"/>
              </w:rPr>
            </w:pPr>
            <w:r w:rsidRPr="008110DE">
              <w:rPr>
                <w:rFonts w:ascii="Cambria" w:hAnsi="Cambria"/>
              </w:rPr>
              <w:t xml:space="preserve">Solde de congés payés : 6 jours minimum </w:t>
            </w:r>
          </w:p>
        </w:tc>
        <w:tc>
          <w:tcPr>
            <w:tcW w:w="4531" w:type="dxa"/>
          </w:tcPr>
          <w:p w14:paraId="1B728F60" w14:textId="77777777" w:rsidR="008110DE" w:rsidRPr="008110DE" w:rsidRDefault="008110DE" w:rsidP="00A100EA">
            <w:pPr>
              <w:rPr>
                <w:rFonts w:ascii="Cambria" w:hAnsi="Cambria"/>
              </w:rPr>
            </w:pPr>
            <w:r w:rsidRPr="008110DE">
              <w:rPr>
                <w:rFonts w:ascii="Cambria" w:hAnsi="Cambria"/>
              </w:rPr>
              <w:t xml:space="preserve">2 jours </w:t>
            </w:r>
          </w:p>
        </w:tc>
      </w:tr>
    </w:tbl>
    <w:p w14:paraId="4E274BEC" w14:textId="77777777" w:rsidR="008110DE" w:rsidRPr="008110DE" w:rsidRDefault="008110DE" w:rsidP="008110DE">
      <w:pPr>
        <w:rPr>
          <w:rFonts w:ascii="Cambria" w:hAnsi="Cambria"/>
        </w:rPr>
      </w:pPr>
    </w:p>
    <w:p w14:paraId="54987F30" w14:textId="77777777" w:rsidR="008110DE" w:rsidRPr="008110DE" w:rsidRDefault="008110DE" w:rsidP="008110DE">
      <w:pPr>
        <w:rPr>
          <w:rFonts w:ascii="Cambria" w:hAnsi="Cambria"/>
        </w:rPr>
      </w:pPr>
      <w:r w:rsidRPr="008110DE">
        <w:rPr>
          <w:rFonts w:ascii="Cambria" w:hAnsi="Cambria"/>
        </w:rPr>
        <w:t>La 5ème semaine de congés payés du salarié peut être prise durant la période ordinaire ou en dehors de cette période.</w:t>
      </w:r>
    </w:p>
    <w:p w14:paraId="79544833" w14:textId="77777777" w:rsidR="008110DE" w:rsidRPr="008110DE" w:rsidRDefault="008110DE" w:rsidP="008110DE">
      <w:pPr>
        <w:rPr>
          <w:rFonts w:ascii="Cambria" w:hAnsi="Cambria"/>
        </w:rPr>
      </w:pPr>
    </w:p>
    <w:p w14:paraId="3162BEB8" w14:textId="77777777" w:rsidR="008110DE" w:rsidRPr="008110DE" w:rsidRDefault="008110DE" w:rsidP="008110DE">
      <w:pPr>
        <w:rPr>
          <w:rFonts w:ascii="Cambria" w:hAnsi="Cambria"/>
        </w:rPr>
      </w:pPr>
      <w:r w:rsidRPr="008110DE">
        <w:rPr>
          <w:rFonts w:ascii="Cambria" w:hAnsi="Cambria"/>
        </w:rPr>
        <w:t>Dans les cas exceptionnels où un salarié est rappelé pendant son congé pour les besoins du service, il lui est accordé deux journées de congés supplémentaires, durée du voyage non comprise, et les frais de voyage nécessités par ce déplacement lui sont remboursés sur justificatifs.</w:t>
      </w:r>
    </w:p>
    <w:p w14:paraId="343B6BCA" w14:textId="77777777" w:rsidR="008110DE" w:rsidRPr="008110DE" w:rsidRDefault="008110DE" w:rsidP="008110DE">
      <w:pPr>
        <w:rPr>
          <w:rFonts w:ascii="Cambria" w:hAnsi="Cambria"/>
        </w:rPr>
      </w:pPr>
    </w:p>
    <w:p w14:paraId="66A30124" w14:textId="77777777" w:rsidR="008110DE" w:rsidRPr="008110DE" w:rsidRDefault="008110DE" w:rsidP="008110DE">
      <w:pPr>
        <w:rPr>
          <w:rFonts w:ascii="Cambria" w:hAnsi="Cambria"/>
        </w:rPr>
      </w:pPr>
      <w:r w:rsidRPr="008110DE">
        <w:rPr>
          <w:rFonts w:ascii="Cambria" w:hAnsi="Cambria"/>
        </w:rPr>
        <w:t>Lorsque la maladie survient pendant les congés payés, le congé se trouve interrompu et le salarié, après sa guérison, bénéficie du reliquat à une date à fixer par l’employeur en accord avec l'intéressé.</w:t>
      </w:r>
    </w:p>
    <w:p w14:paraId="166FBD57" w14:textId="77777777" w:rsidR="008110DE" w:rsidRPr="008110DE" w:rsidRDefault="008110DE" w:rsidP="008110DE">
      <w:pPr>
        <w:rPr>
          <w:rFonts w:ascii="Cambria" w:hAnsi="Cambria"/>
        </w:rPr>
      </w:pPr>
    </w:p>
    <w:p w14:paraId="57BF5E5D" w14:textId="41EE5810" w:rsidR="008110DE" w:rsidRPr="008A7F30" w:rsidRDefault="008A7F30" w:rsidP="008110DE">
      <w:pPr>
        <w:pStyle w:val="Titre4"/>
        <w:rPr>
          <w:rFonts w:ascii="Cambria" w:hAnsi="Cambria"/>
          <w:color w:val="002060"/>
          <w:sz w:val="40"/>
          <w:szCs w:val="40"/>
        </w:rPr>
      </w:pPr>
      <w:bookmarkStart w:id="231" w:name="_Toc75166483"/>
      <w:bookmarkStart w:id="232" w:name="_Toc108422805"/>
      <w:r w:rsidRPr="008A7F30">
        <w:rPr>
          <w:rFonts w:ascii="Cambria" w:hAnsi="Cambria"/>
          <w:color w:val="002060"/>
          <w:sz w:val="40"/>
          <w:szCs w:val="40"/>
        </w:rPr>
        <w:t>ARTICLE 7.12 – PERIODES ASSIMILEES A DU TEMPS DE TRAVAIL EFFECTIF</w:t>
      </w:r>
      <w:bookmarkEnd w:id="231"/>
      <w:bookmarkEnd w:id="232"/>
      <w:r w:rsidRPr="008A7F30">
        <w:rPr>
          <w:rFonts w:ascii="Cambria" w:hAnsi="Cambria"/>
          <w:color w:val="002060"/>
          <w:sz w:val="40"/>
          <w:szCs w:val="40"/>
        </w:rPr>
        <w:t xml:space="preserve"> </w:t>
      </w:r>
    </w:p>
    <w:p w14:paraId="6393F29F" w14:textId="77777777" w:rsidR="008110DE" w:rsidRPr="008110DE" w:rsidRDefault="008110DE" w:rsidP="008110DE">
      <w:pPr>
        <w:rPr>
          <w:rFonts w:ascii="Cambria" w:hAnsi="Cambria"/>
        </w:rPr>
      </w:pPr>
    </w:p>
    <w:p w14:paraId="3DCF99A0" w14:textId="77777777" w:rsidR="008110DE" w:rsidRPr="008110DE" w:rsidRDefault="008110DE" w:rsidP="008110DE">
      <w:pPr>
        <w:rPr>
          <w:rFonts w:ascii="Cambria" w:hAnsi="Cambria"/>
        </w:rPr>
      </w:pPr>
      <w:r w:rsidRPr="008110DE">
        <w:rPr>
          <w:rFonts w:ascii="Cambria" w:hAnsi="Cambria"/>
        </w:rPr>
        <w:t>Sont considérées notamment comme périodes de travail effectif pour l’acquisition des congés payés</w:t>
      </w:r>
    </w:p>
    <w:p w14:paraId="60455D20" w14:textId="77777777" w:rsidR="008110DE" w:rsidRPr="008110DE" w:rsidRDefault="008110DE" w:rsidP="008110DE">
      <w:pPr>
        <w:rPr>
          <w:rFonts w:ascii="Cambria" w:hAnsi="Cambria"/>
        </w:rPr>
      </w:pPr>
      <w:r w:rsidRPr="008110DE">
        <w:rPr>
          <w:rFonts w:ascii="Cambria" w:hAnsi="Cambria"/>
        </w:rPr>
        <w:t>- les jours fériés ;</w:t>
      </w:r>
    </w:p>
    <w:p w14:paraId="601271D6" w14:textId="77777777" w:rsidR="008110DE" w:rsidRPr="008110DE" w:rsidRDefault="008110DE" w:rsidP="008110DE">
      <w:pPr>
        <w:rPr>
          <w:rFonts w:ascii="Cambria" w:hAnsi="Cambria"/>
        </w:rPr>
      </w:pPr>
      <w:r w:rsidRPr="008110DE">
        <w:rPr>
          <w:rFonts w:ascii="Cambria" w:hAnsi="Cambria"/>
        </w:rPr>
        <w:t>- les périodes de congés annuels ;</w:t>
      </w:r>
    </w:p>
    <w:p w14:paraId="3EA5F715" w14:textId="77777777" w:rsidR="008110DE" w:rsidRPr="008110DE" w:rsidRDefault="008110DE" w:rsidP="008110DE">
      <w:pPr>
        <w:rPr>
          <w:rFonts w:ascii="Cambria" w:hAnsi="Cambria"/>
        </w:rPr>
      </w:pPr>
      <w:r w:rsidRPr="008110DE">
        <w:rPr>
          <w:rFonts w:ascii="Cambria" w:hAnsi="Cambria"/>
        </w:rPr>
        <w:t>- les périodes de congé maternité, paternité, adoption, accidents du travail et de trajet, maladie professionnelle ;</w:t>
      </w:r>
    </w:p>
    <w:p w14:paraId="0004C064" w14:textId="77777777" w:rsidR="008110DE" w:rsidRPr="008110DE" w:rsidRDefault="008110DE" w:rsidP="008110DE">
      <w:pPr>
        <w:rPr>
          <w:rFonts w:ascii="Cambria" w:hAnsi="Cambria"/>
        </w:rPr>
      </w:pPr>
      <w:r w:rsidRPr="008110DE">
        <w:rPr>
          <w:rFonts w:ascii="Cambria" w:hAnsi="Cambria"/>
        </w:rPr>
        <w:t>- les périodes de maladie non professionnelle ayant fait l'objet d’une indemnisation au titre de l’article 7.18 ;</w:t>
      </w:r>
    </w:p>
    <w:p w14:paraId="5155750C" w14:textId="77777777" w:rsidR="008110DE" w:rsidRPr="008110DE" w:rsidRDefault="008110DE" w:rsidP="008110DE">
      <w:pPr>
        <w:rPr>
          <w:rFonts w:ascii="Cambria" w:hAnsi="Cambria"/>
        </w:rPr>
      </w:pPr>
      <w:r w:rsidRPr="008110DE">
        <w:rPr>
          <w:rFonts w:ascii="Cambria" w:hAnsi="Cambria"/>
        </w:rPr>
        <w:t>- les périodes de formation légales ou conventionnelles (formation professionnelle et permanente, cours professionnels, formation en cours d'emploi) ;</w:t>
      </w:r>
    </w:p>
    <w:p w14:paraId="56783A75" w14:textId="77777777" w:rsidR="008110DE" w:rsidRPr="008110DE" w:rsidRDefault="008110DE" w:rsidP="008110DE">
      <w:pPr>
        <w:rPr>
          <w:rFonts w:ascii="Cambria" w:hAnsi="Cambria"/>
        </w:rPr>
      </w:pPr>
      <w:r w:rsidRPr="008110DE">
        <w:rPr>
          <w:rFonts w:ascii="Cambria" w:hAnsi="Cambria"/>
        </w:rPr>
        <w:t>- les périodes pendant lesquelles le salarié bénéficie d'un congé de formation économique, sociale et syndicale ;</w:t>
      </w:r>
    </w:p>
    <w:p w14:paraId="5D676DD3" w14:textId="77777777" w:rsidR="008110DE" w:rsidRPr="008110DE" w:rsidRDefault="008110DE" w:rsidP="008110DE">
      <w:pPr>
        <w:rPr>
          <w:rFonts w:ascii="Cambria" w:hAnsi="Cambria"/>
        </w:rPr>
      </w:pPr>
      <w:r w:rsidRPr="008110DE">
        <w:rPr>
          <w:rFonts w:ascii="Cambria" w:hAnsi="Cambria"/>
        </w:rPr>
        <w:t>- les congés pour évènements familiaux ;</w:t>
      </w:r>
    </w:p>
    <w:p w14:paraId="63ED10E4" w14:textId="77777777" w:rsidR="008110DE" w:rsidRPr="008110DE" w:rsidRDefault="008110DE" w:rsidP="008110DE">
      <w:pPr>
        <w:rPr>
          <w:rFonts w:ascii="Cambria" w:hAnsi="Cambria"/>
        </w:rPr>
      </w:pPr>
      <w:r w:rsidRPr="008110DE">
        <w:rPr>
          <w:rFonts w:ascii="Cambria" w:hAnsi="Cambria"/>
        </w:rPr>
        <w:t>- les périodes militaires ;</w:t>
      </w:r>
    </w:p>
    <w:p w14:paraId="0B4A3765" w14:textId="56357FB9" w:rsidR="0064521D" w:rsidRPr="00252F21" w:rsidRDefault="008110DE" w:rsidP="00252F21">
      <w:pPr>
        <w:rPr>
          <w:rFonts w:ascii="Cambria" w:hAnsi="Cambria"/>
        </w:rPr>
      </w:pPr>
      <w:r w:rsidRPr="008110DE">
        <w:rPr>
          <w:rFonts w:ascii="Cambria" w:hAnsi="Cambria"/>
        </w:rPr>
        <w:t>- les autorisations d'absence pour raisons syndicales prévues aux articles 7.14.1 et 7.14.2.</w:t>
      </w:r>
      <w:bookmarkStart w:id="233" w:name="_Toc75166484"/>
    </w:p>
    <w:p w14:paraId="37F08171" w14:textId="6F14C804" w:rsidR="008110DE" w:rsidRPr="008A7F30" w:rsidRDefault="008110DE" w:rsidP="00234DBB">
      <w:pPr>
        <w:pStyle w:val="Titre1"/>
        <w:rPr>
          <w:rFonts w:ascii="Cambria" w:hAnsi="Cambria"/>
          <w:sz w:val="40"/>
          <w:szCs w:val="40"/>
        </w:rPr>
      </w:pPr>
      <w:bookmarkStart w:id="234" w:name="_Toc108422806"/>
      <w:r w:rsidRPr="008A7F30">
        <w:rPr>
          <w:rFonts w:ascii="Cambria" w:hAnsi="Cambria"/>
          <w:sz w:val="40"/>
          <w:szCs w:val="40"/>
        </w:rPr>
        <w:lastRenderedPageBreak/>
        <w:t>SOUS-SECTION 2 - CONGES POUR EVENEMENTS FAMILIAUX ET AUTORISATIONS D’ABSENCE POUR MOTIF PERSONNEL</w:t>
      </w:r>
      <w:bookmarkEnd w:id="233"/>
      <w:bookmarkEnd w:id="234"/>
    </w:p>
    <w:p w14:paraId="20A28D9E" w14:textId="77777777" w:rsidR="008110DE" w:rsidRPr="008110DE" w:rsidRDefault="008110DE" w:rsidP="008110DE">
      <w:pPr>
        <w:rPr>
          <w:rFonts w:ascii="Cambria" w:hAnsi="Cambria"/>
          <w:u w:val="single"/>
        </w:rPr>
      </w:pPr>
    </w:p>
    <w:p w14:paraId="171F9768" w14:textId="3173BC7F" w:rsidR="008110DE" w:rsidRPr="008A7F30" w:rsidRDefault="008A7F30" w:rsidP="001B4CA0">
      <w:pPr>
        <w:pStyle w:val="Titre4"/>
        <w:jc w:val="left"/>
        <w:rPr>
          <w:rFonts w:ascii="Cambria" w:hAnsi="Cambria"/>
          <w:color w:val="002060"/>
          <w:sz w:val="40"/>
          <w:szCs w:val="40"/>
        </w:rPr>
      </w:pPr>
      <w:bookmarkStart w:id="235" w:name="_Toc75166485"/>
      <w:bookmarkStart w:id="236" w:name="_Toc108422807"/>
      <w:r w:rsidRPr="008A7F30">
        <w:rPr>
          <w:rFonts w:ascii="Cambria" w:hAnsi="Cambria"/>
          <w:color w:val="002060"/>
          <w:sz w:val="40"/>
          <w:szCs w:val="40"/>
        </w:rPr>
        <w:t xml:space="preserve">ARTICLE 7.13 – CONGES POUR EVENEMENTS FAMILIAUX </w:t>
      </w:r>
      <w:r w:rsidR="008110DE" w:rsidRPr="008A7F30">
        <w:rPr>
          <w:rFonts w:ascii="Cambria" w:hAnsi="Cambria"/>
          <w:color w:val="002060"/>
          <w:sz w:val="40"/>
          <w:szCs w:val="40"/>
          <w:vertAlign w:val="superscript"/>
        </w:rPr>
        <w:footnoteReference w:id="12"/>
      </w:r>
      <w:bookmarkEnd w:id="235"/>
      <w:bookmarkEnd w:id="236"/>
    </w:p>
    <w:p w14:paraId="32001C51" w14:textId="77777777" w:rsidR="008110DE" w:rsidRPr="008110DE" w:rsidRDefault="008110DE" w:rsidP="008110DE">
      <w:pPr>
        <w:rPr>
          <w:rFonts w:ascii="Cambria" w:hAnsi="Cambria"/>
        </w:rPr>
      </w:pPr>
    </w:p>
    <w:p w14:paraId="494B175B" w14:textId="77777777" w:rsidR="008110DE" w:rsidRPr="008110DE" w:rsidRDefault="008110DE" w:rsidP="008110DE">
      <w:pPr>
        <w:rPr>
          <w:rFonts w:ascii="Cambria" w:hAnsi="Cambria"/>
        </w:rPr>
      </w:pPr>
      <w:r w:rsidRPr="008110DE">
        <w:rPr>
          <w:rFonts w:ascii="Cambria" w:hAnsi="Cambria"/>
        </w:rPr>
        <w:t>Les salariés bénéficient, sur justification, d’un congé dans les cas suivants :</w:t>
      </w:r>
    </w:p>
    <w:p w14:paraId="60CBE648" w14:textId="77777777" w:rsidR="008110DE" w:rsidRPr="008110DE" w:rsidRDefault="008110DE" w:rsidP="008110DE">
      <w:pPr>
        <w:rPr>
          <w:rFonts w:ascii="Cambria" w:hAnsi="Cambria"/>
        </w:rPr>
      </w:pPr>
    </w:p>
    <w:tbl>
      <w:tblPr>
        <w:tblStyle w:val="Grilledutableau"/>
        <w:tblW w:w="0" w:type="auto"/>
        <w:tblLook w:val="04A0" w:firstRow="1" w:lastRow="0" w:firstColumn="1" w:lastColumn="0" w:noHBand="0" w:noVBand="1"/>
      </w:tblPr>
      <w:tblGrid>
        <w:gridCol w:w="4531"/>
        <w:gridCol w:w="4531"/>
      </w:tblGrid>
      <w:tr w:rsidR="008110DE" w:rsidRPr="008110DE" w14:paraId="2EA24A06" w14:textId="77777777" w:rsidTr="00A100EA">
        <w:tc>
          <w:tcPr>
            <w:tcW w:w="4531" w:type="dxa"/>
          </w:tcPr>
          <w:p w14:paraId="094E4B66" w14:textId="77777777" w:rsidR="008110DE" w:rsidRPr="008110DE" w:rsidRDefault="008110DE" w:rsidP="00A100EA">
            <w:pPr>
              <w:rPr>
                <w:rFonts w:ascii="Cambria" w:hAnsi="Cambria"/>
              </w:rPr>
            </w:pPr>
            <w:r w:rsidRPr="008110DE">
              <w:rPr>
                <w:rFonts w:ascii="Cambria" w:hAnsi="Cambria"/>
              </w:rPr>
              <w:t xml:space="preserve">Mariage ou Pacs du salarié </w:t>
            </w:r>
          </w:p>
        </w:tc>
        <w:tc>
          <w:tcPr>
            <w:tcW w:w="4531" w:type="dxa"/>
          </w:tcPr>
          <w:p w14:paraId="1BAF4978" w14:textId="77777777" w:rsidR="008110DE" w:rsidRPr="008110DE" w:rsidRDefault="008110DE" w:rsidP="00A100EA">
            <w:pPr>
              <w:rPr>
                <w:rFonts w:ascii="Cambria" w:hAnsi="Cambria"/>
              </w:rPr>
            </w:pPr>
            <w:r w:rsidRPr="008110DE">
              <w:rPr>
                <w:rFonts w:ascii="Cambria" w:hAnsi="Cambria"/>
              </w:rPr>
              <w:t xml:space="preserve">4 jours ouvrés </w:t>
            </w:r>
          </w:p>
        </w:tc>
      </w:tr>
      <w:tr w:rsidR="008110DE" w:rsidRPr="008110DE" w14:paraId="01341B5E" w14:textId="77777777" w:rsidTr="00A100EA">
        <w:tc>
          <w:tcPr>
            <w:tcW w:w="4531" w:type="dxa"/>
          </w:tcPr>
          <w:p w14:paraId="22FEA252" w14:textId="77777777" w:rsidR="008110DE" w:rsidRPr="008110DE" w:rsidRDefault="008110DE" w:rsidP="00A100EA">
            <w:pPr>
              <w:rPr>
                <w:rFonts w:ascii="Cambria" w:hAnsi="Cambria"/>
              </w:rPr>
            </w:pPr>
            <w:r w:rsidRPr="008110DE">
              <w:rPr>
                <w:rFonts w:ascii="Cambria" w:hAnsi="Cambria"/>
              </w:rPr>
              <w:t>Mariage ou Pacs d’un enfant</w:t>
            </w:r>
          </w:p>
        </w:tc>
        <w:tc>
          <w:tcPr>
            <w:tcW w:w="4531" w:type="dxa"/>
          </w:tcPr>
          <w:p w14:paraId="1DA5EAF9" w14:textId="77777777" w:rsidR="008110DE" w:rsidRPr="008110DE" w:rsidRDefault="008110DE" w:rsidP="00A100EA">
            <w:pPr>
              <w:rPr>
                <w:rFonts w:ascii="Cambria" w:hAnsi="Cambria"/>
              </w:rPr>
            </w:pPr>
            <w:r w:rsidRPr="008110DE">
              <w:rPr>
                <w:rFonts w:ascii="Cambria" w:hAnsi="Cambria"/>
              </w:rPr>
              <w:t xml:space="preserve">2 jours ouvrés </w:t>
            </w:r>
          </w:p>
        </w:tc>
      </w:tr>
      <w:tr w:rsidR="008110DE" w:rsidRPr="008110DE" w14:paraId="4812B6B9" w14:textId="77777777" w:rsidTr="00A100EA">
        <w:tc>
          <w:tcPr>
            <w:tcW w:w="4531" w:type="dxa"/>
          </w:tcPr>
          <w:p w14:paraId="470A8E82" w14:textId="77777777" w:rsidR="008110DE" w:rsidRPr="008110DE" w:rsidRDefault="008110DE" w:rsidP="00A100EA">
            <w:pPr>
              <w:rPr>
                <w:rFonts w:ascii="Cambria" w:hAnsi="Cambria"/>
              </w:rPr>
            </w:pPr>
            <w:r w:rsidRPr="008110DE">
              <w:rPr>
                <w:rFonts w:ascii="Cambria" w:hAnsi="Cambria"/>
              </w:rPr>
              <w:t xml:space="preserve">Naissance ou adoption d’un enfant </w:t>
            </w:r>
          </w:p>
        </w:tc>
        <w:tc>
          <w:tcPr>
            <w:tcW w:w="4531" w:type="dxa"/>
          </w:tcPr>
          <w:p w14:paraId="7B09F541" w14:textId="77777777" w:rsidR="008110DE" w:rsidRPr="008110DE" w:rsidRDefault="008110DE" w:rsidP="00A100EA">
            <w:pPr>
              <w:rPr>
                <w:rFonts w:ascii="Cambria" w:hAnsi="Cambria"/>
              </w:rPr>
            </w:pPr>
            <w:r w:rsidRPr="008110DE">
              <w:rPr>
                <w:rFonts w:ascii="Cambria" w:hAnsi="Cambria"/>
              </w:rPr>
              <w:t xml:space="preserve">3 jours ouvrés </w:t>
            </w:r>
          </w:p>
        </w:tc>
      </w:tr>
      <w:tr w:rsidR="008110DE" w:rsidRPr="008110DE" w14:paraId="7FF5D1AC" w14:textId="77777777" w:rsidTr="00A100EA">
        <w:tc>
          <w:tcPr>
            <w:tcW w:w="4531" w:type="dxa"/>
            <w:vAlign w:val="center"/>
          </w:tcPr>
          <w:p w14:paraId="10F8B7A5" w14:textId="77777777" w:rsidR="008110DE" w:rsidRPr="008110DE" w:rsidRDefault="008110DE" w:rsidP="00A100EA">
            <w:pPr>
              <w:rPr>
                <w:rFonts w:ascii="Cambria" w:hAnsi="Cambria"/>
              </w:rPr>
            </w:pPr>
            <w:r w:rsidRPr="008110DE">
              <w:rPr>
                <w:rFonts w:ascii="Cambria" w:hAnsi="Cambria"/>
              </w:rPr>
              <w:t>Décès d’un enfant</w:t>
            </w:r>
          </w:p>
        </w:tc>
        <w:tc>
          <w:tcPr>
            <w:tcW w:w="4531" w:type="dxa"/>
          </w:tcPr>
          <w:p w14:paraId="30A9DFA7" w14:textId="77777777" w:rsidR="008110DE" w:rsidRPr="008110DE" w:rsidRDefault="008110DE" w:rsidP="00A100EA">
            <w:pPr>
              <w:rPr>
                <w:rFonts w:ascii="Cambria" w:hAnsi="Cambria"/>
              </w:rPr>
            </w:pPr>
            <w:r w:rsidRPr="008110DE">
              <w:rPr>
                <w:rFonts w:ascii="Cambria" w:hAnsi="Cambria"/>
              </w:rPr>
              <w:t>5 jours ouvrés ou 7 jours ouvrés en cas de décès d'un enfant âgé de moins de 25 ans, d'un enfant quel que soit son âge s'il était lui-même parent ou d'une personne de moins de 25 ans à la charge effective et permanente du salarié</w:t>
            </w:r>
          </w:p>
        </w:tc>
      </w:tr>
      <w:tr w:rsidR="008110DE" w:rsidRPr="008110DE" w14:paraId="7AEBACE1" w14:textId="77777777" w:rsidTr="00A100EA">
        <w:tc>
          <w:tcPr>
            <w:tcW w:w="4531" w:type="dxa"/>
          </w:tcPr>
          <w:p w14:paraId="1479A2AE" w14:textId="77777777" w:rsidR="008110DE" w:rsidRPr="008110DE" w:rsidRDefault="008110DE" w:rsidP="00A100EA">
            <w:pPr>
              <w:rPr>
                <w:rFonts w:ascii="Cambria" w:hAnsi="Cambria"/>
              </w:rPr>
            </w:pPr>
            <w:r w:rsidRPr="008110DE">
              <w:rPr>
                <w:rFonts w:ascii="Cambria" w:hAnsi="Cambria"/>
              </w:rPr>
              <w:t xml:space="preserve">Décès du conjoint, du concubin, du partenaire lié par un Pacs </w:t>
            </w:r>
          </w:p>
        </w:tc>
        <w:tc>
          <w:tcPr>
            <w:tcW w:w="4531" w:type="dxa"/>
          </w:tcPr>
          <w:p w14:paraId="1962B5F8" w14:textId="77777777" w:rsidR="008110DE" w:rsidRPr="008110DE" w:rsidRDefault="008110DE" w:rsidP="00A100EA">
            <w:pPr>
              <w:rPr>
                <w:rFonts w:ascii="Cambria" w:hAnsi="Cambria"/>
              </w:rPr>
            </w:pPr>
            <w:r w:rsidRPr="008110DE">
              <w:rPr>
                <w:rFonts w:ascii="Cambria" w:hAnsi="Cambria"/>
              </w:rPr>
              <w:t xml:space="preserve">3 jours ouvrés </w:t>
            </w:r>
          </w:p>
        </w:tc>
      </w:tr>
      <w:tr w:rsidR="008110DE" w:rsidRPr="008110DE" w14:paraId="50F21B0D" w14:textId="77777777" w:rsidTr="00A100EA">
        <w:tc>
          <w:tcPr>
            <w:tcW w:w="4531" w:type="dxa"/>
          </w:tcPr>
          <w:p w14:paraId="3E542003" w14:textId="77777777" w:rsidR="008110DE" w:rsidRPr="008110DE" w:rsidRDefault="008110DE" w:rsidP="00A100EA">
            <w:pPr>
              <w:rPr>
                <w:rFonts w:ascii="Cambria" w:hAnsi="Cambria"/>
              </w:rPr>
            </w:pPr>
            <w:r w:rsidRPr="008110DE">
              <w:rPr>
                <w:rFonts w:ascii="Cambria" w:hAnsi="Cambria"/>
              </w:rPr>
              <w:t>Décès du père, de la mère, du beau-père et belle-mère</w:t>
            </w:r>
          </w:p>
        </w:tc>
        <w:tc>
          <w:tcPr>
            <w:tcW w:w="4531" w:type="dxa"/>
          </w:tcPr>
          <w:p w14:paraId="3C5CD8B3" w14:textId="77777777" w:rsidR="008110DE" w:rsidRPr="008110DE" w:rsidRDefault="008110DE" w:rsidP="00A100EA">
            <w:pPr>
              <w:rPr>
                <w:rFonts w:ascii="Cambria" w:hAnsi="Cambria"/>
              </w:rPr>
            </w:pPr>
            <w:r w:rsidRPr="008110DE">
              <w:rPr>
                <w:rFonts w:ascii="Cambria" w:hAnsi="Cambria"/>
              </w:rPr>
              <w:t>3 jours ouvrés</w:t>
            </w:r>
          </w:p>
        </w:tc>
      </w:tr>
      <w:tr w:rsidR="008110DE" w:rsidRPr="008110DE" w14:paraId="32A25986" w14:textId="77777777" w:rsidTr="00A100EA">
        <w:tc>
          <w:tcPr>
            <w:tcW w:w="4531" w:type="dxa"/>
          </w:tcPr>
          <w:p w14:paraId="73049B42" w14:textId="77777777" w:rsidR="008110DE" w:rsidRPr="008110DE" w:rsidRDefault="008110DE" w:rsidP="00A100EA">
            <w:pPr>
              <w:rPr>
                <w:rFonts w:ascii="Cambria" w:hAnsi="Cambria"/>
              </w:rPr>
            </w:pPr>
            <w:r w:rsidRPr="008110DE">
              <w:rPr>
                <w:rFonts w:ascii="Cambria" w:hAnsi="Cambria"/>
              </w:rPr>
              <w:t>Décès d’un frère ou d’une sœur</w:t>
            </w:r>
          </w:p>
        </w:tc>
        <w:tc>
          <w:tcPr>
            <w:tcW w:w="4531" w:type="dxa"/>
          </w:tcPr>
          <w:p w14:paraId="12C53581" w14:textId="77777777" w:rsidR="008110DE" w:rsidRPr="008110DE" w:rsidRDefault="008110DE" w:rsidP="00A100EA">
            <w:pPr>
              <w:rPr>
                <w:rFonts w:ascii="Cambria" w:hAnsi="Cambria"/>
              </w:rPr>
            </w:pPr>
            <w:r w:rsidRPr="008110DE">
              <w:rPr>
                <w:rFonts w:ascii="Cambria" w:hAnsi="Cambria"/>
              </w:rPr>
              <w:t xml:space="preserve">3 jours ouvrés </w:t>
            </w:r>
          </w:p>
        </w:tc>
      </w:tr>
      <w:tr w:rsidR="008110DE" w:rsidRPr="008110DE" w14:paraId="6BBD4E18" w14:textId="77777777" w:rsidTr="00A100EA">
        <w:tc>
          <w:tcPr>
            <w:tcW w:w="4531" w:type="dxa"/>
          </w:tcPr>
          <w:p w14:paraId="19514458" w14:textId="77777777" w:rsidR="008110DE" w:rsidRPr="008110DE" w:rsidRDefault="008110DE" w:rsidP="00A100EA">
            <w:pPr>
              <w:rPr>
                <w:rFonts w:ascii="Cambria" w:hAnsi="Cambria"/>
              </w:rPr>
            </w:pPr>
            <w:r w:rsidRPr="008110DE">
              <w:rPr>
                <w:rFonts w:ascii="Cambria" w:hAnsi="Cambria"/>
              </w:rPr>
              <w:t>Décès d’un ascendant</w:t>
            </w:r>
          </w:p>
        </w:tc>
        <w:tc>
          <w:tcPr>
            <w:tcW w:w="4531" w:type="dxa"/>
          </w:tcPr>
          <w:p w14:paraId="5DB7B590" w14:textId="77777777" w:rsidR="008110DE" w:rsidRPr="008110DE" w:rsidRDefault="008110DE" w:rsidP="00A100EA">
            <w:pPr>
              <w:rPr>
                <w:rFonts w:ascii="Cambria" w:hAnsi="Cambria"/>
              </w:rPr>
            </w:pPr>
            <w:r w:rsidRPr="008110DE">
              <w:rPr>
                <w:rFonts w:ascii="Cambria" w:hAnsi="Cambria"/>
              </w:rPr>
              <w:t xml:space="preserve">2 jours ouvrés </w:t>
            </w:r>
          </w:p>
        </w:tc>
      </w:tr>
      <w:tr w:rsidR="008110DE" w:rsidRPr="008110DE" w14:paraId="40FAE2FA" w14:textId="77777777" w:rsidTr="00A100EA">
        <w:tc>
          <w:tcPr>
            <w:tcW w:w="4531" w:type="dxa"/>
          </w:tcPr>
          <w:p w14:paraId="5869E76D" w14:textId="77777777" w:rsidR="008110DE" w:rsidRPr="008110DE" w:rsidRDefault="008110DE" w:rsidP="00A100EA">
            <w:pPr>
              <w:rPr>
                <w:rFonts w:ascii="Cambria" w:hAnsi="Cambria"/>
              </w:rPr>
            </w:pPr>
            <w:r w:rsidRPr="008110DE">
              <w:rPr>
                <w:rFonts w:ascii="Cambria" w:hAnsi="Cambria"/>
              </w:rPr>
              <w:t xml:space="preserve">Annonce de la survenance d’un handicap chez un enfant </w:t>
            </w:r>
          </w:p>
        </w:tc>
        <w:tc>
          <w:tcPr>
            <w:tcW w:w="4531" w:type="dxa"/>
          </w:tcPr>
          <w:p w14:paraId="71E03269" w14:textId="77777777" w:rsidR="008110DE" w:rsidRPr="008110DE" w:rsidRDefault="008110DE" w:rsidP="00A100EA">
            <w:pPr>
              <w:rPr>
                <w:rFonts w:ascii="Cambria" w:hAnsi="Cambria"/>
              </w:rPr>
            </w:pPr>
            <w:r w:rsidRPr="008110DE">
              <w:rPr>
                <w:rFonts w:ascii="Cambria" w:hAnsi="Cambria"/>
              </w:rPr>
              <w:t>2 jours ouvrés</w:t>
            </w:r>
          </w:p>
        </w:tc>
      </w:tr>
    </w:tbl>
    <w:p w14:paraId="73E25BF8" w14:textId="77777777" w:rsidR="008110DE" w:rsidRPr="008110DE" w:rsidRDefault="008110DE" w:rsidP="008110DE">
      <w:pPr>
        <w:rPr>
          <w:rFonts w:ascii="Cambria" w:hAnsi="Cambria"/>
        </w:rPr>
      </w:pPr>
    </w:p>
    <w:p w14:paraId="4DEF406A" w14:textId="77777777" w:rsidR="008110DE" w:rsidRPr="008110DE" w:rsidRDefault="008110DE" w:rsidP="008110DE">
      <w:pPr>
        <w:rPr>
          <w:rFonts w:ascii="Cambria" w:hAnsi="Cambria"/>
        </w:rPr>
      </w:pPr>
    </w:p>
    <w:p w14:paraId="6E86FE25" w14:textId="77777777" w:rsidR="008110DE" w:rsidRPr="008110DE" w:rsidRDefault="008110DE" w:rsidP="008110DE">
      <w:pPr>
        <w:rPr>
          <w:rFonts w:ascii="Cambria" w:hAnsi="Cambria"/>
        </w:rPr>
      </w:pPr>
      <w:r w:rsidRPr="008110DE">
        <w:rPr>
          <w:rFonts w:ascii="Cambria" w:hAnsi="Cambria"/>
        </w:rPr>
        <w:t>Sur présentation d’un certificat médical ou, à défaut, sur présentation de la feuille de maladie signée par un médecin attestant la nécessaire présence de l'un ou l'autre des parents, celle-ci ou celui-ci bénéficie, dans la limite de 12 jours ouvrables par an, d’un congé rémunéré pour veiller son enfant mineur malade ou hospitalisé, ou le soigner pendant sa convalescence après hospitalisation. Cet avantage est accordé aux salariés sans tenir compte de l’ancienneté.</w:t>
      </w:r>
    </w:p>
    <w:p w14:paraId="4BD0B0E6" w14:textId="77777777" w:rsidR="008110DE" w:rsidRPr="008110DE" w:rsidRDefault="008110DE" w:rsidP="008110DE">
      <w:pPr>
        <w:rPr>
          <w:rFonts w:ascii="Cambria" w:hAnsi="Cambria"/>
        </w:rPr>
      </w:pPr>
    </w:p>
    <w:p w14:paraId="201F5148" w14:textId="77777777" w:rsidR="008110DE" w:rsidRPr="008110DE" w:rsidRDefault="008110DE" w:rsidP="008110DE">
      <w:pPr>
        <w:rPr>
          <w:rFonts w:ascii="Cambria" w:hAnsi="Cambria"/>
        </w:rPr>
      </w:pPr>
      <w:r w:rsidRPr="008110DE">
        <w:rPr>
          <w:rFonts w:ascii="Cambria" w:hAnsi="Cambria"/>
        </w:rPr>
        <w:t>Ces jours d'absence n'entraînent pas de réduction de la rémunération et sont assimilés à du temps de travail effectif</w:t>
      </w:r>
    </w:p>
    <w:p w14:paraId="6C7DF5F2" w14:textId="77777777" w:rsidR="008110DE" w:rsidRPr="008110DE" w:rsidRDefault="008110DE" w:rsidP="008110DE">
      <w:pPr>
        <w:rPr>
          <w:rFonts w:ascii="Cambria" w:hAnsi="Cambria"/>
        </w:rPr>
      </w:pPr>
    </w:p>
    <w:p w14:paraId="375126FF" w14:textId="3FEDDF22" w:rsidR="008110DE" w:rsidRPr="008A7F30" w:rsidRDefault="002F392A" w:rsidP="002F392A">
      <w:pPr>
        <w:pStyle w:val="Titre4"/>
        <w:rPr>
          <w:rFonts w:ascii="Cambria" w:hAnsi="Cambria"/>
          <w:color w:val="002060"/>
          <w:sz w:val="40"/>
          <w:szCs w:val="40"/>
        </w:rPr>
      </w:pPr>
      <w:bookmarkStart w:id="237" w:name="_Toc75166486"/>
      <w:bookmarkStart w:id="238" w:name="_Toc108422808"/>
      <w:r w:rsidRPr="008A7F30">
        <w:rPr>
          <w:rFonts w:ascii="Cambria" w:hAnsi="Cambria"/>
          <w:color w:val="002060"/>
          <w:sz w:val="40"/>
          <w:szCs w:val="40"/>
        </w:rPr>
        <w:t>ARTICLE 7.14 – AUTORISATIONS D’ABSENCE POUR MOTIF PERSONNEL</w:t>
      </w:r>
      <w:bookmarkEnd w:id="237"/>
      <w:bookmarkEnd w:id="238"/>
    </w:p>
    <w:p w14:paraId="3F51D5A2" w14:textId="77777777" w:rsidR="008110DE" w:rsidRPr="008110DE" w:rsidRDefault="008110DE" w:rsidP="002F392A">
      <w:pPr>
        <w:pStyle w:val="Titre4"/>
        <w:rPr>
          <w:rFonts w:ascii="Cambria" w:hAnsi="Cambria"/>
          <w:b w:val="0"/>
          <w:szCs w:val="22"/>
        </w:rPr>
      </w:pPr>
    </w:p>
    <w:p w14:paraId="417D8F41" w14:textId="77777777" w:rsidR="008110DE" w:rsidRPr="008110DE" w:rsidRDefault="008110DE" w:rsidP="008110DE">
      <w:pPr>
        <w:rPr>
          <w:rFonts w:ascii="Cambria" w:hAnsi="Cambria"/>
        </w:rPr>
      </w:pPr>
      <w:r w:rsidRPr="008110DE">
        <w:rPr>
          <w:rFonts w:ascii="Cambria" w:hAnsi="Cambria"/>
        </w:rPr>
        <w:t>Tout salarié doit bénéficier d’autorisation d’absence dans les cas suivants :</w:t>
      </w:r>
    </w:p>
    <w:p w14:paraId="08ED7D91" w14:textId="77777777" w:rsidR="008110DE" w:rsidRPr="008110DE" w:rsidRDefault="008110DE" w:rsidP="008110DE">
      <w:pPr>
        <w:rPr>
          <w:rFonts w:ascii="Cambria" w:hAnsi="Cambria"/>
          <w:color w:val="00B050"/>
        </w:rPr>
      </w:pPr>
    </w:p>
    <w:p w14:paraId="19F6EC0F" w14:textId="77777777" w:rsidR="008110DE" w:rsidRPr="00F67DB5" w:rsidRDefault="008110DE" w:rsidP="008A7F30">
      <w:pPr>
        <w:pStyle w:val="Titre5"/>
        <w:ind w:left="0"/>
        <w:jc w:val="both"/>
        <w:rPr>
          <w:rFonts w:ascii="Cambria" w:hAnsi="Cambria"/>
          <w:color w:val="002060"/>
          <w:sz w:val="32"/>
          <w:szCs w:val="32"/>
        </w:rPr>
      </w:pPr>
      <w:bookmarkStart w:id="239" w:name="_Toc75166487"/>
      <w:bookmarkStart w:id="240" w:name="_Toc108422809"/>
      <w:r w:rsidRPr="00F67DB5">
        <w:rPr>
          <w:rFonts w:ascii="Cambria" w:hAnsi="Cambria"/>
          <w:color w:val="002060"/>
          <w:sz w:val="32"/>
          <w:szCs w:val="32"/>
        </w:rPr>
        <w:lastRenderedPageBreak/>
        <w:t>Article 7.14.1 - Réunions syndicales statutaires</w:t>
      </w:r>
      <w:bookmarkEnd w:id="239"/>
      <w:bookmarkEnd w:id="240"/>
      <w:r w:rsidRPr="00F67DB5">
        <w:rPr>
          <w:rFonts w:ascii="Cambria" w:hAnsi="Cambria"/>
          <w:color w:val="002060"/>
          <w:sz w:val="32"/>
          <w:szCs w:val="32"/>
        </w:rPr>
        <w:t xml:space="preserve"> </w:t>
      </w:r>
    </w:p>
    <w:p w14:paraId="30CAC0C2" w14:textId="77777777" w:rsidR="008110DE" w:rsidRPr="008110DE" w:rsidRDefault="008110DE" w:rsidP="008110DE">
      <w:pPr>
        <w:rPr>
          <w:rFonts w:ascii="Cambria" w:hAnsi="Cambria"/>
          <w:color w:val="00B050"/>
        </w:rPr>
      </w:pPr>
    </w:p>
    <w:p w14:paraId="6D51ACFD" w14:textId="77777777" w:rsidR="008110DE" w:rsidRPr="008110DE" w:rsidRDefault="008110DE" w:rsidP="008110DE">
      <w:pPr>
        <w:rPr>
          <w:rFonts w:ascii="Cambria" w:hAnsi="Cambria"/>
        </w:rPr>
      </w:pPr>
      <w:r w:rsidRPr="008110DE">
        <w:rPr>
          <w:rFonts w:ascii="Cambria" w:hAnsi="Cambria"/>
        </w:rPr>
        <w:t>Sous réserve d’un préavis d'une semaine, des autorisations d’absence sont accordées au salarié syndiqué sur présentation d'une convocation pour participer à des réunions statutaires des organisations syndicales.</w:t>
      </w:r>
    </w:p>
    <w:p w14:paraId="71664FEE" w14:textId="77777777" w:rsidR="008110DE" w:rsidRPr="008110DE" w:rsidRDefault="008110DE" w:rsidP="008110DE">
      <w:pPr>
        <w:rPr>
          <w:rFonts w:ascii="Cambria" w:hAnsi="Cambria"/>
          <w:color w:val="00B050"/>
        </w:rPr>
      </w:pPr>
    </w:p>
    <w:p w14:paraId="7D155E8F" w14:textId="77777777" w:rsidR="008110DE" w:rsidRPr="00F67DB5" w:rsidRDefault="008110DE" w:rsidP="008A7F30">
      <w:pPr>
        <w:pStyle w:val="Titre5"/>
        <w:ind w:left="0"/>
        <w:jc w:val="both"/>
        <w:rPr>
          <w:rFonts w:ascii="Cambria" w:hAnsi="Cambria"/>
          <w:color w:val="002060"/>
          <w:sz w:val="32"/>
          <w:szCs w:val="32"/>
        </w:rPr>
      </w:pPr>
      <w:bookmarkStart w:id="241" w:name="_Toc75166488"/>
      <w:bookmarkStart w:id="242" w:name="_Toc108422810"/>
      <w:r w:rsidRPr="00F67DB5">
        <w:rPr>
          <w:rFonts w:ascii="Cambria" w:hAnsi="Cambria"/>
          <w:color w:val="002060"/>
          <w:sz w:val="32"/>
          <w:szCs w:val="32"/>
        </w:rPr>
        <w:t>Article 7.14.2 - Réunions statutaires des organismes employeurs et Commissions de la Fédération Française de Football et Ligue de Football Professionnel.</w:t>
      </w:r>
      <w:bookmarkEnd w:id="241"/>
      <w:bookmarkEnd w:id="242"/>
    </w:p>
    <w:p w14:paraId="37D992F4" w14:textId="77777777" w:rsidR="008110DE" w:rsidRPr="00F67DB5" w:rsidRDefault="008110DE" w:rsidP="00F67DB5">
      <w:pPr>
        <w:pStyle w:val="Titre5"/>
        <w:ind w:left="0"/>
        <w:rPr>
          <w:rFonts w:ascii="Cambria" w:hAnsi="Cambria"/>
          <w:color w:val="002060"/>
          <w:sz w:val="32"/>
          <w:szCs w:val="32"/>
        </w:rPr>
      </w:pPr>
    </w:p>
    <w:p w14:paraId="30E76FFC" w14:textId="77777777" w:rsidR="008110DE" w:rsidRPr="008110DE" w:rsidRDefault="008110DE" w:rsidP="008110DE">
      <w:pPr>
        <w:rPr>
          <w:rFonts w:ascii="Cambria" w:hAnsi="Cambria"/>
        </w:rPr>
      </w:pPr>
      <w:r w:rsidRPr="008110DE">
        <w:rPr>
          <w:rFonts w:ascii="Cambria" w:hAnsi="Cambria"/>
        </w:rPr>
        <w:t>Chaque fois que les salariés sont appelés à participer à des réunions statutaires des organismes employeurs et des Commissions de la Fédération Française de Football et de la Ligue de Football Professionnel, des autorisations d’absence sont accordées.</w:t>
      </w:r>
    </w:p>
    <w:p w14:paraId="39BFEC1E" w14:textId="77777777" w:rsidR="008110DE" w:rsidRPr="008110DE" w:rsidRDefault="008110DE" w:rsidP="008110DE">
      <w:pPr>
        <w:rPr>
          <w:rFonts w:ascii="Cambria" w:hAnsi="Cambria"/>
        </w:rPr>
      </w:pPr>
    </w:p>
    <w:p w14:paraId="12D1FF03" w14:textId="77777777" w:rsidR="008110DE" w:rsidRPr="008110DE" w:rsidRDefault="008110DE" w:rsidP="008110DE">
      <w:pPr>
        <w:rPr>
          <w:rFonts w:ascii="Cambria" w:hAnsi="Cambria"/>
        </w:rPr>
      </w:pPr>
      <w:r w:rsidRPr="008110DE">
        <w:rPr>
          <w:rFonts w:ascii="Cambria" w:hAnsi="Cambria"/>
        </w:rPr>
        <w:t>Il n’est pas tenu compte du temps d’absence du salarié ayant régulièrement participé aux réunions syndicales ou aux réunions des organismes employeurs prévues aux paragraphes 1 et 2 ci-dessus pour réduire sa rémunération ou ses congés annuels.</w:t>
      </w:r>
    </w:p>
    <w:p w14:paraId="1D30CDD7" w14:textId="77777777" w:rsidR="008110DE" w:rsidRPr="008110DE" w:rsidRDefault="008110DE" w:rsidP="008110DE">
      <w:pPr>
        <w:rPr>
          <w:rFonts w:ascii="Cambria" w:hAnsi="Cambria"/>
        </w:rPr>
      </w:pPr>
    </w:p>
    <w:p w14:paraId="745569F9" w14:textId="77777777" w:rsidR="008110DE" w:rsidRPr="008110DE" w:rsidRDefault="008110DE" w:rsidP="008110DE">
      <w:pPr>
        <w:rPr>
          <w:rFonts w:ascii="Cambria" w:hAnsi="Cambria"/>
        </w:rPr>
      </w:pPr>
      <w:r w:rsidRPr="008110DE">
        <w:rPr>
          <w:rFonts w:ascii="Cambria" w:hAnsi="Cambria"/>
        </w:rPr>
        <w:t>Sauf autorisation exceptionnelle, ce temps est limité à 15 heures par mois.</w:t>
      </w:r>
    </w:p>
    <w:p w14:paraId="0BCF707E" w14:textId="77777777" w:rsidR="008110DE" w:rsidRPr="008110DE" w:rsidRDefault="008110DE" w:rsidP="008110DE">
      <w:pPr>
        <w:rPr>
          <w:rFonts w:ascii="Cambria" w:hAnsi="Cambria"/>
        </w:rPr>
      </w:pPr>
      <w:r w:rsidRPr="008110DE">
        <w:rPr>
          <w:rFonts w:ascii="Cambria" w:hAnsi="Cambria"/>
        </w:rPr>
        <w:t xml:space="preserve">Les heures non utilisées ne sont pas reportées, ni au mois suivant, ni pour un autre salarié. </w:t>
      </w:r>
    </w:p>
    <w:p w14:paraId="301B4F24" w14:textId="77777777" w:rsidR="008110DE" w:rsidRPr="008110DE" w:rsidRDefault="008110DE" w:rsidP="008110DE">
      <w:pPr>
        <w:rPr>
          <w:rFonts w:ascii="Cambria" w:hAnsi="Cambria"/>
          <w:color w:val="00B050"/>
        </w:rPr>
      </w:pPr>
    </w:p>
    <w:p w14:paraId="22B7E8DA" w14:textId="77777777" w:rsidR="008110DE" w:rsidRPr="00F67DB5" w:rsidRDefault="008110DE" w:rsidP="008A7F30">
      <w:pPr>
        <w:pStyle w:val="Titre5"/>
        <w:ind w:left="0"/>
        <w:jc w:val="both"/>
        <w:rPr>
          <w:rFonts w:ascii="Cambria" w:hAnsi="Cambria"/>
          <w:color w:val="002060"/>
          <w:sz w:val="32"/>
          <w:szCs w:val="32"/>
        </w:rPr>
      </w:pPr>
      <w:bookmarkStart w:id="243" w:name="_Toc75166489"/>
      <w:bookmarkStart w:id="244" w:name="_Toc108422811"/>
      <w:r w:rsidRPr="00F67DB5">
        <w:rPr>
          <w:rFonts w:ascii="Cambria" w:hAnsi="Cambria"/>
          <w:color w:val="002060"/>
          <w:sz w:val="32"/>
          <w:szCs w:val="32"/>
        </w:rPr>
        <w:t>Article 7.14.3 - Absences diverses</w:t>
      </w:r>
      <w:bookmarkEnd w:id="243"/>
      <w:bookmarkEnd w:id="244"/>
      <w:r w:rsidRPr="00F67DB5">
        <w:rPr>
          <w:rFonts w:ascii="Cambria" w:hAnsi="Cambria"/>
          <w:color w:val="002060"/>
          <w:sz w:val="32"/>
          <w:szCs w:val="32"/>
        </w:rPr>
        <w:t xml:space="preserve"> </w:t>
      </w:r>
    </w:p>
    <w:p w14:paraId="046CC5B2" w14:textId="77777777" w:rsidR="008110DE" w:rsidRPr="008110DE" w:rsidRDefault="008110DE" w:rsidP="008110DE">
      <w:pPr>
        <w:rPr>
          <w:rFonts w:ascii="Cambria" w:hAnsi="Cambria"/>
          <w:color w:val="00B050"/>
        </w:rPr>
      </w:pPr>
    </w:p>
    <w:p w14:paraId="5BE8F09D" w14:textId="77777777" w:rsidR="008110DE" w:rsidRPr="008110DE" w:rsidRDefault="008110DE" w:rsidP="008110DE">
      <w:pPr>
        <w:rPr>
          <w:rFonts w:ascii="Cambria" w:hAnsi="Cambria"/>
        </w:rPr>
      </w:pPr>
      <w:r w:rsidRPr="008110DE">
        <w:rPr>
          <w:rFonts w:ascii="Cambria" w:hAnsi="Cambria"/>
        </w:rPr>
        <w:t>Les absences dues à un cas fortuit et grave, dûment constaté et porté par écrit dans un délai de quarante-huit heures, sauf cas de force majeure, à la connaissance de l’employeur, tel qu’incendie au domicile, accident grave du conjoint, d’un ascendant ou d’un descendant, n’entraînent pas une rupture de contrat de travail.</w:t>
      </w:r>
    </w:p>
    <w:p w14:paraId="1263A4A9" w14:textId="77777777" w:rsidR="008110DE" w:rsidRPr="008110DE" w:rsidRDefault="008110DE" w:rsidP="008110DE">
      <w:pPr>
        <w:rPr>
          <w:rFonts w:ascii="Cambria" w:hAnsi="Cambria"/>
        </w:rPr>
      </w:pPr>
    </w:p>
    <w:p w14:paraId="13B090E8" w14:textId="77777777" w:rsidR="008110DE" w:rsidRPr="008110DE" w:rsidRDefault="008110DE" w:rsidP="008110DE">
      <w:pPr>
        <w:rPr>
          <w:rFonts w:ascii="Cambria" w:hAnsi="Cambria"/>
        </w:rPr>
      </w:pPr>
      <w:r w:rsidRPr="008110DE">
        <w:rPr>
          <w:rFonts w:ascii="Cambria" w:hAnsi="Cambria"/>
        </w:rPr>
        <w:t>L’absence nécessaire pour subir les épreuves du permis de conduire ne donne pas lieu à réduction de salaire, dans la limite de deux tentatives et sur présentation de la convocation officielle.</w:t>
      </w:r>
    </w:p>
    <w:p w14:paraId="6554CF6C" w14:textId="77777777" w:rsidR="0064521D" w:rsidRPr="0064521D" w:rsidRDefault="0064521D" w:rsidP="0064521D">
      <w:pPr>
        <w:rPr>
          <w:lang w:eastAsia="fr-FR"/>
        </w:rPr>
      </w:pPr>
      <w:bookmarkStart w:id="245" w:name="_Toc75166490"/>
    </w:p>
    <w:p w14:paraId="4AA0C581" w14:textId="2819ABE3" w:rsidR="008110DE" w:rsidRPr="008A7F30" w:rsidRDefault="008A7F30" w:rsidP="002F392A">
      <w:pPr>
        <w:pStyle w:val="Titre4"/>
        <w:rPr>
          <w:rFonts w:ascii="Cambria" w:hAnsi="Cambria"/>
          <w:bCs/>
          <w:iCs/>
          <w:color w:val="002060"/>
          <w:sz w:val="40"/>
          <w:szCs w:val="40"/>
        </w:rPr>
      </w:pPr>
      <w:bookmarkStart w:id="246" w:name="_Toc108422812"/>
      <w:r w:rsidRPr="008A7F30">
        <w:rPr>
          <w:rFonts w:ascii="Cambria" w:hAnsi="Cambria"/>
          <w:bCs/>
          <w:iCs/>
          <w:color w:val="002060"/>
          <w:sz w:val="40"/>
          <w:szCs w:val="40"/>
        </w:rPr>
        <w:t xml:space="preserve">ARTICLE 7.15 – CONGE SANS SOLDE </w:t>
      </w:r>
      <w:r w:rsidR="008110DE" w:rsidRPr="008A7F30">
        <w:rPr>
          <w:rFonts w:ascii="Cambria" w:hAnsi="Cambria"/>
          <w:bCs/>
          <w:iCs/>
          <w:color w:val="002060"/>
          <w:sz w:val="40"/>
          <w:szCs w:val="40"/>
          <w:vertAlign w:val="superscript"/>
        </w:rPr>
        <w:footnoteReference w:id="13"/>
      </w:r>
      <w:bookmarkEnd w:id="245"/>
      <w:bookmarkEnd w:id="246"/>
    </w:p>
    <w:p w14:paraId="14C5CEFE" w14:textId="77777777" w:rsidR="008110DE" w:rsidRPr="008110DE" w:rsidRDefault="008110DE" w:rsidP="008110DE">
      <w:pPr>
        <w:rPr>
          <w:rFonts w:ascii="Cambria" w:hAnsi="Cambria"/>
          <w:color w:val="00B050"/>
        </w:rPr>
      </w:pPr>
    </w:p>
    <w:p w14:paraId="03A293AF" w14:textId="77777777" w:rsidR="008110DE" w:rsidRPr="00F67DB5" w:rsidRDefault="008110DE" w:rsidP="008A7F30">
      <w:pPr>
        <w:pStyle w:val="Titre5"/>
        <w:ind w:left="0"/>
        <w:jc w:val="both"/>
        <w:rPr>
          <w:rFonts w:ascii="Cambria" w:hAnsi="Cambria"/>
          <w:color w:val="002060"/>
          <w:sz w:val="32"/>
          <w:szCs w:val="32"/>
        </w:rPr>
      </w:pPr>
      <w:bookmarkStart w:id="247" w:name="_Toc75166491"/>
      <w:bookmarkStart w:id="248" w:name="_Toc108422813"/>
      <w:r w:rsidRPr="00F67DB5">
        <w:rPr>
          <w:rFonts w:ascii="Cambria" w:hAnsi="Cambria"/>
          <w:color w:val="002060"/>
          <w:sz w:val="32"/>
          <w:szCs w:val="32"/>
        </w:rPr>
        <w:t>Article 7.15.1 - Principe</w:t>
      </w:r>
      <w:bookmarkEnd w:id="247"/>
      <w:bookmarkEnd w:id="248"/>
    </w:p>
    <w:p w14:paraId="0F0856E7" w14:textId="77777777" w:rsidR="008110DE" w:rsidRPr="008110DE" w:rsidRDefault="008110DE" w:rsidP="008110DE">
      <w:pPr>
        <w:rPr>
          <w:rFonts w:ascii="Cambria" w:hAnsi="Cambria"/>
        </w:rPr>
      </w:pPr>
    </w:p>
    <w:p w14:paraId="4DFA837B" w14:textId="77777777" w:rsidR="008110DE" w:rsidRPr="008110DE" w:rsidRDefault="008110DE" w:rsidP="008110DE">
      <w:pPr>
        <w:rPr>
          <w:rFonts w:ascii="Cambria" w:hAnsi="Cambria"/>
        </w:rPr>
      </w:pPr>
      <w:r w:rsidRPr="008110DE">
        <w:rPr>
          <w:rFonts w:ascii="Cambria" w:hAnsi="Cambria"/>
        </w:rPr>
        <w:t>Le personnel embauché sous contrat à durée indéterminée ayant un an d’ancienneté peut solliciter un congé sans solde pouvant aller jusqu’à une période d’un an.</w:t>
      </w:r>
    </w:p>
    <w:p w14:paraId="1E92DBEE" w14:textId="77777777" w:rsidR="008110DE" w:rsidRPr="008110DE" w:rsidRDefault="008110DE" w:rsidP="008110DE">
      <w:pPr>
        <w:rPr>
          <w:rFonts w:ascii="Cambria" w:hAnsi="Cambria"/>
        </w:rPr>
      </w:pPr>
    </w:p>
    <w:p w14:paraId="030BEF90" w14:textId="77777777" w:rsidR="008110DE" w:rsidRPr="00F67DB5" w:rsidRDefault="008110DE" w:rsidP="008A7F30">
      <w:pPr>
        <w:pStyle w:val="Titre5"/>
        <w:ind w:left="0"/>
        <w:jc w:val="both"/>
        <w:rPr>
          <w:rFonts w:ascii="Cambria" w:hAnsi="Cambria"/>
          <w:color w:val="002060"/>
          <w:sz w:val="32"/>
          <w:szCs w:val="32"/>
        </w:rPr>
      </w:pPr>
      <w:bookmarkStart w:id="249" w:name="_Toc75166492"/>
      <w:bookmarkStart w:id="250" w:name="_Toc108422814"/>
      <w:r w:rsidRPr="00F67DB5">
        <w:rPr>
          <w:rFonts w:ascii="Cambria" w:hAnsi="Cambria"/>
          <w:color w:val="002060"/>
          <w:sz w:val="32"/>
          <w:szCs w:val="32"/>
        </w:rPr>
        <w:t>Article 7.15.2 - Procédure</w:t>
      </w:r>
      <w:bookmarkEnd w:id="249"/>
      <w:bookmarkEnd w:id="250"/>
    </w:p>
    <w:p w14:paraId="7BF22054" w14:textId="77777777" w:rsidR="008110DE" w:rsidRPr="008110DE" w:rsidRDefault="008110DE" w:rsidP="008110DE">
      <w:pPr>
        <w:rPr>
          <w:rFonts w:ascii="Cambria" w:hAnsi="Cambria"/>
        </w:rPr>
      </w:pPr>
    </w:p>
    <w:p w14:paraId="33C36A77" w14:textId="5D71C03C" w:rsidR="008110DE" w:rsidRPr="008110DE" w:rsidRDefault="008110DE" w:rsidP="008110DE">
      <w:pPr>
        <w:rPr>
          <w:rFonts w:ascii="Cambria" w:hAnsi="Cambria"/>
        </w:rPr>
      </w:pPr>
      <w:r w:rsidRPr="008110DE">
        <w:rPr>
          <w:rFonts w:ascii="Cambria" w:hAnsi="Cambria"/>
        </w:rPr>
        <w:t>Pour bénéficier de ce congé, le salarié doit présenter sa demande motivée, par pli recommandé avec accusé de réception, au moins trois mois avant la date présumée de son départ en congé en précisant la durée de ce congé.</w:t>
      </w:r>
    </w:p>
    <w:p w14:paraId="6AD818B7" w14:textId="77777777" w:rsidR="008110DE" w:rsidRPr="008110DE" w:rsidRDefault="008110DE" w:rsidP="008110DE">
      <w:pPr>
        <w:rPr>
          <w:rFonts w:ascii="Cambria" w:hAnsi="Cambria"/>
        </w:rPr>
      </w:pPr>
      <w:r w:rsidRPr="008110DE">
        <w:rPr>
          <w:rFonts w:ascii="Cambria" w:hAnsi="Cambria"/>
        </w:rPr>
        <w:lastRenderedPageBreak/>
        <w:t>L'employeur doit répondre au salarié, par pli recommandé avec accusé de réception, dans le délai de trente jours suivant la présentation de la lettre de demande du salarié, afin de lui signifier son accord ou son refus motivé. Passé ce délai, l'autorisation de l'employeur est réputée acquise.</w:t>
      </w:r>
    </w:p>
    <w:p w14:paraId="7F391B3D" w14:textId="77777777" w:rsidR="008110DE" w:rsidRPr="008110DE" w:rsidRDefault="008110DE" w:rsidP="008110DE">
      <w:pPr>
        <w:rPr>
          <w:rFonts w:ascii="Cambria" w:hAnsi="Cambria"/>
        </w:rPr>
      </w:pPr>
    </w:p>
    <w:p w14:paraId="4CD6EF9E" w14:textId="77777777" w:rsidR="008110DE" w:rsidRPr="008110DE" w:rsidRDefault="008110DE" w:rsidP="008110DE">
      <w:pPr>
        <w:rPr>
          <w:rFonts w:ascii="Cambria" w:hAnsi="Cambria"/>
        </w:rPr>
      </w:pPr>
      <w:r w:rsidRPr="008110DE">
        <w:rPr>
          <w:rFonts w:ascii="Cambria" w:hAnsi="Cambria"/>
        </w:rPr>
        <w:t>Après deux refus consécutifs, le congé est de droit, sauf si le quota de 2 p. 100 de l'effectif total des salariés est atteint pour ce congé. Ce quota ne peut faire obstacle à ce qu'un salarié au moins bénéficie du congé sans solde dans des entreprises dont l'effectif est inférieur à cinquante salariés.</w:t>
      </w:r>
    </w:p>
    <w:p w14:paraId="6CB34EFF" w14:textId="77777777" w:rsidR="008110DE" w:rsidRPr="008110DE" w:rsidRDefault="008110DE" w:rsidP="008110DE">
      <w:pPr>
        <w:rPr>
          <w:rFonts w:ascii="Cambria" w:hAnsi="Cambria"/>
        </w:rPr>
      </w:pPr>
    </w:p>
    <w:p w14:paraId="35EA7B3B" w14:textId="77777777" w:rsidR="008110DE" w:rsidRPr="008110DE" w:rsidRDefault="008110DE" w:rsidP="008110DE">
      <w:pPr>
        <w:rPr>
          <w:rFonts w:ascii="Cambria" w:hAnsi="Cambria"/>
        </w:rPr>
      </w:pPr>
      <w:r w:rsidRPr="008110DE">
        <w:rPr>
          <w:rFonts w:ascii="Cambria" w:hAnsi="Cambria"/>
        </w:rPr>
        <w:t>L’employeur se réserve le droit de reporter le départ effectif en congé sans solde dans la limite d’un an après la première demande, si l’absence du salarié a des conséquences préjudiciables sur le bon fonctionnement du service.</w:t>
      </w:r>
    </w:p>
    <w:p w14:paraId="7F86642A" w14:textId="77777777" w:rsidR="008110DE" w:rsidRPr="008110DE" w:rsidRDefault="008110DE" w:rsidP="008110DE">
      <w:pPr>
        <w:rPr>
          <w:rFonts w:ascii="Cambria" w:hAnsi="Cambria"/>
        </w:rPr>
      </w:pPr>
    </w:p>
    <w:p w14:paraId="61BDA860" w14:textId="77777777" w:rsidR="008110DE" w:rsidRPr="00F67DB5" w:rsidRDefault="008110DE" w:rsidP="008A7F30">
      <w:pPr>
        <w:pStyle w:val="Titre5"/>
        <w:ind w:left="0"/>
        <w:jc w:val="both"/>
        <w:rPr>
          <w:rFonts w:ascii="Cambria" w:hAnsi="Cambria"/>
          <w:color w:val="002060"/>
          <w:sz w:val="32"/>
          <w:szCs w:val="32"/>
        </w:rPr>
      </w:pPr>
      <w:bookmarkStart w:id="251" w:name="_Toc75166493"/>
      <w:bookmarkStart w:id="252" w:name="_Toc108422815"/>
      <w:r w:rsidRPr="00F67DB5">
        <w:rPr>
          <w:rFonts w:ascii="Cambria" w:hAnsi="Cambria"/>
          <w:color w:val="002060"/>
          <w:sz w:val="32"/>
          <w:szCs w:val="32"/>
        </w:rPr>
        <w:t>Article 7.15.3 - Effets du congé sans solde</w:t>
      </w:r>
      <w:bookmarkEnd w:id="251"/>
      <w:bookmarkEnd w:id="252"/>
    </w:p>
    <w:p w14:paraId="43F1544D" w14:textId="77777777" w:rsidR="008110DE" w:rsidRPr="008110DE" w:rsidRDefault="008110DE" w:rsidP="008110DE">
      <w:pPr>
        <w:rPr>
          <w:rFonts w:ascii="Cambria" w:hAnsi="Cambria"/>
        </w:rPr>
      </w:pPr>
    </w:p>
    <w:p w14:paraId="1C3BD741" w14:textId="77777777" w:rsidR="008110DE" w:rsidRPr="008110DE" w:rsidRDefault="008110DE" w:rsidP="008110DE">
      <w:pPr>
        <w:rPr>
          <w:rFonts w:ascii="Cambria" w:hAnsi="Cambria"/>
        </w:rPr>
      </w:pPr>
      <w:r w:rsidRPr="008110DE">
        <w:rPr>
          <w:rFonts w:ascii="Cambria" w:hAnsi="Cambria"/>
        </w:rPr>
        <w:t>Pendant le congé sans solde, le contrat de travail est suspendu.</w:t>
      </w:r>
    </w:p>
    <w:p w14:paraId="3EBDA4D1" w14:textId="77777777" w:rsidR="008110DE" w:rsidRPr="008110DE" w:rsidRDefault="008110DE" w:rsidP="008110DE">
      <w:pPr>
        <w:rPr>
          <w:rFonts w:ascii="Cambria" w:hAnsi="Cambria"/>
        </w:rPr>
      </w:pPr>
    </w:p>
    <w:p w14:paraId="0C68B55A" w14:textId="77777777" w:rsidR="008110DE" w:rsidRPr="00F67DB5" w:rsidRDefault="008110DE" w:rsidP="008A7F30">
      <w:pPr>
        <w:pStyle w:val="Titre5"/>
        <w:ind w:left="0"/>
        <w:jc w:val="both"/>
        <w:rPr>
          <w:rFonts w:ascii="Cambria" w:hAnsi="Cambria"/>
          <w:color w:val="002060"/>
          <w:sz w:val="32"/>
          <w:szCs w:val="32"/>
        </w:rPr>
      </w:pPr>
      <w:bookmarkStart w:id="253" w:name="_Toc75166494"/>
      <w:bookmarkStart w:id="254" w:name="_Toc108422816"/>
      <w:r w:rsidRPr="00F67DB5">
        <w:rPr>
          <w:rFonts w:ascii="Cambria" w:hAnsi="Cambria"/>
          <w:color w:val="002060"/>
          <w:sz w:val="32"/>
          <w:szCs w:val="32"/>
        </w:rPr>
        <w:t>Article 7.15.4 - Fin du congé</w:t>
      </w:r>
      <w:bookmarkEnd w:id="253"/>
      <w:bookmarkEnd w:id="254"/>
    </w:p>
    <w:p w14:paraId="280205DA" w14:textId="77777777" w:rsidR="008110DE" w:rsidRPr="008110DE" w:rsidRDefault="008110DE" w:rsidP="008110DE">
      <w:pPr>
        <w:rPr>
          <w:rFonts w:ascii="Cambria" w:hAnsi="Cambria"/>
        </w:rPr>
      </w:pPr>
    </w:p>
    <w:p w14:paraId="70A752F6" w14:textId="77777777" w:rsidR="008110DE" w:rsidRPr="008110DE" w:rsidRDefault="008110DE" w:rsidP="008110DE">
      <w:pPr>
        <w:rPr>
          <w:rFonts w:ascii="Cambria" w:hAnsi="Cambria"/>
        </w:rPr>
      </w:pPr>
      <w:r w:rsidRPr="008110DE">
        <w:rPr>
          <w:rFonts w:ascii="Cambria" w:hAnsi="Cambria"/>
        </w:rPr>
        <w:t>Avant l'expiration du congé sans solde, le salarié doit avertir l'employeur de son intention de reprendre son emploi dans l'entreprise, par pli recommandé avec accusé de réception, au plus tard deux mois avant la date d'expiration du congé.</w:t>
      </w:r>
    </w:p>
    <w:p w14:paraId="5E268E3E" w14:textId="77777777" w:rsidR="008110DE" w:rsidRPr="008110DE" w:rsidRDefault="008110DE" w:rsidP="008110DE">
      <w:pPr>
        <w:rPr>
          <w:rFonts w:ascii="Cambria" w:hAnsi="Cambria"/>
        </w:rPr>
      </w:pPr>
    </w:p>
    <w:p w14:paraId="082BC980" w14:textId="77777777" w:rsidR="008110DE" w:rsidRPr="008110DE" w:rsidRDefault="008110DE" w:rsidP="008110DE">
      <w:pPr>
        <w:rPr>
          <w:rFonts w:ascii="Cambria" w:hAnsi="Cambria"/>
        </w:rPr>
      </w:pPr>
      <w:r w:rsidRPr="008110DE">
        <w:rPr>
          <w:rFonts w:ascii="Cambria" w:hAnsi="Cambria"/>
        </w:rPr>
        <w:t>Si, à l'expiration du congé, le salarié n'a pas sollicité de réintégration, l'employeur peut constater la rupture du contrat de travail, étant entendu qu’aucune indemnité n’est due au salarié qui ne peut effectuer le préavis</w:t>
      </w:r>
    </w:p>
    <w:p w14:paraId="12DDF956" w14:textId="77777777" w:rsidR="008110DE" w:rsidRPr="008110DE" w:rsidRDefault="008110DE" w:rsidP="008110DE">
      <w:pPr>
        <w:rPr>
          <w:rFonts w:ascii="Cambria" w:hAnsi="Cambria"/>
        </w:rPr>
      </w:pPr>
    </w:p>
    <w:p w14:paraId="68B316CE" w14:textId="77777777" w:rsidR="008110DE" w:rsidRPr="00F67DB5" w:rsidRDefault="008110DE" w:rsidP="008A7F30">
      <w:pPr>
        <w:pStyle w:val="Titre5"/>
        <w:ind w:left="0"/>
        <w:jc w:val="both"/>
        <w:rPr>
          <w:rFonts w:ascii="Cambria" w:hAnsi="Cambria"/>
          <w:color w:val="002060"/>
          <w:sz w:val="32"/>
          <w:szCs w:val="32"/>
        </w:rPr>
      </w:pPr>
      <w:bookmarkStart w:id="255" w:name="_Toc75166495"/>
      <w:bookmarkStart w:id="256" w:name="_Toc108422817"/>
      <w:r w:rsidRPr="00F67DB5">
        <w:rPr>
          <w:rFonts w:ascii="Cambria" w:hAnsi="Cambria"/>
          <w:color w:val="002060"/>
          <w:sz w:val="32"/>
          <w:szCs w:val="32"/>
        </w:rPr>
        <w:t>Article 7.15.5 - Renouvellement</w:t>
      </w:r>
      <w:bookmarkEnd w:id="255"/>
      <w:bookmarkEnd w:id="256"/>
    </w:p>
    <w:p w14:paraId="397ED060" w14:textId="77777777" w:rsidR="008110DE" w:rsidRPr="008110DE" w:rsidRDefault="008110DE" w:rsidP="008110DE">
      <w:pPr>
        <w:rPr>
          <w:rFonts w:ascii="Cambria" w:hAnsi="Cambria"/>
        </w:rPr>
      </w:pPr>
    </w:p>
    <w:p w14:paraId="510CD029" w14:textId="77777777" w:rsidR="008110DE" w:rsidRPr="008110DE" w:rsidRDefault="008110DE" w:rsidP="008110DE">
      <w:pPr>
        <w:rPr>
          <w:rFonts w:ascii="Cambria" w:hAnsi="Cambria"/>
        </w:rPr>
      </w:pPr>
      <w:r w:rsidRPr="008110DE">
        <w:rPr>
          <w:rFonts w:ascii="Cambria" w:hAnsi="Cambria"/>
        </w:rPr>
        <w:t>Le congé sans solde est renouvelable deux fois sans pouvoir excéder une durée maximale de trois ans.</w:t>
      </w:r>
    </w:p>
    <w:p w14:paraId="739A9433" w14:textId="77777777" w:rsidR="008110DE" w:rsidRPr="008110DE" w:rsidRDefault="008110DE" w:rsidP="008110DE">
      <w:pPr>
        <w:rPr>
          <w:rFonts w:ascii="Cambria" w:hAnsi="Cambria"/>
        </w:rPr>
      </w:pPr>
    </w:p>
    <w:p w14:paraId="0C346A88" w14:textId="77777777" w:rsidR="008110DE" w:rsidRPr="008110DE" w:rsidRDefault="008110DE" w:rsidP="008110DE">
      <w:pPr>
        <w:rPr>
          <w:rFonts w:ascii="Cambria" w:hAnsi="Cambria"/>
        </w:rPr>
      </w:pPr>
      <w:r w:rsidRPr="008110DE">
        <w:rPr>
          <w:rFonts w:ascii="Cambria" w:hAnsi="Cambria"/>
        </w:rPr>
        <w:t>Un délai de carence égal à 1/3 de la durée du congé renouvellement inclus, doit être respecté avant une nouvelle demande de congés sans solde.</w:t>
      </w:r>
    </w:p>
    <w:p w14:paraId="51E79C93" w14:textId="77777777" w:rsidR="008110DE" w:rsidRPr="008110DE" w:rsidRDefault="008110DE" w:rsidP="008110DE">
      <w:pPr>
        <w:rPr>
          <w:rFonts w:ascii="Cambria" w:hAnsi="Cambria"/>
          <w:u w:val="single"/>
        </w:rPr>
      </w:pPr>
    </w:p>
    <w:p w14:paraId="3D6EA3F2" w14:textId="77777777" w:rsidR="008110DE" w:rsidRPr="002F392A" w:rsidRDefault="008110DE" w:rsidP="002F392A">
      <w:pPr>
        <w:pStyle w:val="Titre1"/>
        <w:rPr>
          <w:rFonts w:ascii="Cambria" w:hAnsi="Cambria"/>
          <w:sz w:val="40"/>
          <w:szCs w:val="40"/>
        </w:rPr>
      </w:pPr>
      <w:bookmarkStart w:id="257" w:name="_Toc75166496"/>
      <w:bookmarkStart w:id="258" w:name="_Toc108422818"/>
      <w:r w:rsidRPr="002F392A">
        <w:rPr>
          <w:rFonts w:ascii="Cambria" w:hAnsi="Cambria"/>
          <w:sz w:val="40"/>
          <w:szCs w:val="40"/>
        </w:rPr>
        <w:t>SOUS-SECTION 3 - MALADIE, ACCIDENT DU TRAVAIL, MALADIE PROFESSIONNELLE</w:t>
      </w:r>
      <w:bookmarkEnd w:id="257"/>
      <w:bookmarkEnd w:id="258"/>
    </w:p>
    <w:p w14:paraId="58944E02" w14:textId="77777777" w:rsidR="008110DE" w:rsidRPr="008110DE" w:rsidRDefault="008110DE" w:rsidP="008110DE">
      <w:pPr>
        <w:rPr>
          <w:rFonts w:ascii="Cambria" w:hAnsi="Cambria"/>
          <w:u w:val="single"/>
        </w:rPr>
      </w:pPr>
    </w:p>
    <w:p w14:paraId="4C818D6D" w14:textId="61B69307" w:rsidR="008110DE" w:rsidRPr="008A7F30" w:rsidRDefault="008A7F30" w:rsidP="001B4CA0">
      <w:pPr>
        <w:pStyle w:val="Titre4"/>
        <w:jc w:val="left"/>
        <w:rPr>
          <w:rFonts w:ascii="Cambria" w:hAnsi="Cambria"/>
          <w:color w:val="002060"/>
          <w:sz w:val="40"/>
          <w:szCs w:val="40"/>
        </w:rPr>
      </w:pPr>
      <w:bookmarkStart w:id="259" w:name="_Toc75166497"/>
      <w:bookmarkStart w:id="260" w:name="_Toc108422819"/>
      <w:r w:rsidRPr="008A7F30">
        <w:rPr>
          <w:rFonts w:ascii="Cambria" w:hAnsi="Cambria"/>
          <w:color w:val="002060"/>
          <w:sz w:val="40"/>
          <w:szCs w:val="40"/>
        </w:rPr>
        <w:t>ARTICLE 7.16 – OBLIGATION D’INFORMER L’EMPLOYEUR</w:t>
      </w:r>
      <w:bookmarkEnd w:id="259"/>
      <w:bookmarkEnd w:id="260"/>
    </w:p>
    <w:p w14:paraId="211B5B40" w14:textId="77777777" w:rsidR="008110DE" w:rsidRPr="008110DE" w:rsidRDefault="008110DE" w:rsidP="008110DE">
      <w:pPr>
        <w:rPr>
          <w:rFonts w:ascii="Cambria" w:hAnsi="Cambria"/>
        </w:rPr>
      </w:pPr>
    </w:p>
    <w:p w14:paraId="3188791F" w14:textId="77777777" w:rsidR="008110DE" w:rsidRPr="008110DE" w:rsidRDefault="008110DE" w:rsidP="008110DE">
      <w:pPr>
        <w:rPr>
          <w:rFonts w:ascii="Cambria" w:hAnsi="Cambria"/>
        </w:rPr>
      </w:pPr>
      <w:r w:rsidRPr="008110DE">
        <w:rPr>
          <w:rFonts w:ascii="Cambria" w:hAnsi="Cambria"/>
        </w:rPr>
        <w:t>Les absences justifiées, pour une maladie ou un accident, et notifiées à l’employeur dans les quarante-huit heures, sauf en cas de force majeure, ne constituent pas une rupture de contrat.</w:t>
      </w:r>
    </w:p>
    <w:p w14:paraId="5B9B700E" w14:textId="77777777" w:rsidR="008110DE" w:rsidRPr="008110DE" w:rsidRDefault="008110DE" w:rsidP="008110DE">
      <w:pPr>
        <w:rPr>
          <w:rFonts w:ascii="Cambria" w:hAnsi="Cambria"/>
        </w:rPr>
      </w:pPr>
    </w:p>
    <w:p w14:paraId="7526A219" w14:textId="77777777" w:rsidR="008110DE" w:rsidRPr="008110DE" w:rsidRDefault="008110DE" w:rsidP="008110DE">
      <w:pPr>
        <w:rPr>
          <w:rFonts w:ascii="Cambria" w:hAnsi="Cambria"/>
        </w:rPr>
      </w:pPr>
      <w:r w:rsidRPr="008110DE">
        <w:rPr>
          <w:rFonts w:ascii="Cambria" w:hAnsi="Cambria"/>
        </w:rPr>
        <w:t>Pour l’application du présent article, toutes justifications utiles (certificat médical, déclaration à la Sécurité Sociale,…) sont exigées.</w:t>
      </w:r>
    </w:p>
    <w:p w14:paraId="66259131" w14:textId="77777777" w:rsidR="008110DE" w:rsidRPr="008110DE" w:rsidRDefault="008110DE" w:rsidP="008110DE">
      <w:pPr>
        <w:rPr>
          <w:rFonts w:ascii="Cambria" w:hAnsi="Cambria"/>
        </w:rPr>
      </w:pPr>
    </w:p>
    <w:p w14:paraId="4A3FE53C" w14:textId="0040E4EA" w:rsidR="008110DE" w:rsidRPr="008A7F30" w:rsidRDefault="008A7F30" w:rsidP="008110DE">
      <w:pPr>
        <w:pStyle w:val="Titre4"/>
        <w:rPr>
          <w:rFonts w:ascii="Cambria" w:hAnsi="Cambria"/>
          <w:color w:val="002060"/>
          <w:sz w:val="40"/>
          <w:szCs w:val="40"/>
        </w:rPr>
      </w:pPr>
      <w:bookmarkStart w:id="261" w:name="_Toc75166498"/>
      <w:bookmarkStart w:id="262" w:name="_Toc108422820"/>
      <w:r w:rsidRPr="008A7F30">
        <w:rPr>
          <w:rFonts w:ascii="Cambria" w:hAnsi="Cambria"/>
          <w:color w:val="002060"/>
          <w:sz w:val="40"/>
          <w:szCs w:val="40"/>
        </w:rPr>
        <w:lastRenderedPageBreak/>
        <w:t>ARTICLE 7.17 – GARANTIE DE L’EMPLOI</w:t>
      </w:r>
      <w:bookmarkEnd w:id="261"/>
      <w:bookmarkEnd w:id="262"/>
    </w:p>
    <w:p w14:paraId="1049FFDF" w14:textId="77777777" w:rsidR="008110DE" w:rsidRPr="008110DE" w:rsidRDefault="008110DE" w:rsidP="008110DE">
      <w:pPr>
        <w:rPr>
          <w:rFonts w:ascii="Cambria" w:hAnsi="Cambria"/>
          <w:b/>
        </w:rPr>
      </w:pPr>
    </w:p>
    <w:p w14:paraId="01E9D606" w14:textId="77777777" w:rsidR="008110DE" w:rsidRPr="008110DE" w:rsidRDefault="008110DE" w:rsidP="008110DE">
      <w:pPr>
        <w:rPr>
          <w:rFonts w:ascii="Cambria" w:hAnsi="Cambria"/>
        </w:rPr>
      </w:pPr>
      <w:r w:rsidRPr="008110DE">
        <w:rPr>
          <w:rFonts w:ascii="Cambria" w:hAnsi="Cambria"/>
        </w:rPr>
        <w:t>L’emploi est garanti au salarié malade ou accidenté pendant une période de six mois ininterrompue ou cumulée, calculée sur une période de douze mois consécutifs déterminée à compter de l’arrêt de travail ouvrant la période de référence.</w:t>
      </w:r>
    </w:p>
    <w:p w14:paraId="02C446A7" w14:textId="77777777" w:rsidR="008110DE" w:rsidRPr="008110DE" w:rsidRDefault="008110DE" w:rsidP="008110DE">
      <w:pPr>
        <w:rPr>
          <w:rFonts w:ascii="Cambria" w:hAnsi="Cambria"/>
        </w:rPr>
      </w:pPr>
      <w:r w:rsidRPr="008110DE">
        <w:rPr>
          <w:rFonts w:ascii="Cambria" w:hAnsi="Cambria"/>
        </w:rPr>
        <w:t>Au-delà de ces six mois, dans l'un ou l'autre cas, l’employeur peut constater l’indisponibilité du salarié et, de ce fait, prendre l’initiative de la rupture du contrat.</w:t>
      </w:r>
    </w:p>
    <w:p w14:paraId="3ED71710" w14:textId="26E13392" w:rsidR="008110DE" w:rsidRPr="008A7F30" w:rsidRDefault="002F392A" w:rsidP="008110DE">
      <w:pPr>
        <w:pStyle w:val="Titre4"/>
        <w:rPr>
          <w:rFonts w:ascii="Cambria" w:hAnsi="Cambria"/>
          <w:color w:val="002060"/>
          <w:sz w:val="40"/>
          <w:szCs w:val="40"/>
        </w:rPr>
      </w:pPr>
      <w:bookmarkStart w:id="263" w:name="_Toc75166499"/>
      <w:bookmarkStart w:id="264" w:name="_Toc108422821"/>
      <w:r w:rsidRPr="008A7F30">
        <w:rPr>
          <w:rFonts w:ascii="Cambria" w:hAnsi="Cambria"/>
          <w:color w:val="002060"/>
          <w:sz w:val="40"/>
          <w:szCs w:val="40"/>
        </w:rPr>
        <w:t>ARTICLE 7.18 - INDEMNISATION DES ABSENCES POUR CAUSE DE MALADIE PROFESSIONNELLE OU NON-PROFESSIONNELLE ET D’ACCIDENT DU TRAVAIL</w:t>
      </w:r>
      <w:bookmarkEnd w:id="263"/>
      <w:bookmarkEnd w:id="264"/>
    </w:p>
    <w:p w14:paraId="5C9C9999" w14:textId="77777777" w:rsidR="008110DE" w:rsidRPr="008110DE" w:rsidRDefault="008110DE" w:rsidP="008110DE">
      <w:pPr>
        <w:rPr>
          <w:rFonts w:ascii="Cambria" w:hAnsi="Cambria"/>
        </w:rPr>
      </w:pPr>
    </w:p>
    <w:p w14:paraId="7EBD5E24" w14:textId="77777777" w:rsidR="008110DE" w:rsidRPr="00AA01EE" w:rsidRDefault="008110DE" w:rsidP="008A7F30">
      <w:pPr>
        <w:pStyle w:val="Titre7"/>
        <w:numPr>
          <w:ilvl w:val="0"/>
          <w:numId w:val="44"/>
        </w:numPr>
        <w:jc w:val="both"/>
        <w:rPr>
          <w:rFonts w:ascii="Cambria" w:hAnsi="Cambria"/>
          <w:b/>
          <w:bCs w:val="0"/>
          <w:sz w:val="32"/>
          <w:szCs w:val="32"/>
        </w:rPr>
      </w:pPr>
      <w:bookmarkStart w:id="265" w:name="_Toc75166500"/>
      <w:bookmarkStart w:id="266" w:name="_Hlk536456805"/>
      <w:r w:rsidRPr="00AA01EE">
        <w:rPr>
          <w:rFonts w:ascii="Cambria" w:hAnsi="Cambria"/>
          <w:b/>
          <w:bCs w:val="0"/>
          <w:color w:val="002060"/>
          <w:sz w:val="32"/>
          <w:szCs w:val="32"/>
        </w:rPr>
        <w:t>Maladie ou accident non-professionnel</w:t>
      </w:r>
      <w:bookmarkEnd w:id="265"/>
      <w:r w:rsidRPr="00AA01EE">
        <w:rPr>
          <w:rFonts w:ascii="Cambria" w:hAnsi="Cambria"/>
          <w:b/>
          <w:bCs w:val="0"/>
          <w:color w:val="002060"/>
          <w:sz w:val="32"/>
          <w:szCs w:val="32"/>
        </w:rPr>
        <w:t xml:space="preserve"> </w:t>
      </w:r>
    </w:p>
    <w:p w14:paraId="41D189EF" w14:textId="77777777" w:rsidR="008110DE" w:rsidRPr="008110DE" w:rsidRDefault="008110DE" w:rsidP="008110DE">
      <w:pPr>
        <w:rPr>
          <w:rFonts w:ascii="Cambria" w:hAnsi="Cambria"/>
        </w:rPr>
      </w:pPr>
    </w:p>
    <w:p w14:paraId="1EA55D3C" w14:textId="77777777" w:rsidR="008110DE" w:rsidRPr="008110DE" w:rsidRDefault="008110DE" w:rsidP="008110DE">
      <w:pPr>
        <w:rPr>
          <w:rFonts w:ascii="Cambria" w:hAnsi="Cambria"/>
        </w:rPr>
      </w:pPr>
      <w:r w:rsidRPr="008110DE">
        <w:rPr>
          <w:rFonts w:ascii="Cambria" w:hAnsi="Cambria"/>
        </w:rPr>
        <w:t>Après un an d’ancienneté, en cas de maladie, ou d’accident non-professionnel dûment constaté par certificat médical et contre-visite s’il y a lieu, les salariés reçoivent, pendant les 87 premiers jours qui suivent la fin du délai de carence, l’intégralité de leur rémunération (salaire de base, primes et autres avantages inclus), les indemnités journalières dues par les organismes de la Sécurité Sociale étant alors directement versés à l’employeur par subrogation.</w:t>
      </w:r>
    </w:p>
    <w:p w14:paraId="48F67E3E" w14:textId="77777777" w:rsidR="008110DE" w:rsidRPr="008110DE" w:rsidRDefault="008110DE" w:rsidP="008110DE">
      <w:pPr>
        <w:rPr>
          <w:rFonts w:ascii="Cambria" w:hAnsi="Cambria"/>
        </w:rPr>
      </w:pPr>
    </w:p>
    <w:p w14:paraId="3355FA40" w14:textId="77777777" w:rsidR="008110DE" w:rsidRPr="008110DE" w:rsidRDefault="008110DE" w:rsidP="008110DE">
      <w:pPr>
        <w:rPr>
          <w:rFonts w:ascii="Cambria" w:hAnsi="Cambria"/>
        </w:rPr>
      </w:pPr>
      <w:r w:rsidRPr="008110DE">
        <w:rPr>
          <w:rFonts w:ascii="Cambria" w:hAnsi="Cambria"/>
        </w:rPr>
        <w:t>Dans tous les cas de maladie ou accident non-professionnel, les périodes d’indemnisation à la charge de l’employeur commencent, pour chaque arrêt de travail, à courir à compter du 4ème jour d’absence.</w:t>
      </w:r>
    </w:p>
    <w:p w14:paraId="046E280B" w14:textId="77777777" w:rsidR="008110DE" w:rsidRPr="008110DE" w:rsidRDefault="008110DE" w:rsidP="008110DE">
      <w:pPr>
        <w:rPr>
          <w:rFonts w:ascii="Cambria" w:hAnsi="Cambria"/>
        </w:rPr>
      </w:pPr>
    </w:p>
    <w:p w14:paraId="1102E9B8" w14:textId="77777777" w:rsidR="008110DE" w:rsidRPr="00AA01EE" w:rsidRDefault="008110DE" w:rsidP="008A7F30">
      <w:pPr>
        <w:pStyle w:val="Titre7"/>
        <w:numPr>
          <w:ilvl w:val="0"/>
          <w:numId w:val="44"/>
        </w:numPr>
        <w:jc w:val="both"/>
        <w:rPr>
          <w:rFonts w:ascii="Cambria" w:hAnsi="Cambria"/>
          <w:b/>
          <w:bCs w:val="0"/>
          <w:sz w:val="32"/>
          <w:szCs w:val="32"/>
        </w:rPr>
      </w:pPr>
      <w:bookmarkStart w:id="267" w:name="_Toc75166501"/>
      <w:r w:rsidRPr="00AA01EE">
        <w:rPr>
          <w:rFonts w:ascii="Cambria" w:hAnsi="Cambria"/>
          <w:b/>
          <w:bCs w:val="0"/>
          <w:color w:val="002060"/>
          <w:sz w:val="32"/>
          <w:szCs w:val="32"/>
        </w:rPr>
        <w:t>Maladie professionnelle ou accident du travail</w:t>
      </w:r>
      <w:bookmarkEnd w:id="267"/>
      <w:r w:rsidRPr="00AA01EE">
        <w:rPr>
          <w:rFonts w:ascii="Cambria" w:hAnsi="Cambria"/>
          <w:b/>
          <w:bCs w:val="0"/>
          <w:color w:val="002060"/>
          <w:sz w:val="32"/>
          <w:szCs w:val="32"/>
        </w:rPr>
        <w:t xml:space="preserve"> </w:t>
      </w:r>
    </w:p>
    <w:bookmarkEnd w:id="266"/>
    <w:p w14:paraId="37CCE267" w14:textId="77777777" w:rsidR="008110DE" w:rsidRPr="008110DE" w:rsidRDefault="008110DE" w:rsidP="008110DE">
      <w:pPr>
        <w:rPr>
          <w:rFonts w:ascii="Cambria" w:hAnsi="Cambria"/>
        </w:rPr>
      </w:pPr>
    </w:p>
    <w:p w14:paraId="4A1669DA" w14:textId="77777777" w:rsidR="008110DE" w:rsidRPr="008110DE" w:rsidRDefault="008110DE" w:rsidP="008110DE">
      <w:pPr>
        <w:rPr>
          <w:rFonts w:ascii="Cambria" w:hAnsi="Cambria"/>
        </w:rPr>
      </w:pPr>
      <w:r w:rsidRPr="008110DE">
        <w:rPr>
          <w:rFonts w:ascii="Cambria" w:hAnsi="Cambria"/>
        </w:rPr>
        <w:t>Après un an d’ancienneté, en cas de maladie professionnelle ou d’accident du travail dûment constaté par certificat médical et contre-visite s’il y a lieu, les salariés reçoivent, pendant les 90 premiers jours qui suivent l’arrêt de travail l’intégralité de leur rémunération (salaire de base, primes et autres avantages inclus), les indemnités journalières dues par les organismes de la Sécurité Sociale étant alors directement versés à l’employeur par subrogation.</w:t>
      </w:r>
    </w:p>
    <w:p w14:paraId="58E7A144" w14:textId="77777777" w:rsidR="008110DE" w:rsidRPr="008110DE" w:rsidRDefault="008110DE" w:rsidP="008110DE">
      <w:pPr>
        <w:rPr>
          <w:rFonts w:ascii="Cambria" w:hAnsi="Cambria"/>
        </w:rPr>
      </w:pPr>
    </w:p>
    <w:p w14:paraId="49229C12" w14:textId="77777777" w:rsidR="008110DE" w:rsidRPr="008110DE" w:rsidRDefault="008110DE" w:rsidP="008110DE">
      <w:pPr>
        <w:rPr>
          <w:rFonts w:ascii="Cambria" w:hAnsi="Cambria"/>
        </w:rPr>
      </w:pPr>
      <w:r w:rsidRPr="008110DE">
        <w:rPr>
          <w:rFonts w:ascii="Cambria" w:hAnsi="Cambria"/>
        </w:rPr>
        <w:t xml:space="preserve">Aucun délai de carence n’est prévu en cas de maladie professionnelle ou d’accident du travail. </w:t>
      </w:r>
    </w:p>
    <w:p w14:paraId="4FCA4DBB" w14:textId="77777777" w:rsidR="008110DE" w:rsidRPr="008110DE" w:rsidRDefault="008110DE" w:rsidP="008110DE">
      <w:pPr>
        <w:rPr>
          <w:rFonts w:ascii="Cambria" w:hAnsi="Cambria"/>
        </w:rPr>
      </w:pPr>
    </w:p>
    <w:p w14:paraId="1F14EE0E" w14:textId="77777777" w:rsidR="008110DE" w:rsidRPr="008110DE" w:rsidRDefault="008110DE" w:rsidP="008110DE">
      <w:pPr>
        <w:rPr>
          <w:rFonts w:ascii="Cambria" w:hAnsi="Cambria"/>
        </w:rPr>
      </w:pPr>
      <w:r w:rsidRPr="008110DE">
        <w:rPr>
          <w:rFonts w:ascii="Cambria" w:hAnsi="Cambria"/>
        </w:rPr>
        <w:t>Après épuisement des droits indiqués ci-dessus, une reprise minimum de 6 mois de travail effectif est nécessaire pour bénéficier à nouveau des avantages susmentionnés.</w:t>
      </w:r>
    </w:p>
    <w:p w14:paraId="00FD50E1" w14:textId="77777777" w:rsidR="008110DE" w:rsidRPr="008110DE" w:rsidRDefault="008110DE" w:rsidP="008110DE">
      <w:pPr>
        <w:rPr>
          <w:rFonts w:ascii="Cambria" w:hAnsi="Cambria"/>
        </w:rPr>
      </w:pPr>
    </w:p>
    <w:p w14:paraId="11146749" w14:textId="77777777" w:rsidR="008110DE" w:rsidRPr="008110DE" w:rsidRDefault="008110DE" w:rsidP="008110DE">
      <w:pPr>
        <w:rPr>
          <w:rFonts w:ascii="Cambria" w:hAnsi="Cambria"/>
        </w:rPr>
      </w:pPr>
      <w:r w:rsidRPr="008110DE">
        <w:rPr>
          <w:rFonts w:ascii="Cambria" w:hAnsi="Cambria"/>
        </w:rPr>
        <w:t>Ces dispositions ne sauraient faire obstacle à l’application de dispositions législatives plus favorables.</w:t>
      </w:r>
    </w:p>
    <w:p w14:paraId="56CB210E" w14:textId="77777777" w:rsidR="008110DE" w:rsidRPr="008110DE" w:rsidRDefault="008110DE" w:rsidP="008110DE">
      <w:pPr>
        <w:rPr>
          <w:rFonts w:ascii="Cambria" w:hAnsi="Cambria"/>
        </w:rPr>
      </w:pPr>
    </w:p>
    <w:p w14:paraId="14656AA8" w14:textId="77777777" w:rsidR="0064521D" w:rsidRDefault="0064521D" w:rsidP="002F392A">
      <w:pPr>
        <w:pStyle w:val="Titre1"/>
        <w:rPr>
          <w:rFonts w:ascii="Cambria" w:hAnsi="Cambria"/>
          <w:sz w:val="40"/>
          <w:szCs w:val="40"/>
        </w:rPr>
      </w:pPr>
      <w:bookmarkStart w:id="268" w:name="_Toc75166502"/>
    </w:p>
    <w:p w14:paraId="4BDF996D" w14:textId="77777777" w:rsidR="00252F21" w:rsidRDefault="00252F21" w:rsidP="001B4CA0">
      <w:pPr>
        <w:pStyle w:val="Titre1"/>
        <w:jc w:val="left"/>
        <w:rPr>
          <w:rFonts w:ascii="Cambria" w:hAnsi="Cambria"/>
          <w:sz w:val="40"/>
          <w:szCs w:val="40"/>
        </w:rPr>
      </w:pPr>
    </w:p>
    <w:p w14:paraId="175E0C8D" w14:textId="77777777" w:rsidR="00252F21" w:rsidRDefault="00252F21" w:rsidP="001B4CA0">
      <w:pPr>
        <w:pStyle w:val="Titre1"/>
        <w:jc w:val="left"/>
        <w:rPr>
          <w:rFonts w:ascii="Cambria" w:hAnsi="Cambria"/>
          <w:sz w:val="40"/>
          <w:szCs w:val="40"/>
        </w:rPr>
      </w:pPr>
    </w:p>
    <w:p w14:paraId="3A65F4A1" w14:textId="77777777" w:rsidR="00252F21" w:rsidRDefault="00252F21" w:rsidP="001B4CA0">
      <w:pPr>
        <w:pStyle w:val="Titre1"/>
        <w:jc w:val="left"/>
        <w:rPr>
          <w:rFonts w:ascii="Cambria" w:hAnsi="Cambria"/>
          <w:sz w:val="40"/>
          <w:szCs w:val="40"/>
        </w:rPr>
      </w:pPr>
    </w:p>
    <w:p w14:paraId="698B4F84" w14:textId="77777777" w:rsidR="00252F21" w:rsidRDefault="00252F21">
      <w:pPr>
        <w:spacing w:after="160" w:line="259" w:lineRule="auto"/>
        <w:rPr>
          <w:rFonts w:ascii="Cambria" w:eastAsia="Times New Roman" w:hAnsi="Cambria" w:cs="Times New Roman"/>
          <w:b/>
          <w:kern w:val="28"/>
          <w:sz w:val="40"/>
          <w:szCs w:val="40"/>
          <w:lang w:eastAsia="fr-FR"/>
        </w:rPr>
      </w:pPr>
      <w:r>
        <w:rPr>
          <w:rFonts w:ascii="Cambria" w:hAnsi="Cambria"/>
          <w:sz w:val="40"/>
          <w:szCs w:val="40"/>
        </w:rPr>
        <w:br w:type="page"/>
      </w:r>
    </w:p>
    <w:p w14:paraId="49BFEAA4" w14:textId="6218B958" w:rsidR="008110DE" w:rsidRPr="002F392A" w:rsidRDefault="008110DE" w:rsidP="001B4CA0">
      <w:pPr>
        <w:pStyle w:val="Titre1"/>
        <w:jc w:val="left"/>
        <w:rPr>
          <w:rFonts w:ascii="Cambria" w:hAnsi="Cambria"/>
          <w:sz w:val="40"/>
          <w:szCs w:val="40"/>
        </w:rPr>
      </w:pPr>
      <w:bookmarkStart w:id="269" w:name="_Toc108422822"/>
      <w:r w:rsidRPr="002F392A">
        <w:rPr>
          <w:rFonts w:ascii="Cambria" w:hAnsi="Cambria"/>
          <w:sz w:val="40"/>
          <w:szCs w:val="40"/>
        </w:rPr>
        <w:lastRenderedPageBreak/>
        <w:t>SOUS-SECTION 4 - MATERNITE, PATERNITE, ADOPTION</w:t>
      </w:r>
      <w:bookmarkEnd w:id="268"/>
      <w:bookmarkEnd w:id="269"/>
    </w:p>
    <w:p w14:paraId="629981EC" w14:textId="77777777" w:rsidR="008110DE" w:rsidRPr="008110DE" w:rsidRDefault="008110DE" w:rsidP="008110DE">
      <w:pPr>
        <w:rPr>
          <w:rFonts w:ascii="Cambria" w:hAnsi="Cambria"/>
          <w:u w:val="single"/>
        </w:rPr>
      </w:pPr>
    </w:p>
    <w:p w14:paraId="361A2D9A" w14:textId="54A190B0" w:rsidR="008110DE" w:rsidRPr="008A7F30" w:rsidRDefault="008A7F30" w:rsidP="008110DE">
      <w:pPr>
        <w:pStyle w:val="Titre4"/>
        <w:rPr>
          <w:rFonts w:ascii="Cambria" w:hAnsi="Cambria"/>
          <w:color w:val="002060"/>
          <w:sz w:val="40"/>
          <w:szCs w:val="40"/>
        </w:rPr>
      </w:pPr>
      <w:bookmarkStart w:id="270" w:name="_Toc75166503"/>
      <w:bookmarkStart w:id="271" w:name="_Toc108422823"/>
      <w:r w:rsidRPr="008A7F30">
        <w:rPr>
          <w:rFonts w:ascii="Cambria" w:hAnsi="Cambria"/>
          <w:color w:val="002060"/>
          <w:sz w:val="40"/>
          <w:szCs w:val="40"/>
        </w:rPr>
        <w:t>ARTICLE 7.19 – MATERNITE</w:t>
      </w:r>
      <w:bookmarkEnd w:id="270"/>
      <w:bookmarkEnd w:id="271"/>
    </w:p>
    <w:p w14:paraId="255431E2" w14:textId="77777777" w:rsidR="008110DE" w:rsidRPr="008110DE" w:rsidRDefault="008110DE" w:rsidP="008110DE">
      <w:pPr>
        <w:rPr>
          <w:rFonts w:ascii="Cambria" w:hAnsi="Cambria"/>
          <w:color w:val="00B050"/>
        </w:rPr>
      </w:pPr>
    </w:p>
    <w:p w14:paraId="2A0A62C6" w14:textId="77777777" w:rsidR="008110DE" w:rsidRPr="00612C27" w:rsidRDefault="008110DE" w:rsidP="008A7F30">
      <w:pPr>
        <w:pStyle w:val="Titre5"/>
        <w:ind w:left="0"/>
        <w:jc w:val="both"/>
        <w:rPr>
          <w:rFonts w:ascii="Cambria" w:hAnsi="Cambria"/>
          <w:color w:val="002060"/>
          <w:sz w:val="32"/>
          <w:szCs w:val="32"/>
        </w:rPr>
      </w:pPr>
      <w:bookmarkStart w:id="272" w:name="_Toc75166504"/>
      <w:bookmarkStart w:id="273" w:name="_Toc108422824"/>
      <w:r w:rsidRPr="00612C27">
        <w:rPr>
          <w:rFonts w:ascii="Cambria" w:hAnsi="Cambria"/>
          <w:color w:val="002060"/>
          <w:sz w:val="32"/>
          <w:szCs w:val="32"/>
        </w:rPr>
        <w:t>Article 7.19.1 - Information</w:t>
      </w:r>
      <w:bookmarkEnd w:id="272"/>
      <w:bookmarkEnd w:id="273"/>
      <w:r w:rsidRPr="00612C27">
        <w:rPr>
          <w:rFonts w:ascii="Cambria" w:hAnsi="Cambria"/>
          <w:color w:val="002060"/>
          <w:sz w:val="32"/>
          <w:szCs w:val="32"/>
        </w:rPr>
        <w:t> </w:t>
      </w:r>
    </w:p>
    <w:p w14:paraId="6B7C1E31" w14:textId="77777777" w:rsidR="008110DE" w:rsidRPr="008110DE" w:rsidRDefault="008110DE" w:rsidP="008110DE">
      <w:pPr>
        <w:rPr>
          <w:rFonts w:ascii="Cambria" w:hAnsi="Cambria"/>
          <w:b/>
        </w:rPr>
      </w:pPr>
    </w:p>
    <w:p w14:paraId="139F3CF5" w14:textId="77777777" w:rsidR="008110DE" w:rsidRPr="008110DE" w:rsidRDefault="008110DE" w:rsidP="008110DE">
      <w:pPr>
        <w:rPr>
          <w:rFonts w:ascii="Cambria" w:hAnsi="Cambria"/>
        </w:rPr>
      </w:pPr>
      <w:r w:rsidRPr="008110DE">
        <w:rPr>
          <w:rFonts w:ascii="Cambria" w:hAnsi="Cambria"/>
        </w:rPr>
        <w:t>Aucune obligation légale ne pèse sur la salariée d’informer son employeur de son état de grossesse.</w:t>
      </w:r>
    </w:p>
    <w:p w14:paraId="5EF23FEB" w14:textId="77777777" w:rsidR="008110DE" w:rsidRPr="008110DE" w:rsidRDefault="008110DE" w:rsidP="008110DE">
      <w:pPr>
        <w:rPr>
          <w:rFonts w:ascii="Cambria" w:hAnsi="Cambria"/>
        </w:rPr>
      </w:pPr>
    </w:p>
    <w:p w14:paraId="0E8B0E10" w14:textId="77777777" w:rsidR="008110DE" w:rsidRPr="008110DE" w:rsidRDefault="008110DE" w:rsidP="008110DE">
      <w:pPr>
        <w:rPr>
          <w:rFonts w:ascii="Cambria" w:hAnsi="Cambria"/>
        </w:rPr>
      </w:pPr>
      <w:r w:rsidRPr="008110DE">
        <w:rPr>
          <w:rFonts w:ascii="Cambria" w:hAnsi="Cambria"/>
        </w:rPr>
        <w:t>Cette information est pour autant obligatoire pour bénéficier des droits attachés à l’état de grossesse et du régime de protection des femmes enceintes défini par le Code du travail et dont les principales dispositions sont rappelées ci-après.</w:t>
      </w:r>
    </w:p>
    <w:p w14:paraId="07A740AD" w14:textId="77777777" w:rsidR="008110DE" w:rsidRPr="008110DE" w:rsidRDefault="008110DE" w:rsidP="008110DE">
      <w:pPr>
        <w:rPr>
          <w:rFonts w:ascii="Cambria" w:hAnsi="Cambria"/>
        </w:rPr>
      </w:pPr>
    </w:p>
    <w:p w14:paraId="3668DD8D" w14:textId="77777777" w:rsidR="008110DE" w:rsidRPr="008110DE" w:rsidRDefault="008110DE" w:rsidP="008110DE">
      <w:pPr>
        <w:rPr>
          <w:rFonts w:ascii="Cambria" w:hAnsi="Cambria"/>
        </w:rPr>
      </w:pPr>
      <w:r w:rsidRPr="008110DE">
        <w:rPr>
          <w:rFonts w:ascii="Cambria" w:hAnsi="Cambria"/>
        </w:rPr>
        <w:t>Cette information doit s’effectuer par lettre recommandée avec avis de réception auprès de l’employeur.</w:t>
      </w:r>
    </w:p>
    <w:p w14:paraId="7008469B" w14:textId="77777777" w:rsidR="008110DE" w:rsidRPr="008110DE" w:rsidRDefault="008110DE" w:rsidP="008110DE">
      <w:pPr>
        <w:rPr>
          <w:rFonts w:ascii="Cambria" w:hAnsi="Cambria"/>
        </w:rPr>
      </w:pPr>
      <w:r w:rsidRPr="008110DE">
        <w:rPr>
          <w:rFonts w:ascii="Cambria" w:hAnsi="Cambria"/>
        </w:rPr>
        <w:t>Un certificat médical attestant de l’état de grossesse et de la date prévisible d’accouchement doit être fourni à l’employeur.</w:t>
      </w:r>
    </w:p>
    <w:p w14:paraId="0889A717" w14:textId="77777777" w:rsidR="008110DE" w:rsidRPr="008110DE" w:rsidRDefault="008110DE" w:rsidP="008110DE">
      <w:pPr>
        <w:rPr>
          <w:rFonts w:ascii="Cambria" w:hAnsi="Cambria"/>
          <w:b/>
        </w:rPr>
      </w:pPr>
    </w:p>
    <w:p w14:paraId="23DBDDB9" w14:textId="77777777" w:rsidR="008110DE" w:rsidRPr="00612C27" w:rsidRDefault="008110DE" w:rsidP="008A7F30">
      <w:pPr>
        <w:pStyle w:val="Titre5"/>
        <w:ind w:left="0"/>
        <w:jc w:val="both"/>
        <w:rPr>
          <w:rFonts w:ascii="Cambria" w:hAnsi="Cambria"/>
          <w:color w:val="002060"/>
          <w:sz w:val="32"/>
          <w:szCs w:val="32"/>
        </w:rPr>
      </w:pPr>
      <w:bookmarkStart w:id="274" w:name="_Toc75166505"/>
      <w:bookmarkStart w:id="275" w:name="_Toc108422825"/>
      <w:r w:rsidRPr="00612C27">
        <w:rPr>
          <w:rFonts w:ascii="Cambria" w:hAnsi="Cambria"/>
          <w:color w:val="002060"/>
          <w:sz w:val="32"/>
          <w:szCs w:val="32"/>
        </w:rPr>
        <w:t>Article 7.19.2 - Protection de la santé</w:t>
      </w:r>
      <w:bookmarkEnd w:id="274"/>
      <w:bookmarkEnd w:id="275"/>
      <w:r w:rsidRPr="00612C27">
        <w:rPr>
          <w:rFonts w:ascii="Cambria" w:hAnsi="Cambria"/>
          <w:color w:val="002060"/>
          <w:sz w:val="32"/>
          <w:szCs w:val="32"/>
        </w:rPr>
        <w:t xml:space="preserve"> </w:t>
      </w:r>
    </w:p>
    <w:p w14:paraId="44D5B6CF" w14:textId="77777777" w:rsidR="008110DE" w:rsidRPr="008110DE" w:rsidRDefault="008110DE" w:rsidP="008110DE">
      <w:pPr>
        <w:rPr>
          <w:rFonts w:ascii="Cambria" w:hAnsi="Cambria"/>
          <w:b/>
        </w:rPr>
      </w:pPr>
    </w:p>
    <w:p w14:paraId="55D2EA4E" w14:textId="77777777" w:rsidR="008110DE" w:rsidRPr="008110DE" w:rsidRDefault="008110DE" w:rsidP="008110DE">
      <w:pPr>
        <w:rPr>
          <w:rFonts w:ascii="Cambria" w:hAnsi="Cambria"/>
        </w:rPr>
      </w:pPr>
      <w:r w:rsidRPr="008110DE">
        <w:rPr>
          <w:rFonts w:ascii="Cambria" w:hAnsi="Cambria"/>
        </w:rPr>
        <w:t>Le temps passé par la femme enceinte aux sept examens médicaux obligatoires de la période prénatale auxquels elle ne peut se soumettre en dehors des heures de travail donne lieu à autorisation d’absence rémunérée. La salariée bénéficiant d'une assistance médicale à la procréation bénéficie d'une autorisation d'absence pour les actes médicaux nécessaires.</w:t>
      </w:r>
    </w:p>
    <w:p w14:paraId="17739AA4" w14:textId="77777777" w:rsidR="008110DE" w:rsidRPr="008110DE" w:rsidRDefault="008110DE" w:rsidP="008110DE">
      <w:pPr>
        <w:rPr>
          <w:rFonts w:ascii="Cambria" w:hAnsi="Cambria"/>
        </w:rPr>
      </w:pPr>
    </w:p>
    <w:p w14:paraId="4900330F" w14:textId="77777777" w:rsidR="008110DE" w:rsidRPr="008110DE" w:rsidRDefault="008110DE" w:rsidP="008110DE">
      <w:pPr>
        <w:rPr>
          <w:rFonts w:ascii="Cambria" w:hAnsi="Cambria"/>
        </w:rPr>
      </w:pPr>
      <w:r w:rsidRPr="008110DE">
        <w:rPr>
          <w:rFonts w:ascii="Cambria" w:hAnsi="Cambria"/>
        </w:rPr>
        <w:t>Le conjoint salarié de la femme enceinte ou bénéficiant d'une assistance médicale à la procréation ou la personne salariée liée à elle par un pacte civil de solidarité ou vivant maritalement avec elle bénéficie également d'une autorisation d'absence pour se rendre à trois de ces examens médicaux obligatoires ou de ces actes médicaux nécessaires pour chaque protocole du parcours d'assistance médicale au maximum.</w:t>
      </w:r>
    </w:p>
    <w:p w14:paraId="27B3AA1B" w14:textId="77777777" w:rsidR="008110DE" w:rsidRPr="008110DE" w:rsidRDefault="008110DE" w:rsidP="008110DE">
      <w:pPr>
        <w:rPr>
          <w:rFonts w:ascii="Cambria" w:hAnsi="Cambria"/>
        </w:rPr>
      </w:pPr>
    </w:p>
    <w:p w14:paraId="3291979D" w14:textId="77777777" w:rsidR="008110DE" w:rsidRPr="008110DE" w:rsidRDefault="008110DE" w:rsidP="008110DE">
      <w:pPr>
        <w:rPr>
          <w:rFonts w:ascii="Cambria" w:hAnsi="Cambria"/>
        </w:rPr>
      </w:pPr>
      <w:r w:rsidRPr="008110DE">
        <w:rPr>
          <w:rFonts w:ascii="Cambria" w:hAnsi="Cambria"/>
        </w:rPr>
        <w:t>Il est interdit d’employer les femmes enceintes, venant d’accoucher ou allaitant pendant une période de 16 semaines au total avant et après l’accouchement, dont au moins 10 semaines après l’accouchement.</w:t>
      </w:r>
    </w:p>
    <w:p w14:paraId="167238A8" w14:textId="77777777" w:rsidR="008110DE" w:rsidRPr="008110DE" w:rsidRDefault="008110DE" w:rsidP="008110DE">
      <w:pPr>
        <w:rPr>
          <w:rFonts w:ascii="Cambria" w:hAnsi="Cambria"/>
        </w:rPr>
      </w:pPr>
    </w:p>
    <w:p w14:paraId="36F4379C" w14:textId="77777777" w:rsidR="008110DE" w:rsidRPr="008110DE" w:rsidRDefault="008110DE" w:rsidP="008110DE">
      <w:pPr>
        <w:rPr>
          <w:rFonts w:ascii="Cambria" w:hAnsi="Cambria"/>
        </w:rPr>
      </w:pPr>
      <w:r w:rsidRPr="008110DE">
        <w:rPr>
          <w:rFonts w:ascii="Cambria" w:hAnsi="Cambria"/>
        </w:rPr>
        <w:t>Il est interdit d’employer les femmes enceintes, venant d’accoucher ou allaitant à certaines catégories de travaux présentant des risques pour leur santé ou leur sécurité.</w:t>
      </w:r>
    </w:p>
    <w:p w14:paraId="52062673" w14:textId="77777777" w:rsidR="008110DE" w:rsidRPr="008110DE" w:rsidRDefault="008110DE" w:rsidP="008110DE">
      <w:pPr>
        <w:rPr>
          <w:rFonts w:ascii="Cambria" w:hAnsi="Cambria"/>
          <w:u w:val="single"/>
        </w:rPr>
      </w:pPr>
    </w:p>
    <w:p w14:paraId="50FDEE41" w14:textId="77777777" w:rsidR="008110DE" w:rsidRPr="00612C27" w:rsidRDefault="008110DE" w:rsidP="008A7F30">
      <w:pPr>
        <w:pStyle w:val="Titre5"/>
        <w:ind w:left="0"/>
        <w:jc w:val="both"/>
        <w:rPr>
          <w:rFonts w:ascii="Cambria" w:hAnsi="Cambria"/>
          <w:color w:val="002060"/>
          <w:sz w:val="32"/>
          <w:szCs w:val="32"/>
        </w:rPr>
      </w:pPr>
      <w:bookmarkStart w:id="276" w:name="_Toc75166506"/>
      <w:bookmarkStart w:id="277" w:name="_Toc108422826"/>
      <w:r w:rsidRPr="00612C27">
        <w:rPr>
          <w:rFonts w:ascii="Cambria" w:hAnsi="Cambria"/>
          <w:color w:val="002060"/>
          <w:sz w:val="32"/>
          <w:szCs w:val="32"/>
        </w:rPr>
        <w:t>Article 7.19.3 - Rupture du contrat de travail</w:t>
      </w:r>
      <w:bookmarkEnd w:id="276"/>
      <w:bookmarkEnd w:id="277"/>
      <w:r w:rsidRPr="00612C27">
        <w:rPr>
          <w:rFonts w:ascii="Cambria" w:hAnsi="Cambria"/>
          <w:color w:val="002060"/>
          <w:sz w:val="32"/>
          <w:szCs w:val="32"/>
        </w:rPr>
        <w:t xml:space="preserve"> </w:t>
      </w:r>
    </w:p>
    <w:p w14:paraId="38AA23B5" w14:textId="77777777" w:rsidR="008110DE" w:rsidRPr="008110DE" w:rsidRDefault="008110DE" w:rsidP="008110DE">
      <w:pPr>
        <w:rPr>
          <w:rFonts w:ascii="Cambria" w:hAnsi="Cambria"/>
        </w:rPr>
      </w:pPr>
    </w:p>
    <w:p w14:paraId="7228A666" w14:textId="77777777" w:rsidR="008110DE" w:rsidRPr="00612C27" w:rsidRDefault="008110DE" w:rsidP="008A7F30">
      <w:pPr>
        <w:pStyle w:val="Titre5"/>
        <w:ind w:left="0"/>
        <w:jc w:val="both"/>
        <w:rPr>
          <w:rFonts w:ascii="Cambria" w:hAnsi="Cambria"/>
          <w:color w:val="002060"/>
          <w:sz w:val="32"/>
          <w:szCs w:val="32"/>
        </w:rPr>
      </w:pPr>
      <w:bookmarkStart w:id="278" w:name="_Toc75166507"/>
      <w:bookmarkStart w:id="279" w:name="_Toc108422827"/>
      <w:r w:rsidRPr="00612C27">
        <w:rPr>
          <w:rFonts w:ascii="Cambria" w:hAnsi="Cambria"/>
          <w:color w:val="002060"/>
          <w:sz w:val="32"/>
          <w:szCs w:val="32"/>
        </w:rPr>
        <w:t>Article 7.19.3.1 – A l’initiative de l’employeur</w:t>
      </w:r>
      <w:bookmarkEnd w:id="278"/>
      <w:bookmarkEnd w:id="279"/>
    </w:p>
    <w:p w14:paraId="1C849A7B" w14:textId="77777777" w:rsidR="008110DE" w:rsidRPr="008110DE" w:rsidRDefault="008110DE" w:rsidP="008110DE">
      <w:pPr>
        <w:rPr>
          <w:rFonts w:ascii="Cambria" w:hAnsi="Cambria"/>
        </w:rPr>
      </w:pPr>
    </w:p>
    <w:p w14:paraId="26272B3D" w14:textId="77777777" w:rsidR="008110DE" w:rsidRPr="008A7F30" w:rsidRDefault="008110DE" w:rsidP="008110DE">
      <w:pPr>
        <w:pStyle w:val="Titre7"/>
        <w:numPr>
          <w:ilvl w:val="0"/>
          <w:numId w:val="43"/>
        </w:numPr>
        <w:rPr>
          <w:rFonts w:ascii="Cambria" w:hAnsi="Cambria"/>
          <w:b/>
          <w:bCs w:val="0"/>
          <w:color w:val="002060"/>
          <w:szCs w:val="22"/>
        </w:rPr>
      </w:pPr>
      <w:bookmarkStart w:id="280" w:name="_Toc75166508"/>
      <w:r w:rsidRPr="008A7F30">
        <w:rPr>
          <w:rFonts w:ascii="Cambria" w:hAnsi="Cambria"/>
          <w:b/>
          <w:bCs w:val="0"/>
          <w:color w:val="002060"/>
          <w:szCs w:val="22"/>
        </w:rPr>
        <w:t>Protection contre la rupture du contrat de travail</w:t>
      </w:r>
      <w:bookmarkEnd w:id="280"/>
    </w:p>
    <w:p w14:paraId="47B292BC" w14:textId="77777777" w:rsidR="008110DE" w:rsidRPr="008110DE" w:rsidRDefault="008110DE" w:rsidP="008110DE">
      <w:pPr>
        <w:rPr>
          <w:rFonts w:ascii="Cambria" w:hAnsi="Cambria"/>
        </w:rPr>
      </w:pPr>
    </w:p>
    <w:p w14:paraId="28B40C64" w14:textId="77777777" w:rsidR="008110DE" w:rsidRPr="008110DE" w:rsidRDefault="008110DE" w:rsidP="008110DE">
      <w:pPr>
        <w:rPr>
          <w:rFonts w:ascii="Cambria" w:hAnsi="Cambria"/>
        </w:rPr>
      </w:pPr>
      <w:r w:rsidRPr="008110DE">
        <w:rPr>
          <w:rFonts w:ascii="Cambria" w:hAnsi="Cambria"/>
        </w:rPr>
        <w:t xml:space="preserve">Il est interdit de rompre le contrat de travail d’une salariée dans les cas suivants : </w:t>
      </w:r>
    </w:p>
    <w:p w14:paraId="1E4C26DB" w14:textId="77777777" w:rsidR="008110DE" w:rsidRPr="008110DE" w:rsidRDefault="008110DE" w:rsidP="008110DE">
      <w:pPr>
        <w:rPr>
          <w:rFonts w:ascii="Cambria" w:hAnsi="Cambria"/>
        </w:rPr>
      </w:pPr>
    </w:p>
    <w:p w14:paraId="6A7B60D2" w14:textId="77777777" w:rsidR="008110DE" w:rsidRPr="008110DE" w:rsidRDefault="008110DE" w:rsidP="008110DE">
      <w:pPr>
        <w:pStyle w:val="Paragraphedeliste"/>
        <w:numPr>
          <w:ilvl w:val="0"/>
          <w:numId w:val="19"/>
        </w:numPr>
        <w:spacing w:after="0" w:line="240" w:lineRule="auto"/>
        <w:jc w:val="both"/>
        <w:rPr>
          <w:rFonts w:ascii="Cambria" w:hAnsi="Cambria"/>
        </w:rPr>
      </w:pPr>
      <w:r w:rsidRPr="008110DE">
        <w:rPr>
          <w:rFonts w:ascii="Cambria" w:hAnsi="Cambria"/>
        </w:rPr>
        <w:lastRenderedPageBreak/>
        <w:t xml:space="preserve">Avant son congé maternité, dès lors qu’elle a informé son employeur de son état de grossesse </w:t>
      </w:r>
      <w:bookmarkStart w:id="281" w:name="_Hlk536460539"/>
      <w:r w:rsidRPr="008110DE">
        <w:rPr>
          <w:rFonts w:ascii="Cambria" w:hAnsi="Cambria"/>
        </w:rPr>
        <w:t>sauf en cas de faute grave ou d’impossibilité pour l’employeur de maintenir son contrat pour un motif étranger à la grossesse ou à l’accouchement.</w:t>
      </w:r>
      <w:bookmarkEnd w:id="281"/>
    </w:p>
    <w:p w14:paraId="1A3E3A26" w14:textId="77777777" w:rsidR="008110DE" w:rsidRPr="008110DE" w:rsidRDefault="008110DE" w:rsidP="008110DE">
      <w:pPr>
        <w:pStyle w:val="Paragraphedeliste"/>
        <w:numPr>
          <w:ilvl w:val="0"/>
          <w:numId w:val="19"/>
        </w:numPr>
        <w:spacing w:after="0" w:line="240" w:lineRule="auto"/>
        <w:jc w:val="both"/>
        <w:rPr>
          <w:rFonts w:ascii="Cambria" w:hAnsi="Cambria"/>
        </w:rPr>
      </w:pPr>
      <w:r w:rsidRPr="008110DE">
        <w:rPr>
          <w:rFonts w:ascii="Cambria" w:hAnsi="Cambria"/>
        </w:rPr>
        <w:t>Pendant son congé maternité prévu à l’article 7.19.4 sauf en cas de faute grave ou de l’impossibilité pour l’employeur de maintenir le contrat pour un motif étranger à la grossesse ou à l’accouchement. Dans ces cas, la rupture du contrat de travail ne peut pas prendre effet ou être notifiée pendant le congé maternité.</w:t>
      </w:r>
    </w:p>
    <w:p w14:paraId="60497FD2" w14:textId="77777777" w:rsidR="008110DE" w:rsidRPr="008110DE" w:rsidRDefault="008110DE" w:rsidP="008110DE">
      <w:pPr>
        <w:pStyle w:val="Paragraphedeliste"/>
        <w:numPr>
          <w:ilvl w:val="0"/>
          <w:numId w:val="19"/>
        </w:numPr>
        <w:spacing w:after="0" w:line="240" w:lineRule="auto"/>
        <w:jc w:val="both"/>
        <w:rPr>
          <w:rFonts w:ascii="Cambria" w:hAnsi="Cambria"/>
        </w:rPr>
      </w:pPr>
      <w:r w:rsidRPr="008110DE">
        <w:rPr>
          <w:rFonts w:ascii="Cambria" w:hAnsi="Cambria"/>
        </w:rPr>
        <w:t>A l’issue de son congé maternité dans les 10 semaines qui suivent soit l’expiration du congé maternité soit de la période de congés payés pris immédiatement après le congé maternité sauf en cas de faute grave ou de l’impossibilité pour l’employeur de maintenir le contrat pour un motif étranger à la grossesse ou à l’accouchement.</w:t>
      </w:r>
    </w:p>
    <w:p w14:paraId="7EB98815" w14:textId="77777777" w:rsidR="008110DE" w:rsidRPr="008110DE" w:rsidRDefault="008110DE" w:rsidP="008110DE">
      <w:pPr>
        <w:rPr>
          <w:rFonts w:ascii="Cambria" w:hAnsi="Cambria"/>
        </w:rPr>
      </w:pPr>
    </w:p>
    <w:p w14:paraId="2EA683F1" w14:textId="77777777" w:rsidR="008110DE" w:rsidRPr="008A7F30" w:rsidRDefault="008110DE" w:rsidP="008A7F30">
      <w:pPr>
        <w:pStyle w:val="Titre7"/>
        <w:numPr>
          <w:ilvl w:val="0"/>
          <w:numId w:val="43"/>
        </w:numPr>
        <w:jc w:val="both"/>
        <w:rPr>
          <w:rFonts w:ascii="Cambria" w:hAnsi="Cambria"/>
          <w:b/>
          <w:bCs w:val="0"/>
          <w:color w:val="002060"/>
          <w:szCs w:val="22"/>
        </w:rPr>
      </w:pPr>
      <w:bookmarkStart w:id="282" w:name="_Toc75166509"/>
      <w:r w:rsidRPr="008A7F30">
        <w:rPr>
          <w:rFonts w:ascii="Cambria" w:hAnsi="Cambria"/>
          <w:b/>
          <w:bCs w:val="0"/>
          <w:color w:val="002060"/>
          <w:szCs w:val="22"/>
        </w:rPr>
        <w:t>Licenciement notifié avant la constatation médicale de la grossesse</w:t>
      </w:r>
      <w:bookmarkEnd w:id="282"/>
    </w:p>
    <w:p w14:paraId="45208732" w14:textId="77777777" w:rsidR="008110DE" w:rsidRPr="008110DE" w:rsidRDefault="008110DE" w:rsidP="008110DE">
      <w:pPr>
        <w:rPr>
          <w:rFonts w:ascii="Cambria" w:hAnsi="Cambria"/>
        </w:rPr>
      </w:pPr>
    </w:p>
    <w:p w14:paraId="0BEF706B" w14:textId="77777777" w:rsidR="008110DE" w:rsidRPr="008110DE" w:rsidRDefault="008110DE" w:rsidP="008110DE">
      <w:pPr>
        <w:rPr>
          <w:rFonts w:ascii="Cambria" w:hAnsi="Cambria"/>
        </w:rPr>
      </w:pPr>
      <w:r w:rsidRPr="008110DE">
        <w:rPr>
          <w:rFonts w:ascii="Cambria" w:hAnsi="Cambria"/>
        </w:rPr>
        <w:t>Si un licenciement est notifié avant la constatation médicale de grossesse, la salariée peut, dans un délai de quinze jours à compter de la notification du licenciement, justifier de son état par l’envoi d'un certificat médical, par lettre recommandée avec avis de réception.</w:t>
      </w:r>
    </w:p>
    <w:p w14:paraId="7BB877E2" w14:textId="77777777" w:rsidR="008110DE" w:rsidRPr="008110DE" w:rsidRDefault="008110DE" w:rsidP="008110DE">
      <w:pPr>
        <w:rPr>
          <w:rFonts w:ascii="Cambria" w:hAnsi="Cambria"/>
        </w:rPr>
      </w:pPr>
    </w:p>
    <w:p w14:paraId="6EDC1016" w14:textId="77777777" w:rsidR="008110DE" w:rsidRPr="008110DE" w:rsidRDefault="008110DE" w:rsidP="008110DE">
      <w:pPr>
        <w:rPr>
          <w:rFonts w:ascii="Cambria" w:hAnsi="Cambria"/>
        </w:rPr>
      </w:pPr>
      <w:r w:rsidRPr="008110DE">
        <w:rPr>
          <w:rFonts w:ascii="Cambria" w:hAnsi="Cambria"/>
        </w:rPr>
        <w:t>Le licenciement se trouve, de ce fait, annulé sauf s’il est prononcé pour faute grave ou impossibilité de maintenir le contrat de travail pour un motif étranger à la grossesse ou l’accouchement.</w:t>
      </w:r>
    </w:p>
    <w:p w14:paraId="0B6206EB" w14:textId="77777777" w:rsidR="008110DE" w:rsidRPr="008110DE" w:rsidRDefault="008110DE" w:rsidP="008110DE">
      <w:pPr>
        <w:rPr>
          <w:rFonts w:ascii="Cambria" w:hAnsi="Cambria"/>
        </w:rPr>
      </w:pPr>
      <w:r w:rsidRPr="008110DE">
        <w:rPr>
          <w:rFonts w:ascii="Cambria" w:hAnsi="Cambria"/>
        </w:rPr>
        <w:t xml:space="preserve">La salariée doit être réintégrée dans son emploi sans délai. </w:t>
      </w:r>
    </w:p>
    <w:p w14:paraId="4AB020A4" w14:textId="77777777" w:rsidR="008110DE" w:rsidRPr="008110DE" w:rsidRDefault="008110DE" w:rsidP="008110DE">
      <w:pPr>
        <w:rPr>
          <w:rFonts w:ascii="Cambria" w:hAnsi="Cambria"/>
        </w:rPr>
      </w:pPr>
    </w:p>
    <w:p w14:paraId="61E1010D" w14:textId="77777777" w:rsidR="008110DE" w:rsidRPr="008A7F30" w:rsidRDefault="008110DE" w:rsidP="008A7F30">
      <w:pPr>
        <w:pStyle w:val="Titre7"/>
        <w:numPr>
          <w:ilvl w:val="0"/>
          <w:numId w:val="43"/>
        </w:numPr>
        <w:jc w:val="both"/>
        <w:rPr>
          <w:rFonts w:ascii="Cambria" w:hAnsi="Cambria"/>
          <w:b/>
          <w:bCs w:val="0"/>
          <w:color w:val="002060"/>
          <w:szCs w:val="22"/>
        </w:rPr>
      </w:pPr>
      <w:bookmarkStart w:id="283" w:name="_Toc75166510"/>
      <w:r w:rsidRPr="008A7F30">
        <w:rPr>
          <w:rFonts w:ascii="Cambria" w:hAnsi="Cambria"/>
          <w:b/>
          <w:bCs w:val="0"/>
          <w:color w:val="002060"/>
          <w:szCs w:val="22"/>
        </w:rPr>
        <w:t>Echéance du contrat de travail à durée déterminée</w:t>
      </w:r>
      <w:bookmarkEnd w:id="283"/>
    </w:p>
    <w:p w14:paraId="0FF248E3" w14:textId="77777777" w:rsidR="008110DE" w:rsidRPr="008110DE" w:rsidRDefault="008110DE" w:rsidP="008110DE">
      <w:pPr>
        <w:rPr>
          <w:rFonts w:ascii="Cambria" w:hAnsi="Cambria"/>
        </w:rPr>
      </w:pPr>
    </w:p>
    <w:p w14:paraId="5CE2D4ED" w14:textId="77777777" w:rsidR="008110DE" w:rsidRPr="008110DE" w:rsidRDefault="008110DE" w:rsidP="008110DE">
      <w:pPr>
        <w:rPr>
          <w:rFonts w:ascii="Cambria" w:hAnsi="Cambria"/>
        </w:rPr>
      </w:pPr>
      <w:r w:rsidRPr="008110DE">
        <w:rPr>
          <w:rFonts w:ascii="Cambria" w:hAnsi="Cambria"/>
        </w:rPr>
        <w:t>Les dispositions ci-dessus ne font pas obstacle à l’échéance du contrat de travail à durée déterminée.</w:t>
      </w:r>
    </w:p>
    <w:p w14:paraId="050F653D" w14:textId="77777777" w:rsidR="008110DE" w:rsidRPr="008110DE" w:rsidRDefault="008110DE" w:rsidP="008110DE">
      <w:pPr>
        <w:rPr>
          <w:rFonts w:ascii="Cambria" w:hAnsi="Cambria"/>
        </w:rPr>
      </w:pPr>
    </w:p>
    <w:p w14:paraId="6060D580" w14:textId="56CA7DEB" w:rsidR="008110DE" w:rsidRPr="00612C27" w:rsidRDefault="008110DE" w:rsidP="001B4CA0">
      <w:pPr>
        <w:pStyle w:val="Titre5"/>
        <w:ind w:left="0"/>
        <w:jc w:val="both"/>
        <w:rPr>
          <w:rFonts w:ascii="Cambria" w:hAnsi="Cambria"/>
          <w:color w:val="002060"/>
          <w:sz w:val="32"/>
          <w:szCs w:val="32"/>
        </w:rPr>
      </w:pPr>
      <w:bookmarkStart w:id="284" w:name="_Toc75166511"/>
      <w:bookmarkStart w:id="285" w:name="_Toc108422828"/>
      <w:r w:rsidRPr="00612C27">
        <w:rPr>
          <w:rFonts w:ascii="Cambria" w:hAnsi="Cambria"/>
          <w:color w:val="002060"/>
          <w:sz w:val="32"/>
          <w:szCs w:val="32"/>
        </w:rPr>
        <w:t>Article 7.19.3.2 – A l’initiative de la salariée</w:t>
      </w:r>
      <w:bookmarkEnd w:id="284"/>
      <w:bookmarkEnd w:id="285"/>
      <w:r w:rsidRPr="00612C27">
        <w:rPr>
          <w:rFonts w:ascii="Cambria" w:hAnsi="Cambria"/>
          <w:color w:val="002060"/>
          <w:sz w:val="32"/>
          <w:szCs w:val="32"/>
        </w:rPr>
        <w:t xml:space="preserve"> </w:t>
      </w:r>
    </w:p>
    <w:p w14:paraId="7DEB6E35" w14:textId="77777777" w:rsidR="008110DE" w:rsidRPr="008110DE" w:rsidRDefault="008110DE" w:rsidP="008110DE">
      <w:pPr>
        <w:rPr>
          <w:rFonts w:ascii="Cambria" w:hAnsi="Cambria"/>
        </w:rPr>
      </w:pPr>
      <w:r w:rsidRPr="008110DE">
        <w:rPr>
          <w:rFonts w:ascii="Cambria" w:hAnsi="Cambria"/>
        </w:rPr>
        <w:t>La salariée enceinte peut, sur production d’un certificat médical, rompre son contrat de travail sans préavis et sans avoir de ce fait, à payer une indemnité de rupture.</w:t>
      </w:r>
    </w:p>
    <w:p w14:paraId="4BEFD7DF" w14:textId="77777777" w:rsidR="008110DE" w:rsidRPr="008110DE" w:rsidRDefault="008110DE" w:rsidP="008110DE">
      <w:pPr>
        <w:rPr>
          <w:rFonts w:ascii="Cambria" w:hAnsi="Cambria"/>
        </w:rPr>
      </w:pPr>
    </w:p>
    <w:p w14:paraId="4B396026" w14:textId="77777777" w:rsidR="008110DE" w:rsidRPr="008110DE" w:rsidRDefault="008110DE" w:rsidP="008110DE">
      <w:pPr>
        <w:rPr>
          <w:rFonts w:ascii="Cambria" w:hAnsi="Cambria"/>
        </w:rPr>
      </w:pPr>
      <w:r w:rsidRPr="008110DE">
        <w:rPr>
          <w:rFonts w:ascii="Cambria" w:hAnsi="Cambria"/>
        </w:rPr>
        <w:t>A l’expiration du congé maternité ou le cas échéant 2 mois après la naissance ou l’arrivée au foyer de l’enfant, la salariée peut rompre son contrat de travail en vue d’élever son enfant, sans préavis et sans avoir de ce fait à payer une indemnité de rupture.</w:t>
      </w:r>
    </w:p>
    <w:p w14:paraId="732A7F59" w14:textId="77777777" w:rsidR="008110DE" w:rsidRPr="008110DE" w:rsidRDefault="008110DE" w:rsidP="008110DE">
      <w:pPr>
        <w:rPr>
          <w:rFonts w:ascii="Cambria" w:hAnsi="Cambria"/>
        </w:rPr>
      </w:pPr>
      <w:r w:rsidRPr="008110DE">
        <w:rPr>
          <w:rFonts w:ascii="Cambria" w:hAnsi="Cambria"/>
        </w:rPr>
        <w:t xml:space="preserve">Elle doit alors, 15 jours à l’avance informer son employeur par lettre recommandée avec avis de réception ou remise contre récépissé de sa démission. </w:t>
      </w:r>
    </w:p>
    <w:p w14:paraId="4064689A" w14:textId="77777777" w:rsidR="008110DE" w:rsidRPr="008110DE" w:rsidRDefault="008110DE" w:rsidP="008110DE">
      <w:pPr>
        <w:rPr>
          <w:rFonts w:ascii="Cambria" w:hAnsi="Cambria"/>
        </w:rPr>
      </w:pPr>
    </w:p>
    <w:p w14:paraId="670DABBE" w14:textId="77777777" w:rsidR="008110DE" w:rsidRPr="008110DE" w:rsidRDefault="008110DE" w:rsidP="008110DE">
      <w:pPr>
        <w:rPr>
          <w:rFonts w:ascii="Cambria" w:hAnsi="Cambria"/>
        </w:rPr>
      </w:pPr>
      <w:r w:rsidRPr="008110DE">
        <w:rPr>
          <w:rFonts w:ascii="Cambria" w:hAnsi="Cambria"/>
        </w:rPr>
        <w:t xml:space="preserve">En pareil cas, elle peut à tout moment dans l’année suivant la rupture de son contrat, solliciter sa réembauche par lettre recommandée avec avis de réception ou remise contre récépissé </w:t>
      </w:r>
    </w:p>
    <w:p w14:paraId="12828306" w14:textId="77777777" w:rsidR="008110DE" w:rsidRPr="008110DE" w:rsidRDefault="008110DE" w:rsidP="008110DE">
      <w:pPr>
        <w:rPr>
          <w:rFonts w:ascii="Cambria" w:hAnsi="Cambria"/>
        </w:rPr>
      </w:pPr>
      <w:r w:rsidRPr="008110DE">
        <w:rPr>
          <w:rFonts w:ascii="Cambria" w:hAnsi="Cambria"/>
        </w:rPr>
        <w:t>La salariée bénéficie, pendant un an à compter de cette demande, d’une priorité de réembauche dans les emplois auxquels sa qualification lui permet de prétendre.</w:t>
      </w:r>
    </w:p>
    <w:p w14:paraId="33E93F58" w14:textId="11B979E3" w:rsidR="008110DE" w:rsidRDefault="008110DE" w:rsidP="008110DE">
      <w:pPr>
        <w:rPr>
          <w:rFonts w:ascii="Cambria" w:hAnsi="Cambria"/>
        </w:rPr>
      </w:pPr>
      <w:r w:rsidRPr="008110DE">
        <w:rPr>
          <w:rFonts w:ascii="Cambria" w:hAnsi="Cambria"/>
        </w:rPr>
        <w:t>En cas de réemploi, la salariée bénéficie de tous les avantages qu’elle avait acquis au moment de son départ.</w:t>
      </w:r>
    </w:p>
    <w:p w14:paraId="1385BE8D" w14:textId="0CEBECD6" w:rsidR="0064521D" w:rsidRDefault="0064521D" w:rsidP="008110DE">
      <w:pPr>
        <w:rPr>
          <w:rFonts w:ascii="Cambria" w:hAnsi="Cambria"/>
        </w:rPr>
      </w:pPr>
    </w:p>
    <w:p w14:paraId="51E97767" w14:textId="049683F6" w:rsidR="0064521D" w:rsidRDefault="0064521D" w:rsidP="008110DE">
      <w:pPr>
        <w:rPr>
          <w:rFonts w:ascii="Cambria" w:hAnsi="Cambria"/>
        </w:rPr>
      </w:pPr>
    </w:p>
    <w:p w14:paraId="4418DB5A" w14:textId="77777777" w:rsidR="008110DE" w:rsidRPr="008A7F30" w:rsidRDefault="008110DE" w:rsidP="00612C27">
      <w:pPr>
        <w:pStyle w:val="Titre5"/>
        <w:ind w:left="0"/>
        <w:rPr>
          <w:rFonts w:ascii="Cambria" w:hAnsi="Cambria"/>
          <w:color w:val="002060"/>
          <w:sz w:val="32"/>
          <w:szCs w:val="32"/>
        </w:rPr>
      </w:pPr>
      <w:bookmarkStart w:id="286" w:name="_Toc75166512"/>
      <w:bookmarkStart w:id="287" w:name="_Toc108422829"/>
      <w:r w:rsidRPr="008A7F30">
        <w:rPr>
          <w:rFonts w:ascii="Cambria" w:hAnsi="Cambria"/>
          <w:color w:val="002060"/>
          <w:sz w:val="32"/>
          <w:szCs w:val="32"/>
        </w:rPr>
        <w:t>A</w:t>
      </w:r>
      <w:r w:rsidRPr="00612C27">
        <w:rPr>
          <w:rFonts w:ascii="Cambria" w:hAnsi="Cambria"/>
          <w:color w:val="002060"/>
          <w:sz w:val="32"/>
          <w:szCs w:val="32"/>
        </w:rPr>
        <w:t>rticle 7.19.4 - Congé Maternité</w:t>
      </w:r>
      <w:bookmarkEnd w:id="286"/>
      <w:bookmarkEnd w:id="287"/>
      <w:r w:rsidRPr="00612C27">
        <w:rPr>
          <w:rFonts w:ascii="Cambria" w:hAnsi="Cambria"/>
          <w:color w:val="002060"/>
          <w:sz w:val="32"/>
          <w:szCs w:val="32"/>
        </w:rPr>
        <w:t xml:space="preserve"> </w:t>
      </w:r>
    </w:p>
    <w:p w14:paraId="08A3D6A1" w14:textId="77777777" w:rsidR="008110DE" w:rsidRPr="008110DE" w:rsidRDefault="008110DE" w:rsidP="008110DE">
      <w:pPr>
        <w:rPr>
          <w:rFonts w:ascii="Cambria" w:hAnsi="Cambria"/>
        </w:rPr>
      </w:pPr>
    </w:p>
    <w:p w14:paraId="54749A33" w14:textId="314D7FE8" w:rsidR="008110DE" w:rsidRPr="008A7F30" w:rsidRDefault="008110DE" w:rsidP="008A7F30">
      <w:pPr>
        <w:pStyle w:val="Titre5"/>
        <w:ind w:left="0"/>
        <w:rPr>
          <w:rFonts w:ascii="Cambria" w:hAnsi="Cambria"/>
          <w:color w:val="002060"/>
          <w:sz w:val="32"/>
          <w:szCs w:val="32"/>
        </w:rPr>
      </w:pPr>
      <w:bookmarkStart w:id="288" w:name="_Toc75166513"/>
      <w:bookmarkStart w:id="289" w:name="_Toc108422830"/>
      <w:r w:rsidRPr="00612C27">
        <w:rPr>
          <w:rFonts w:ascii="Cambria" w:hAnsi="Cambria"/>
          <w:color w:val="002060"/>
          <w:sz w:val="32"/>
          <w:szCs w:val="32"/>
        </w:rPr>
        <w:t>Article 7.19.4.1 - Période de suspension (***)</w:t>
      </w:r>
      <w:bookmarkEnd w:id="288"/>
      <w:bookmarkEnd w:id="289"/>
    </w:p>
    <w:p w14:paraId="184C66EE" w14:textId="77777777" w:rsidR="008110DE" w:rsidRPr="008110DE" w:rsidRDefault="008110DE" w:rsidP="008110DE">
      <w:pPr>
        <w:rPr>
          <w:rFonts w:ascii="Cambria" w:hAnsi="Cambria"/>
        </w:rPr>
      </w:pPr>
      <w:r w:rsidRPr="008110DE">
        <w:rPr>
          <w:rFonts w:ascii="Cambria" w:hAnsi="Cambria"/>
        </w:rPr>
        <w:t>La salariée a droit, sur justification comme ci-dessus, à un congé maternité qui comprend un congé prénatal et un congé postnatal.</w:t>
      </w:r>
    </w:p>
    <w:p w14:paraId="4615681E" w14:textId="77777777" w:rsidR="008110DE" w:rsidRPr="008110DE" w:rsidRDefault="008110DE" w:rsidP="008110DE">
      <w:pPr>
        <w:rPr>
          <w:rFonts w:ascii="Cambria" w:hAnsi="Cambria"/>
        </w:rPr>
      </w:pPr>
    </w:p>
    <w:p w14:paraId="3E480E75" w14:textId="77777777" w:rsidR="008110DE" w:rsidRPr="008110DE" w:rsidRDefault="008110DE" w:rsidP="008110DE">
      <w:pPr>
        <w:rPr>
          <w:rFonts w:ascii="Cambria" w:hAnsi="Cambria"/>
        </w:rPr>
      </w:pPr>
      <w:r w:rsidRPr="008110DE">
        <w:rPr>
          <w:rFonts w:ascii="Cambria" w:hAnsi="Cambria"/>
        </w:rPr>
        <w:t xml:space="preserve">La salariée doit avertir l’employeur du motif de son absence et de la date de reprise du travail, par lettre recommandée avec avis de réception ou remise contre récépissé. </w:t>
      </w:r>
    </w:p>
    <w:p w14:paraId="6D5F63E3" w14:textId="77777777" w:rsidR="008110DE" w:rsidRPr="008110DE" w:rsidRDefault="008110DE" w:rsidP="008110DE">
      <w:pPr>
        <w:rPr>
          <w:rFonts w:ascii="Cambria" w:hAnsi="Cambria"/>
        </w:rPr>
      </w:pPr>
    </w:p>
    <w:p w14:paraId="7F87DCF1" w14:textId="77777777" w:rsidR="008110DE" w:rsidRPr="008110DE" w:rsidRDefault="008110DE" w:rsidP="008110DE">
      <w:pPr>
        <w:rPr>
          <w:rFonts w:ascii="Cambria" w:hAnsi="Cambria"/>
        </w:rPr>
      </w:pPr>
      <w:r w:rsidRPr="008110DE">
        <w:rPr>
          <w:rFonts w:ascii="Cambria" w:hAnsi="Cambria"/>
        </w:rPr>
        <w:t>La durée du congé maternité est déterminée par les articles L.1225-17 et suivants du code du travail. Elle varie en fonction de la situation familiale, du déroulement de la grossesse et des conditions de naissance de l’enfant.</w:t>
      </w:r>
    </w:p>
    <w:p w14:paraId="1A3415E5" w14:textId="77777777" w:rsidR="008110DE" w:rsidRPr="008110DE" w:rsidRDefault="008110DE" w:rsidP="008110DE">
      <w:pPr>
        <w:rPr>
          <w:rFonts w:ascii="Cambria" w:hAnsi="Cambria"/>
        </w:rPr>
      </w:pPr>
    </w:p>
    <w:p w14:paraId="5B38ADE8" w14:textId="77777777" w:rsidR="008110DE" w:rsidRPr="008110DE" w:rsidRDefault="008110DE" w:rsidP="008110DE">
      <w:pPr>
        <w:rPr>
          <w:rFonts w:ascii="Cambria" w:hAnsi="Cambria"/>
        </w:rPr>
      </w:pPr>
    </w:p>
    <w:tbl>
      <w:tblPr>
        <w:tblStyle w:val="Grilledutableau"/>
        <w:tblW w:w="0" w:type="auto"/>
        <w:tblLook w:val="04A0" w:firstRow="1" w:lastRow="0" w:firstColumn="1" w:lastColumn="0" w:noHBand="0" w:noVBand="1"/>
      </w:tblPr>
      <w:tblGrid>
        <w:gridCol w:w="2265"/>
        <w:gridCol w:w="2265"/>
        <w:gridCol w:w="2266"/>
        <w:gridCol w:w="2266"/>
      </w:tblGrid>
      <w:tr w:rsidR="008110DE" w:rsidRPr="008110DE" w14:paraId="0BA1A806" w14:textId="77777777" w:rsidTr="00A100EA">
        <w:tc>
          <w:tcPr>
            <w:tcW w:w="2265" w:type="dxa"/>
            <w:shd w:val="clear" w:color="auto" w:fill="D9D9D9" w:themeFill="background1" w:themeFillShade="D9"/>
            <w:vAlign w:val="center"/>
          </w:tcPr>
          <w:p w14:paraId="28749492" w14:textId="77777777" w:rsidR="008110DE" w:rsidRPr="008110DE" w:rsidRDefault="008110DE" w:rsidP="00A100EA">
            <w:pPr>
              <w:jc w:val="center"/>
              <w:rPr>
                <w:rFonts w:ascii="Cambria" w:hAnsi="Cambria"/>
              </w:rPr>
            </w:pPr>
            <w:r w:rsidRPr="008110DE">
              <w:rPr>
                <w:rFonts w:ascii="Cambria" w:hAnsi="Cambria"/>
              </w:rPr>
              <w:t>Grossesse simple</w:t>
            </w:r>
          </w:p>
        </w:tc>
        <w:tc>
          <w:tcPr>
            <w:tcW w:w="2265" w:type="dxa"/>
            <w:shd w:val="clear" w:color="auto" w:fill="D9D9D9" w:themeFill="background1" w:themeFillShade="D9"/>
            <w:vAlign w:val="center"/>
          </w:tcPr>
          <w:p w14:paraId="1B745F1C" w14:textId="77777777" w:rsidR="008110DE" w:rsidRPr="008110DE" w:rsidRDefault="008110DE" w:rsidP="00A100EA">
            <w:pPr>
              <w:jc w:val="center"/>
              <w:rPr>
                <w:rFonts w:ascii="Cambria" w:hAnsi="Cambria"/>
              </w:rPr>
            </w:pPr>
            <w:r w:rsidRPr="008110DE">
              <w:rPr>
                <w:rFonts w:ascii="Cambria" w:hAnsi="Cambria"/>
              </w:rPr>
              <w:t>Durée du congé prénatal</w:t>
            </w:r>
          </w:p>
        </w:tc>
        <w:tc>
          <w:tcPr>
            <w:tcW w:w="2266" w:type="dxa"/>
            <w:shd w:val="clear" w:color="auto" w:fill="D9D9D9" w:themeFill="background1" w:themeFillShade="D9"/>
            <w:vAlign w:val="center"/>
          </w:tcPr>
          <w:p w14:paraId="5A71863E" w14:textId="77777777" w:rsidR="008110DE" w:rsidRPr="008110DE" w:rsidRDefault="008110DE" w:rsidP="00A100EA">
            <w:pPr>
              <w:jc w:val="center"/>
              <w:rPr>
                <w:rFonts w:ascii="Cambria" w:hAnsi="Cambria"/>
              </w:rPr>
            </w:pPr>
            <w:r w:rsidRPr="008110DE">
              <w:rPr>
                <w:rFonts w:ascii="Cambria" w:hAnsi="Cambria"/>
              </w:rPr>
              <w:t>Durée du congé postnatal</w:t>
            </w:r>
          </w:p>
        </w:tc>
        <w:tc>
          <w:tcPr>
            <w:tcW w:w="2266" w:type="dxa"/>
            <w:shd w:val="clear" w:color="auto" w:fill="D9D9D9" w:themeFill="background1" w:themeFillShade="D9"/>
            <w:vAlign w:val="center"/>
          </w:tcPr>
          <w:p w14:paraId="5037E6E4" w14:textId="77777777" w:rsidR="008110DE" w:rsidRPr="008110DE" w:rsidRDefault="008110DE" w:rsidP="00A100EA">
            <w:pPr>
              <w:jc w:val="center"/>
              <w:rPr>
                <w:rFonts w:ascii="Cambria" w:hAnsi="Cambria"/>
              </w:rPr>
            </w:pPr>
            <w:r w:rsidRPr="008110DE">
              <w:rPr>
                <w:rFonts w:ascii="Cambria" w:hAnsi="Cambria"/>
              </w:rPr>
              <w:t>Durée totale</w:t>
            </w:r>
          </w:p>
        </w:tc>
      </w:tr>
      <w:tr w:rsidR="008110DE" w:rsidRPr="008110DE" w14:paraId="7EB8CDA5" w14:textId="77777777" w:rsidTr="00A100EA">
        <w:tc>
          <w:tcPr>
            <w:tcW w:w="2265" w:type="dxa"/>
          </w:tcPr>
          <w:p w14:paraId="53B7B6EF" w14:textId="77777777" w:rsidR="008110DE" w:rsidRPr="008110DE" w:rsidRDefault="008110DE" w:rsidP="00A100EA">
            <w:pPr>
              <w:rPr>
                <w:rFonts w:ascii="Cambria" w:hAnsi="Cambria"/>
              </w:rPr>
            </w:pPr>
            <w:r w:rsidRPr="008110DE">
              <w:rPr>
                <w:rFonts w:ascii="Cambria" w:hAnsi="Cambria"/>
              </w:rPr>
              <w:t>1</w:t>
            </w:r>
            <w:r w:rsidRPr="008110DE">
              <w:rPr>
                <w:rFonts w:ascii="Cambria" w:hAnsi="Cambria"/>
                <w:vertAlign w:val="superscript"/>
              </w:rPr>
              <w:t>er</w:t>
            </w:r>
            <w:r w:rsidRPr="008110DE">
              <w:rPr>
                <w:rFonts w:ascii="Cambria" w:hAnsi="Cambria"/>
              </w:rPr>
              <w:t xml:space="preserve"> ou 2</w:t>
            </w:r>
            <w:r w:rsidRPr="008110DE">
              <w:rPr>
                <w:rFonts w:ascii="Cambria" w:hAnsi="Cambria"/>
                <w:vertAlign w:val="superscript"/>
              </w:rPr>
              <w:t xml:space="preserve">ème </w:t>
            </w:r>
            <w:r w:rsidRPr="008110DE">
              <w:rPr>
                <w:rFonts w:ascii="Cambria" w:hAnsi="Cambria"/>
              </w:rPr>
              <w:t xml:space="preserve">enfant </w:t>
            </w:r>
          </w:p>
        </w:tc>
        <w:tc>
          <w:tcPr>
            <w:tcW w:w="2265" w:type="dxa"/>
            <w:vAlign w:val="center"/>
          </w:tcPr>
          <w:p w14:paraId="49F1D6F9" w14:textId="77777777" w:rsidR="008110DE" w:rsidRPr="008110DE" w:rsidRDefault="008110DE" w:rsidP="00A100EA">
            <w:pPr>
              <w:jc w:val="center"/>
              <w:rPr>
                <w:rFonts w:ascii="Cambria" w:hAnsi="Cambria"/>
              </w:rPr>
            </w:pPr>
            <w:r w:rsidRPr="008110DE">
              <w:rPr>
                <w:rFonts w:ascii="Cambria" w:hAnsi="Cambria"/>
              </w:rPr>
              <w:t>6 semaines</w:t>
            </w:r>
          </w:p>
        </w:tc>
        <w:tc>
          <w:tcPr>
            <w:tcW w:w="2266" w:type="dxa"/>
            <w:vAlign w:val="center"/>
          </w:tcPr>
          <w:p w14:paraId="5DD0FABA" w14:textId="77777777" w:rsidR="008110DE" w:rsidRPr="008110DE" w:rsidRDefault="008110DE" w:rsidP="00A100EA">
            <w:pPr>
              <w:jc w:val="center"/>
              <w:rPr>
                <w:rFonts w:ascii="Cambria" w:hAnsi="Cambria"/>
              </w:rPr>
            </w:pPr>
            <w:r w:rsidRPr="008110DE">
              <w:rPr>
                <w:rFonts w:ascii="Cambria" w:hAnsi="Cambria"/>
              </w:rPr>
              <w:t>10 semaines</w:t>
            </w:r>
          </w:p>
        </w:tc>
        <w:tc>
          <w:tcPr>
            <w:tcW w:w="2266" w:type="dxa"/>
            <w:vAlign w:val="center"/>
          </w:tcPr>
          <w:p w14:paraId="352F9D78" w14:textId="77777777" w:rsidR="008110DE" w:rsidRPr="008110DE" w:rsidRDefault="008110DE" w:rsidP="00A100EA">
            <w:pPr>
              <w:jc w:val="center"/>
              <w:rPr>
                <w:rFonts w:ascii="Cambria" w:hAnsi="Cambria"/>
              </w:rPr>
            </w:pPr>
            <w:r w:rsidRPr="008110DE">
              <w:rPr>
                <w:rFonts w:ascii="Cambria" w:hAnsi="Cambria"/>
              </w:rPr>
              <w:t>16 semaines</w:t>
            </w:r>
          </w:p>
        </w:tc>
      </w:tr>
      <w:tr w:rsidR="008110DE" w:rsidRPr="008110DE" w14:paraId="7D713ADE" w14:textId="77777777" w:rsidTr="00A100EA">
        <w:tc>
          <w:tcPr>
            <w:tcW w:w="2265" w:type="dxa"/>
          </w:tcPr>
          <w:p w14:paraId="12B636F8" w14:textId="77777777" w:rsidR="008110DE" w:rsidRPr="008110DE" w:rsidRDefault="008110DE" w:rsidP="00A100EA">
            <w:pPr>
              <w:rPr>
                <w:rFonts w:ascii="Cambria" w:hAnsi="Cambria"/>
              </w:rPr>
            </w:pPr>
            <w:r w:rsidRPr="008110DE">
              <w:rPr>
                <w:rFonts w:ascii="Cambria" w:hAnsi="Cambria"/>
              </w:rPr>
              <w:t>3</w:t>
            </w:r>
            <w:r w:rsidRPr="008110DE">
              <w:rPr>
                <w:rFonts w:ascii="Cambria" w:hAnsi="Cambria"/>
                <w:vertAlign w:val="superscript"/>
              </w:rPr>
              <w:t>ème</w:t>
            </w:r>
            <w:r w:rsidRPr="008110DE">
              <w:rPr>
                <w:rFonts w:ascii="Cambria" w:hAnsi="Cambria"/>
              </w:rPr>
              <w:t xml:space="preserve"> enfant ou plus </w:t>
            </w:r>
          </w:p>
        </w:tc>
        <w:tc>
          <w:tcPr>
            <w:tcW w:w="2265" w:type="dxa"/>
            <w:vAlign w:val="center"/>
          </w:tcPr>
          <w:p w14:paraId="73677DAA" w14:textId="77777777" w:rsidR="008110DE" w:rsidRPr="008110DE" w:rsidRDefault="008110DE" w:rsidP="00A100EA">
            <w:pPr>
              <w:jc w:val="center"/>
              <w:rPr>
                <w:rFonts w:ascii="Cambria" w:hAnsi="Cambria"/>
              </w:rPr>
            </w:pPr>
            <w:r w:rsidRPr="008110DE">
              <w:rPr>
                <w:rFonts w:ascii="Cambria" w:hAnsi="Cambria"/>
              </w:rPr>
              <w:t>8 semaines</w:t>
            </w:r>
          </w:p>
        </w:tc>
        <w:tc>
          <w:tcPr>
            <w:tcW w:w="2266" w:type="dxa"/>
            <w:vAlign w:val="center"/>
          </w:tcPr>
          <w:p w14:paraId="644CDE17" w14:textId="77777777" w:rsidR="008110DE" w:rsidRPr="008110DE" w:rsidRDefault="008110DE" w:rsidP="00A100EA">
            <w:pPr>
              <w:jc w:val="center"/>
              <w:rPr>
                <w:rFonts w:ascii="Cambria" w:hAnsi="Cambria"/>
              </w:rPr>
            </w:pPr>
            <w:r w:rsidRPr="008110DE">
              <w:rPr>
                <w:rFonts w:ascii="Cambria" w:hAnsi="Cambria"/>
              </w:rPr>
              <w:t>18 semaines</w:t>
            </w:r>
          </w:p>
        </w:tc>
        <w:tc>
          <w:tcPr>
            <w:tcW w:w="2266" w:type="dxa"/>
            <w:vAlign w:val="center"/>
          </w:tcPr>
          <w:p w14:paraId="73F0F198" w14:textId="77777777" w:rsidR="008110DE" w:rsidRPr="008110DE" w:rsidRDefault="008110DE" w:rsidP="00A100EA">
            <w:pPr>
              <w:jc w:val="center"/>
              <w:rPr>
                <w:rFonts w:ascii="Cambria" w:hAnsi="Cambria"/>
              </w:rPr>
            </w:pPr>
            <w:r w:rsidRPr="008110DE">
              <w:rPr>
                <w:rFonts w:ascii="Cambria" w:hAnsi="Cambria"/>
              </w:rPr>
              <w:t>26 semaines</w:t>
            </w:r>
          </w:p>
        </w:tc>
      </w:tr>
    </w:tbl>
    <w:p w14:paraId="7BEC5127" w14:textId="77777777" w:rsidR="008110DE" w:rsidRPr="008110DE" w:rsidRDefault="008110DE" w:rsidP="008110DE">
      <w:pPr>
        <w:rPr>
          <w:rFonts w:ascii="Cambria" w:hAnsi="Cambria"/>
        </w:rPr>
      </w:pPr>
    </w:p>
    <w:tbl>
      <w:tblPr>
        <w:tblStyle w:val="Grilledutableau"/>
        <w:tblW w:w="0" w:type="auto"/>
        <w:tblLook w:val="04A0" w:firstRow="1" w:lastRow="0" w:firstColumn="1" w:lastColumn="0" w:noHBand="0" w:noVBand="1"/>
      </w:tblPr>
      <w:tblGrid>
        <w:gridCol w:w="2265"/>
        <w:gridCol w:w="2265"/>
        <w:gridCol w:w="2266"/>
        <w:gridCol w:w="2266"/>
      </w:tblGrid>
      <w:tr w:rsidR="008110DE" w:rsidRPr="008110DE" w14:paraId="14B37F40" w14:textId="77777777" w:rsidTr="00A100EA">
        <w:tc>
          <w:tcPr>
            <w:tcW w:w="2265" w:type="dxa"/>
            <w:shd w:val="clear" w:color="auto" w:fill="D9D9D9" w:themeFill="background1" w:themeFillShade="D9"/>
            <w:vAlign w:val="center"/>
          </w:tcPr>
          <w:p w14:paraId="33F244C6" w14:textId="77777777" w:rsidR="008110DE" w:rsidRPr="008110DE" w:rsidRDefault="008110DE" w:rsidP="00A100EA">
            <w:pPr>
              <w:jc w:val="center"/>
              <w:rPr>
                <w:rFonts w:ascii="Cambria" w:hAnsi="Cambria"/>
              </w:rPr>
            </w:pPr>
            <w:r w:rsidRPr="008110DE">
              <w:rPr>
                <w:rFonts w:ascii="Cambria" w:hAnsi="Cambria"/>
              </w:rPr>
              <w:t>Grossesse multiple</w:t>
            </w:r>
          </w:p>
        </w:tc>
        <w:tc>
          <w:tcPr>
            <w:tcW w:w="2265" w:type="dxa"/>
            <w:shd w:val="clear" w:color="auto" w:fill="D9D9D9" w:themeFill="background1" w:themeFillShade="D9"/>
            <w:vAlign w:val="center"/>
          </w:tcPr>
          <w:p w14:paraId="7045204A" w14:textId="77777777" w:rsidR="008110DE" w:rsidRPr="008110DE" w:rsidRDefault="008110DE" w:rsidP="00A100EA">
            <w:pPr>
              <w:jc w:val="center"/>
              <w:rPr>
                <w:rFonts w:ascii="Cambria" w:hAnsi="Cambria"/>
              </w:rPr>
            </w:pPr>
            <w:r w:rsidRPr="008110DE">
              <w:rPr>
                <w:rFonts w:ascii="Cambria" w:hAnsi="Cambria"/>
              </w:rPr>
              <w:t>Durée du congé prénatal</w:t>
            </w:r>
          </w:p>
        </w:tc>
        <w:tc>
          <w:tcPr>
            <w:tcW w:w="2266" w:type="dxa"/>
            <w:shd w:val="clear" w:color="auto" w:fill="D9D9D9" w:themeFill="background1" w:themeFillShade="D9"/>
            <w:vAlign w:val="center"/>
          </w:tcPr>
          <w:p w14:paraId="26F4B836" w14:textId="77777777" w:rsidR="008110DE" w:rsidRPr="008110DE" w:rsidRDefault="008110DE" w:rsidP="00A100EA">
            <w:pPr>
              <w:jc w:val="center"/>
              <w:rPr>
                <w:rFonts w:ascii="Cambria" w:hAnsi="Cambria"/>
              </w:rPr>
            </w:pPr>
            <w:r w:rsidRPr="008110DE">
              <w:rPr>
                <w:rFonts w:ascii="Cambria" w:hAnsi="Cambria"/>
              </w:rPr>
              <w:t>Durée du congé postnatal</w:t>
            </w:r>
          </w:p>
        </w:tc>
        <w:tc>
          <w:tcPr>
            <w:tcW w:w="2266" w:type="dxa"/>
            <w:shd w:val="clear" w:color="auto" w:fill="D9D9D9" w:themeFill="background1" w:themeFillShade="D9"/>
            <w:vAlign w:val="center"/>
          </w:tcPr>
          <w:p w14:paraId="154BB6E0" w14:textId="77777777" w:rsidR="008110DE" w:rsidRPr="008110DE" w:rsidRDefault="008110DE" w:rsidP="00A100EA">
            <w:pPr>
              <w:jc w:val="center"/>
              <w:rPr>
                <w:rFonts w:ascii="Cambria" w:hAnsi="Cambria"/>
              </w:rPr>
            </w:pPr>
            <w:r w:rsidRPr="008110DE">
              <w:rPr>
                <w:rFonts w:ascii="Cambria" w:hAnsi="Cambria"/>
              </w:rPr>
              <w:t>Durée totale</w:t>
            </w:r>
          </w:p>
        </w:tc>
      </w:tr>
      <w:tr w:rsidR="008110DE" w:rsidRPr="008110DE" w14:paraId="7D979E83" w14:textId="77777777" w:rsidTr="00A100EA">
        <w:tc>
          <w:tcPr>
            <w:tcW w:w="2265" w:type="dxa"/>
          </w:tcPr>
          <w:p w14:paraId="452585DA" w14:textId="77777777" w:rsidR="008110DE" w:rsidRPr="008110DE" w:rsidRDefault="008110DE" w:rsidP="00A100EA">
            <w:pPr>
              <w:rPr>
                <w:rFonts w:ascii="Cambria" w:hAnsi="Cambria"/>
              </w:rPr>
            </w:pPr>
            <w:r w:rsidRPr="008110DE">
              <w:rPr>
                <w:rFonts w:ascii="Cambria" w:hAnsi="Cambria"/>
              </w:rPr>
              <w:t xml:space="preserve">Jumeaux </w:t>
            </w:r>
          </w:p>
        </w:tc>
        <w:tc>
          <w:tcPr>
            <w:tcW w:w="2265" w:type="dxa"/>
          </w:tcPr>
          <w:p w14:paraId="4B8CE099" w14:textId="77777777" w:rsidR="008110DE" w:rsidRPr="008110DE" w:rsidRDefault="008110DE" w:rsidP="00A100EA">
            <w:pPr>
              <w:rPr>
                <w:rFonts w:ascii="Cambria" w:hAnsi="Cambria"/>
              </w:rPr>
            </w:pPr>
            <w:r w:rsidRPr="008110DE">
              <w:rPr>
                <w:rFonts w:ascii="Cambria" w:hAnsi="Cambria"/>
              </w:rPr>
              <w:t>12 semaines</w:t>
            </w:r>
          </w:p>
        </w:tc>
        <w:tc>
          <w:tcPr>
            <w:tcW w:w="2266" w:type="dxa"/>
          </w:tcPr>
          <w:p w14:paraId="769136B4" w14:textId="77777777" w:rsidR="008110DE" w:rsidRPr="008110DE" w:rsidRDefault="008110DE" w:rsidP="00A100EA">
            <w:pPr>
              <w:rPr>
                <w:rFonts w:ascii="Cambria" w:hAnsi="Cambria"/>
              </w:rPr>
            </w:pPr>
            <w:r w:rsidRPr="008110DE">
              <w:rPr>
                <w:rFonts w:ascii="Cambria" w:hAnsi="Cambria"/>
              </w:rPr>
              <w:t>22 semaines</w:t>
            </w:r>
          </w:p>
        </w:tc>
        <w:tc>
          <w:tcPr>
            <w:tcW w:w="2266" w:type="dxa"/>
          </w:tcPr>
          <w:p w14:paraId="3BEC9186" w14:textId="77777777" w:rsidR="008110DE" w:rsidRPr="008110DE" w:rsidRDefault="008110DE" w:rsidP="00A100EA">
            <w:pPr>
              <w:rPr>
                <w:rFonts w:ascii="Cambria" w:hAnsi="Cambria"/>
              </w:rPr>
            </w:pPr>
            <w:r w:rsidRPr="008110DE">
              <w:rPr>
                <w:rFonts w:ascii="Cambria" w:hAnsi="Cambria"/>
              </w:rPr>
              <w:t>34 semaines</w:t>
            </w:r>
          </w:p>
        </w:tc>
      </w:tr>
      <w:tr w:rsidR="008110DE" w:rsidRPr="008110DE" w14:paraId="48E5AFCC" w14:textId="77777777" w:rsidTr="00A100EA">
        <w:tc>
          <w:tcPr>
            <w:tcW w:w="2265" w:type="dxa"/>
          </w:tcPr>
          <w:p w14:paraId="3CA909D1" w14:textId="77777777" w:rsidR="008110DE" w:rsidRPr="008110DE" w:rsidRDefault="008110DE" w:rsidP="00A100EA">
            <w:pPr>
              <w:rPr>
                <w:rFonts w:ascii="Cambria" w:hAnsi="Cambria"/>
              </w:rPr>
            </w:pPr>
            <w:r w:rsidRPr="008110DE">
              <w:rPr>
                <w:rFonts w:ascii="Cambria" w:hAnsi="Cambria"/>
              </w:rPr>
              <w:t>Triplés ou plus</w:t>
            </w:r>
          </w:p>
        </w:tc>
        <w:tc>
          <w:tcPr>
            <w:tcW w:w="2265" w:type="dxa"/>
          </w:tcPr>
          <w:p w14:paraId="3BEA6514" w14:textId="77777777" w:rsidR="008110DE" w:rsidRPr="008110DE" w:rsidRDefault="008110DE" w:rsidP="00A100EA">
            <w:pPr>
              <w:rPr>
                <w:rFonts w:ascii="Cambria" w:hAnsi="Cambria"/>
              </w:rPr>
            </w:pPr>
            <w:r w:rsidRPr="008110DE">
              <w:rPr>
                <w:rFonts w:ascii="Cambria" w:hAnsi="Cambria"/>
              </w:rPr>
              <w:t>24 semaines</w:t>
            </w:r>
          </w:p>
        </w:tc>
        <w:tc>
          <w:tcPr>
            <w:tcW w:w="2266" w:type="dxa"/>
          </w:tcPr>
          <w:p w14:paraId="2A34750D" w14:textId="77777777" w:rsidR="008110DE" w:rsidRPr="008110DE" w:rsidRDefault="008110DE" w:rsidP="00A100EA">
            <w:pPr>
              <w:rPr>
                <w:rFonts w:ascii="Cambria" w:hAnsi="Cambria"/>
              </w:rPr>
            </w:pPr>
            <w:r w:rsidRPr="008110DE">
              <w:rPr>
                <w:rFonts w:ascii="Cambria" w:hAnsi="Cambria"/>
              </w:rPr>
              <w:t>22 semaines</w:t>
            </w:r>
          </w:p>
        </w:tc>
        <w:tc>
          <w:tcPr>
            <w:tcW w:w="2266" w:type="dxa"/>
          </w:tcPr>
          <w:p w14:paraId="397B43D2" w14:textId="77777777" w:rsidR="008110DE" w:rsidRPr="008110DE" w:rsidRDefault="008110DE" w:rsidP="00A100EA">
            <w:pPr>
              <w:rPr>
                <w:rFonts w:ascii="Cambria" w:hAnsi="Cambria"/>
              </w:rPr>
            </w:pPr>
            <w:r w:rsidRPr="008110DE">
              <w:rPr>
                <w:rFonts w:ascii="Cambria" w:hAnsi="Cambria"/>
              </w:rPr>
              <w:t>46 semaines</w:t>
            </w:r>
          </w:p>
        </w:tc>
      </w:tr>
    </w:tbl>
    <w:p w14:paraId="2E95FD27" w14:textId="77777777" w:rsidR="008110DE" w:rsidRPr="008110DE" w:rsidRDefault="008110DE" w:rsidP="008110DE">
      <w:pPr>
        <w:rPr>
          <w:rFonts w:ascii="Cambria" w:hAnsi="Cambria"/>
        </w:rPr>
      </w:pPr>
    </w:p>
    <w:p w14:paraId="4B1D850D" w14:textId="77777777" w:rsidR="008110DE" w:rsidRPr="008110DE" w:rsidRDefault="008110DE" w:rsidP="008110DE">
      <w:pPr>
        <w:rPr>
          <w:rFonts w:ascii="Cambria" w:hAnsi="Cambria"/>
        </w:rPr>
      </w:pPr>
      <w:r w:rsidRPr="008110DE">
        <w:rPr>
          <w:rFonts w:ascii="Cambria" w:hAnsi="Cambria"/>
        </w:rPr>
        <w:t>Quand l’accouchement a lieu avant la date présumée, la période de suspension du contrat peut être prolongée jusqu'au terme, selon le cas, des 16, 26, 34 ou 46 semaines de suspension du contrat auxquelles la salariée a droit.</w:t>
      </w:r>
    </w:p>
    <w:p w14:paraId="4686334A" w14:textId="77777777" w:rsidR="008110DE" w:rsidRPr="008110DE" w:rsidRDefault="008110DE" w:rsidP="008110DE">
      <w:pPr>
        <w:rPr>
          <w:rFonts w:ascii="Cambria" w:hAnsi="Cambria"/>
        </w:rPr>
      </w:pPr>
    </w:p>
    <w:p w14:paraId="256A897B" w14:textId="77777777" w:rsidR="008110DE" w:rsidRPr="008110DE" w:rsidRDefault="008110DE" w:rsidP="008110DE">
      <w:pPr>
        <w:rPr>
          <w:rFonts w:ascii="Cambria" w:hAnsi="Cambria"/>
        </w:rPr>
      </w:pPr>
    </w:p>
    <w:p w14:paraId="0329073C" w14:textId="77777777" w:rsidR="008110DE" w:rsidRPr="00612C27" w:rsidRDefault="008110DE" w:rsidP="008A7F30">
      <w:pPr>
        <w:pStyle w:val="Titre5"/>
        <w:ind w:left="0"/>
        <w:jc w:val="both"/>
        <w:rPr>
          <w:rFonts w:ascii="Cambria" w:hAnsi="Cambria"/>
          <w:color w:val="002060"/>
          <w:sz w:val="32"/>
          <w:szCs w:val="32"/>
        </w:rPr>
      </w:pPr>
      <w:bookmarkStart w:id="290" w:name="_Toc75166514"/>
      <w:bookmarkStart w:id="291" w:name="_Toc108422831"/>
      <w:r w:rsidRPr="00612C27">
        <w:rPr>
          <w:rFonts w:ascii="Cambria" w:hAnsi="Cambria"/>
          <w:color w:val="002060"/>
          <w:sz w:val="32"/>
          <w:szCs w:val="32"/>
        </w:rPr>
        <w:t>Article 7.19.4.2 - Rémunération</w:t>
      </w:r>
      <w:bookmarkEnd w:id="290"/>
      <w:bookmarkEnd w:id="291"/>
      <w:r w:rsidRPr="00612C27">
        <w:rPr>
          <w:rFonts w:ascii="Cambria" w:hAnsi="Cambria"/>
          <w:color w:val="002060"/>
          <w:sz w:val="32"/>
          <w:szCs w:val="32"/>
        </w:rPr>
        <w:t xml:space="preserve"> </w:t>
      </w:r>
    </w:p>
    <w:p w14:paraId="58072A37" w14:textId="77777777" w:rsidR="008110DE" w:rsidRPr="008110DE" w:rsidRDefault="008110DE" w:rsidP="008110DE">
      <w:pPr>
        <w:rPr>
          <w:rFonts w:ascii="Cambria" w:hAnsi="Cambria"/>
        </w:rPr>
      </w:pPr>
    </w:p>
    <w:p w14:paraId="25EB5A46" w14:textId="77777777" w:rsidR="008110DE" w:rsidRPr="008110DE" w:rsidRDefault="008110DE" w:rsidP="008110DE">
      <w:pPr>
        <w:rPr>
          <w:rFonts w:ascii="Cambria" w:hAnsi="Cambria"/>
        </w:rPr>
      </w:pPr>
      <w:r w:rsidRPr="008110DE">
        <w:rPr>
          <w:rFonts w:ascii="Cambria" w:hAnsi="Cambria"/>
        </w:rPr>
        <w:t xml:space="preserve">Durant son congé maternité, l’employeur verse à la salariée qui a au moins un an d’ancienneté à la date de déclaration de la grossesse, la différence entre le salaire correspondant à la rémunération (salaire de base + primes et autres avantages) habituelle de travail et la valeur des indemnités journalières versées à la salariée  par la Sécurité sociale et, éventuellement, les indemnités prévues par les présents accords à titre de complément de salaire en cas de maladie ou d’accident du travail, ainsi que par tout régime de prévoyance auquel participe l’employeur afin de lui assurer le maintien de son salaire intégral selon les durées suivantes : </w:t>
      </w:r>
    </w:p>
    <w:p w14:paraId="50F2F530" w14:textId="77777777" w:rsidR="008110DE" w:rsidRPr="008110DE" w:rsidRDefault="008110DE" w:rsidP="008110DE">
      <w:pPr>
        <w:rPr>
          <w:rFonts w:ascii="Cambria" w:hAnsi="Cambria"/>
        </w:rPr>
      </w:pPr>
    </w:p>
    <w:p w14:paraId="13B51067" w14:textId="77777777" w:rsidR="008110DE" w:rsidRPr="008110DE" w:rsidRDefault="008110DE" w:rsidP="008110DE">
      <w:pPr>
        <w:pStyle w:val="Paragraphedeliste"/>
        <w:numPr>
          <w:ilvl w:val="0"/>
          <w:numId w:val="16"/>
        </w:numPr>
        <w:spacing w:after="0" w:line="240" w:lineRule="auto"/>
        <w:jc w:val="both"/>
        <w:rPr>
          <w:rFonts w:ascii="Cambria" w:hAnsi="Cambria" w:cs="Arial"/>
        </w:rPr>
      </w:pPr>
      <w:r w:rsidRPr="008110DE">
        <w:rPr>
          <w:rFonts w:ascii="Cambria" w:hAnsi="Cambria" w:cs="Arial"/>
        </w:rPr>
        <w:t>pendant 4 semaines après 1 an d’ancienneté,</w:t>
      </w:r>
    </w:p>
    <w:p w14:paraId="2442EA5B" w14:textId="77777777" w:rsidR="008110DE" w:rsidRPr="008110DE" w:rsidRDefault="008110DE" w:rsidP="008110DE">
      <w:pPr>
        <w:pStyle w:val="Paragraphedeliste"/>
        <w:numPr>
          <w:ilvl w:val="0"/>
          <w:numId w:val="16"/>
        </w:numPr>
        <w:spacing w:after="0" w:line="240" w:lineRule="auto"/>
        <w:jc w:val="both"/>
        <w:rPr>
          <w:rFonts w:ascii="Cambria" w:hAnsi="Cambria" w:cs="Arial"/>
        </w:rPr>
      </w:pPr>
      <w:r w:rsidRPr="008110DE">
        <w:rPr>
          <w:rFonts w:ascii="Cambria" w:hAnsi="Cambria" w:cs="Arial"/>
        </w:rPr>
        <w:t>pendant 8 semaines après 2 ans d’ancienneté</w:t>
      </w:r>
    </w:p>
    <w:p w14:paraId="36255B9B" w14:textId="77777777" w:rsidR="008110DE" w:rsidRPr="008110DE" w:rsidRDefault="008110DE" w:rsidP="008110DE">
      <w:pPr>
        <w:pStyle w:val="Paragraphedeliste"/>
        <w:numPr>
          <w:ilvl w:val="0"/>
          <w:numId w:val="16"/>
        </w:numPr>
        <w:spacing w:after="0" w:line="240" w:lineRule="auto"/>
        <w:jc w:val="both"/>
        <w:rPr>
          <w:rFonts w:ascii="Cambria" w:hAnsi="Cambria" w:cs="Arial"/>
        </w:rPr>
      </w:pPr>
      <w:r w:rsidRPr="008110DE">
        <w:rPr>
          <w:rFonts w:ascii="Cambria" w:hAnsi="Cambria" w:cs="Arial"/>
        </w:rPr>
        <w:t xml:space="preserve">pendant 14 semaines après 3 ans d’ancienneté </w:t>
      </w:r>
    </w:p>
    <w:p w14:paraId="52382C23" w14:textId="77777777" w:rsidR="008110DE" w:rsidRPr="008110DE" w:rsidRDefault="008110DE" w:rsidP="008110DE">
      <w:pPr>
        <w:rPr>
          <w:rFonts w:ascii="Cambria" w:hAnsi="Cambria"/>
        </w:rPr>
      </w:pPr>
    </w:p>
    <w:p w14:paraId="50022AF5" w14:textId="77777777" w:rsidR="008110DE" w:rsidRPr="00612C27" w:rsidRDefault="008110DE" w:rsidP="00612C27">
      <w:pPr>
        <w:pStyle w:val="Titre5"/>
        <w:ind w:left="0"/>
        <w:rPr>
          <w:rFonts w:ascii="Cambria" w:hAnsi="Cambria"/>
          <w:color w:val="002060"/>
          <w:sz w:val="32"/>
          <w:szCs w:val="32"/>
        </w:rPr>
      </w:pPr>
      <w:bookmarkStart w:id="292" w:name="_Toc75166515"/>
      <w:bookmarkStart w:id="293" w:name="_Toc108422832"/>
      <w:r w:rsidRPr="00612C27">
        <w:rPr>
          <w:rFonts w:ascii="Cambria" w:hAnsi="Cambria"/>
          <w:color w:val="002060"/>
          <w:sz w:val="32"/>
          <w:szCs w:val="32"/>
        </w:rPr>
        <w:t>Article 7.19.4.3 - Issue du congé</w:t>
      </w:r>
      <w:bookmarkEnd w:id="292"/>
      <w:bookmarkEnd w:id="293"/>
    </w:p>
    <w:p w14:paraId="18D333AD" w14:textId="77777777" w:rsidR="008110DE" w:rsidRPr="008110DE" w:rsidRDefault="008110DE" w:rsidP="008110DE">
      <w:pPr>
        <w:rPr>
          <w:rFonts w:ascii="Cambria" w:hAnsi="Cambria"/>
        </w:rPr>
      </w:pPr>
      <w:r w:rsidRPr="008110DE">
        <w:rPr>
          <w:rFonts w:ascii="Cambria" w:hAnsi="Cambria"/>
        </w:rPr>
        <w:t>A l’issue du congé maternité, la salariée est réintégrée dans son précédent emploi ou un emploi similaire assorti d'une rémunération au moins équivalente.</w:t>
      </w:r>
    </w:p>
    <w:p w14:paraId="79723EFF" w14:textId="77777777" w:rsidR="008110DE" w:rsidRPr="008110DE" w:rsidRDefault="008110DE" w:rsidP="008110DE">
      <w:pPr>
        <w:rPr>
          <w:rFonts w:ascii="Cambria" w:hAnsi="Cambria"/>
        </w:rPr>
      </w:pPr>
    </w:p>
    <w:p w14:paraId="2EE7C3F5" w14:textId="6F2A1DF2" w:rsidR="008110DE" w:rsidRPr="008A7F30" w:rsidRDefault="008A7F30" w:rsidP="008110DE">
      <w:pPr>
        <w:pStyle w:val="Titre4"/>
        <w:rPr>
          <w:rFonts w:ascii="Cambria" w:hAnsi="Cambria"/>
          <w:color w:val="002060"/>
          <w:sz w:val="40"/>
          <w:szCs w:val="40"/>
        </w:rPr>
      </w:pPr>
      <w:bookmarkStart w:id="294" w:name="_Toc75166516"/>
      <w:bookmarkStart w:id="295" w:name="_Toc108422833"/>
      <w:r w:rsidRPr="008A7F30">
        <w:rPr>
          <w:rFonts w:ascii="Cambria" w:hAnsi="Cambria"/>
          <w:color w:val="002060"/>
          <w:sz w:val="40"/>
          <w:szCs w:val="40"/>
        </w:rPr>
        <w:t>ARTICLE 7.20 – CONGE PATERNITE ET D’ACCUEIL DE L’ENFANT</w:t>
      </w:r>
      <w:bookmarkEnd w:id="294"/>
      <w:bookmarkEnd w:id="295"/>
    </w:p>
    <w:p w14:paraId="0C5569A5" w14:textId="77777777" w:rsidR="008110DE" w:rsidRPr="008110DE" w:rsidRDefault="008110DE" w:rsidP="008110DE">
      <w:pPr>
        <w:rPr>
          <w:rFonts w:ascii="Cambria" w:hAnsi="Cambria"/>
        </w:rPr>
      </w:pPr>
    </w:p>
    <w:p w14:paraId="43C29809" w14:textId="77777777" w:rsidR="008110DE" w:rsidRPr="008110DE" w:rsidRDefault="008110DE" w:rsidP="008110DE">
      <w:pPr>
        <w:rPr>
          <w:rFonts w:ascii="Cambria" w:hAnsi="Cambria"/>
        </w:rPr>
      </w:pPr>
      <w:r w:rsidRPr="008110DE">
        <w:rPr>
          <w:rFonts w:ascii="Cambria" w:hAnsi="Cambria"/>
        </w:rPr>
        <w:t>Après la naissance de son enfant et dans un délai de 4 mois, le père salarié ainsi que, le cas échéant, le conjoint salarié de la mère ou la personne salariée liée à elle par un Pacs ou vivant maritalement avec elle, bénéficie d’un congé de paternité de 11 jours calendaires consécutifs ou de 18 jours calendaires consécutifs en cas de naissances multiples, entraînant la suspension de son contrat de travail. Le salarié qui souhaite bénéficier du congé de paternité doit avertir son employeur un mois au moins avant la date à laquelle il entend prendre son congé, en précisant la date à laquelle il entend mettre fin à la suspension de son contrat de travail.</w:t>
      </w:r>
    </w:p>
    <w:p w14:paraId="1B4F7AD9" w14:textId="77777777" w:rsidR="008110DE" w:rsidRPr="008110DE" w:rsidRDefault="008110DE" w:rsidP="008110DE">
      <w:pPr>
        <w:rPr>
          <w:rFonts w:ascii="Cambria" w:hAnsi="Cambria"/>
        </w:rPr>
      </w:pPr>
      <w:r w:rsidRPr="008110DE">
        <w:rPr>
          <w:rFonts w:ascii="Cambria" w:hAnsi="Cambria"/>
        </w:rPr>
        <w:t xml:space="preserve">Ce congé peut se cumuler avec le congé lié à la naissance. </w:t>
      </w:r>
    </w:p>
    <w:p w14:paraId="532887AF" w14:textId="77777777" w:rsidR="008110DE" w:rsidRPr="008110DE" w:rsidRDefault="008110DE" w:rsidP="008110DE">
      <w:pPr>
        <w:rPr>
          <w:rFonts w:ascii="Cambria" w:hAnsi="Cambria"/>
        </w:rPr>
      </w:pPr>
    </w:p>
    <w:p w14:paraId="54EA2EE6" w14:textId="77777777" w:rsidR="008110DE" w:rsidRPr="008110DE" w:rsidRDefault="008110DE" w:rsidP="008110DE">
      <w:pPr>
        <w:rPr>
          <w:rFonts w:ascii="Cambria" w:hAnsi="Cambria"/>
        </w:rPr>
      </w:pPr>
      <w:r w:rsidRPr="008110DE">
        <w:rPr>
          <w:rFonts w:ascii="Cambria" w:hAnsi="Cambria"/>
        </w:rPr>
        <w:t>A l’issue du congé paternité, le salarié est réintégré dans son précédent emploi ou un emploi similaire assorti d'une rémunération au moins équivalente.</w:t>
      </w:r>
    </w:p>
    <w:p w14:paraId="3715FDBB" w14:textId="77777777" w:rsidR="008110DE" w:rsidRPr="008110DE" w:rsidRDefault="008110DE" w:rsidP="008110DE">
      <w:pPr>
        <w:rPr>
          <w:rFonts w:ascii="Cambria" w:hAnsi="Cambria"/>
          <w:b/>
        </w:rPr>
      </w:pPr>
    </w:p>
    <w:p w14:paraId="61B3B00B" w14:textId="7DC9C106" w:rsidR="008110DE" w:rsidRPr="008A7F30" w:rsidRDefault="008A7F30" w:rsidP="008110DE">
      <w:pPr>
        <w:pStyle w:val="Titre4"/>
        <w:rPr>
          <w:rFonts w:ascii="Cambria" w:hAnsi="Cambria"/>
          <w:color w:val="002060"/>
          <w:sz w:val="40"/>
          <w:szCs w:val="40"/>
        </w:rPr>
      </w:pPr>
      <w:bookmarkStart w:id="296" w:name="_Toc75166517"/>
      <w:bookmarkStart w:id="297" w:name="_Toc108422834"/>
      <w:r w:rsidRPr="008A7F30">
        <w:rPr>
          <w:rFonts w:ascii="Cambria" w:hAnsi="Cambria"/>
          <w:color w:val="002060"/>
          <w:sz w:val="40"/>
          <w:szCs w:val="40"/>
        </w:rPr>
        <w:t>ARTICLE 7.21 – CONGE D’ADOPTION</w:t>
      </w:r>
      <w:bookmarkEnd w:id="296"/>
      <w:bookmarkEnd w:id="297"/>
      <w:r w:rsidRPr="008A7F30">
        <w:rPr>
          <w:rFonts w:ascii="Cambria" w:hAnsi="Cambria"/>
          <w:color w:val="002060"/>
          <w:sz w:val="40"/>
          <w:szCs w:val="40"/>
        </w:rPr>
        <w:t xml:space="preserve"> </w:t>
      </w:r>
    </w:p>
    <w:p w14:paraId="45759047" w14:textId="77777777" w:rsidR="008110DE" w:rsidRPr="008110DE" w:rsidRDefault="008110DE" w:rsidP="008110DE">
      <w:pPr>
        <w:rPr>
          <w:rFonts w:ascii="Cambria" w:hAnsi="Cambria"/>
        </w:rPr>
      </w:pPr>
    </w:p>
    <w:p w14:paraId="4A2CDE6A" w14:textId="77777777" w:rsidR="008110DE" w:rsidRPr="008110DE" w:rsidRDefault="008110DE" w:rsidP="008110DE">
      <w:pPr>
        <w:rPr>
          <w:rFonts w:ascii="Cambria" w:hAnsi="Cambria"/>
        </w:rPr>
      </w:pPr>
      <w:r w:rsidRPr="008110DE">
        <w:rPr>
          <w:rFonts w:ascii="Cambria" w:hAnsi="Cambria"/>
        </w:rPr>
        <w:t xml:space="preserve">Le congé d'adoption peut être pris par l’un des parents ou être réparti entre les deux parents </w:t>
      </w:r>
    </w:p>
    <w:p w14:paraId="365D748E" w14:textId="77777777" w:rsidR="008110DE" w:rsidRPr="008110DE" w:rsidRDefault="008110DE" w:rsidP="008110DE">
      <w:pPr>
        <w:rPr>
          <w:rFonts w:ascii="Cambria" w:hAnsi="Cambria"/>
        </w:rPr>
      </w:pPr>
      <w:r w:rsidRPr="008110DE">
        <w:rPr>
          <w:rFonts w:ascii="Cambria" w:hAnsi="Cambria"/>
        </w:rPr>
        <w:t>Le salarié doit avertir l’employeur du motif de son absence et de la date à laquelle il entend mettre fin à la suspension de son contrat de travail.</w:t>
      </w:r>
    </w:p>
    <w:p w14:paraId="3A4D4294" w14:textId="77777777" w:rsidR="008110DE" w:rsidRPr="008110DE" w:rsidRDefault="008110DE" w:rsidP="008110DE">
      <w:pPr>
        <w:rPr>
          <w:rFonts w:ascii="Cambria" w:hAnsi="Cambria"/>
        </w:rPr>
      </w:pPr>
      <w:r w:rsidRPr="008110DE">
        <w:rPr>
          <w:rFonts w:ascii="Cambria" w:hAnsi="Cambria"/>
        </w:rPr>
        <w:t>La durée du congé d’adoption est déterminée par les articles L.1225-37 et suivants du code du travail. Elle varie en fonction du nombre d’enfants adoptés, du nombre d’enfants déjà à charge, et de l’éventuelle répartition du congé entre les parents.</w:t>
      </w:r>
    </w:p>
    <w:p w14:paraId="40FFFD2F" w14:textId="77777777" w:rsidR="008110DE" w:rsidRPr="008110DE" w:rsidRDefault="008110DE" w:rsidP="008110DE">
      <w:pPr>
        <w:rPr>
          <w:rFonts w:ascii="Cambria" w:hAnsi="Cambria"/>
        </w:rPr>
      </w:pPr>
    </w:p>
    <w:tbl>
      <w:tblPr>
        <w:tblStyle w:val="Grilledutableau"/>
        <w:tblW w:w="0" w:type="auto"/>
        <w:tblLook w:val="04A0" w:firstRow="1" w:lastRow="0" w:firstColumn="1" w:lastColumn="0" w:noHBand="0" w:noVBand="1"/>
      </w:tblPr>
      <w:tblGrid>
        <w:gridCol w:w="2265"/>
        <w:gridCol w:w="2265"/>
        <w:gridCol w:w="2266"/>
        <w:gridCol w:w="2266"/>
      </w:tblGrid>
      <w:tr w:rsidR="008110DE" w:rsidRPr="008110DE" w14:paraId="4E53DA05" w14:textId="77777777" w:rsidTr="00A100EA">
        <w:tc>
          <w:tcPr>
            <w:tcW w:w="2265" w:type="dxa"/>
            <w:shd w:val="clear" w:color="auto" w:fill="D9D9D9" w:themeFill="background1" w:themeFillShade="D9"/>
            <w:vAlign w:val="center"/>
          </w:tcPr>
          <w:p w14:paraId="37A0D09D" w14:textId="77777777" w:rsidR="008110DE" w:rsidRPr="008110DE" w:rsidRDefault="008110DE" w:rsidP="00A100EA">
            <w:pPr>
              <w:jc w:val="center"/>
              <w:rPr>
                <w:rFonts w:ascii="Cambria" w:hAnsi="Cambria"/>
              </w:rPr>
            </w:pPr>
            <w:r w:rsidRPr="008110DE">
              <w:rPr>
                <w:rFonts w:ascii="Cambria" w:hAnsi="Cambria"/>
              </w:rPr>
              <w:t>Nombre d’enfants adoptés</w:t>
            </w:r>
          </w:p>
        </w:tc>
        <w:tc>
          <w:tcPr>
            <w:tcW w:w="2265" w:type="dxa"/>
            <w:shd w:val="clear" w:color="auto" w:fill="D9D9D9" w:themeFill="background1" w:themeFillShade="D9"/>
            <w:vAlign w:val="center"/>
          </w:tcPr>
          <w:p w14:paraId="2F6FD706" w14:textId="77777777" w:rsidR="008110DE" w:rsidRPr="008110DE" w:rsidRDefault="008110DE" w:rsidP="00A100EA">
            <w:pPr>
              <w:jc w:val="center"/>
              <w:rPr>
                <w:rFonts w:ascii="Cambria" w:hAnsi="Cambria"/>
              </w:rPr>
            </w:pPr>
            <w:r w:rsidRPr="008110DE">
              <w:rPr>
                <w:rFonts w:ascii="Cambria" w:hAnsi="Cambria"/>
              </w:rPr>
              <w:t>Nombre d’enfants déjà à charge</w:t>
            </w:r>
          </w:p>
        </w:tc>
        <w:tc>
          <w:tcPr>
            <w:tcW w:w="2266" w:type="dxa"/>
            <w:shd w:val="clear" w:color="auto" w:fill="D9D9D9" w:themeFill="background1" w:themeFillShade="D9"/>
            <w:vAlign w:val="center"/>
          </w:tcPr>
          <w:p w14:paraId="7098DFA9" w14:textId="77777777" w:rsidR="008110DE" w:rsidRPr="008110DE" w:rsidRDefault="008110DE" w:rsidP="00A100EA">
            <w:pPr>
              <w:jc w:val="center"/>
              <w:rPr>
                <w:rFonts w:ascii="Cambria" w:hAnsi="Cambria"/>
              </w:rPr>
            </w:pPr>
            <w:r w:rsidRPr="008110DE">
              <w:rPr>
                <w:rFonts w:ascii="Cambria" w:hAnsi="Cambria"/>
              </w:rPr>
              <w:t>Durée du congés (un seul parent)</w:t>
            </w:r>
          </w:p>
        </w:tc>
        <w:tc>
          <w:tcPr>
            <w:tcW w:w="2266" w:type="dxa"/>
            <w:shd w:val="clear" w:color="auto" w:fill="D9D9D9" w:themeFill="background1" w:themeFillShade="D9"/>
            <w:vAlign w:val="center"/>
          </w:tcPr>
          <w:p w14:paraId="33C95879" w14:textId="77777777" w:rsidR="008110DE" w:rsidRPr="008110DE" w:rsidRDefault="008110DE" w:rsidP="00A100EA">
            <w:pPr>
              <w:jc w:val="center"/>
              <w:rPr>
                <w:rFonts w:ascii="Cambria" w:hAnsi="Cambria"/>
              </w:rPr>
            </w:pPr>
            <w:r w:rsidRPr="008110DE">
              <w:rPr>
                <w:rFonts w:ascii="Cambria" w:hAnsi="Cambria"/>
              </w:rPr>
              <w:t>Durée du congé (réparti entre les deux parents)</w:t>
            </w:r>
          </w:p>
        </w:tc>
      </w:tr>
      <w:tr w:rsidR="008110DE" w:rsidRPr="008110DE" w14:paraId="42CEDB5C" w14:textId="77777777" w:rsidTr="00A100EA">
        <w:tc>
          <w:tcPr>
            <w:tcW w:w="2265" w:type="dxa"/>
            <w:vAlign w:val="center"/>
          </w:tcPr>
          <w:p w14:paraId="01DFD746" w14:textId="77777777" w:rsidR="008110DE" w:rsidRPr="008110DE" w:rsidRDefault="008110DE" w:rsidP="00A100EA">
            <w:pPr>
              <w:jc w:val="center"/>
              <w:rPr>
                <w:rFonts w:ascii="Cambria" w:hAnsi="Cambria"/>
              </w:rPr>
            </w:pPr>
            <w:r w:rsidRPr="008110DE">
              <w:rPr>
                <w:rFonts w:ascii="Cambria" w:hAnsi="Cambria"/>
              </w:rPr>
              <w:t xml:space="preserve">1 </w:t>
            </w:r>
          </w:p>
        </w:tc>
        <w:tc>
          <w:tcPr>
            <w:tcW w:w="2265" w:type="dxa"/>
            <w:vAlign w:val="center"/>
          </w:tcPr>
          <w:p w14:paraId="035249A9" w14:textId="77777777" w:rsidR="008110DE" w:rsidRPr="008110DE" w:rsidRDefault="008110DE" w:rsidP="00A100EA">
            <w:pPr>
              <w:jc w:val="center"/>
              <w:rPr>
                <w:rFonts w:ascii="Cambria" w:hAnsi="Cambria"/>
              </w:rPr>
            </w:pPr>
            <w:r w:rsidRPr="008110DE">
              <w:rPr>
                <w:rFonts w:ascii="Cambria" w:hAnsi="Cambria"/>
              </w:rPr>
              <w:t>0 ou 1</w:t>
            </w:r>
          </w:p>
        </w:tc>
        <w:tc>
          <w:tcPr>
            <w:tcW w:w="2266" w:type="dxa"/>
            <w:vAlign w:val="center"/>
          </w:tcPr>
          <w:p w14:paraId="06E098D7" w14:textId="77777777" w:rsidR="008110DE" w:rsidRPr="008110DE" w:rsidRDefault="008110DE" w:rsidP="00A100EA">
            <w:pPr>
              <w:jc w:val="center"/>
              <w:rPr>
                <w:rFonts w:ascii="Cambria" w:hAnsi="Cambria"/>
              </w:rPr>
            </w:pPr>
            <w:r w:rsidRPr="008110DE">
              <w:rPr>
                <w:rFonts w:ascii="Cambria" w:hAnsi="Cambria"/>
              </w:rPr>
              <w:t>10 semaines</w:t>
            </w:r>
          </w:p>
        </w:tc>
        <w:tc>
          <w:tcPr>
            <w:tcW w:w="2266" w:type="dxa"/>
            <w:vAlign w:val="center"/>
          </w:tcPr>
          <w:p w14:paraId="71541C4E" w14:textId="77777777" w:rsidR="008110DE" w:rsidRPr="008110DE" w:rsidRDefault="008110DE" w:rsidP="00A100EA">
            <w:pPr>
              <w:jc w:val="center"/>
              <w:rPr>
                <w:rFonts w:ascii="Cambria" w:hAnsi="Cambria"/>
              </w:rPr>
            </w:pPr>
            <w:r w:rsidRPr="008110DE">
              <w:rPr>
                <w:rFonts w:ascii="Cambria" w:hAnsi="Cambria"/>
              </w:rPr>
              <w:t>10 semaines + 11 jours</w:t>
            </w:r>
          </w:p>
        </w:tc>
      </w:tr>
      <w:tr w:rsidR="008110DE" w:rsidRPr="008110DE" w14:paraId="27F133C1" w14:textId="77777777" w:rsidTr="00A100EA">
        <w:tc>
          <w:tcPr>
            <w:tcW w:w="2265" w:type="dxa"/>
            <w:vAlign w:val="center"/>
          </w:tcPr>
          <w:p w14:paraId="14C225FA" w14:textId="77777777" w:rsidR="008110DE" w:rsidRPr="008110DE" w:rsidRDefault="008110DE" w:rsidP="00A100EA">
            <w:pPr>
              <w:jc w:val="center"/>
              <w:rPr>
                <w:rFonts w:ascii="Cambria" w:hAnsi="Cambria"/>
              </w:rPr>
            </w:pPr>
            <w:r w:rsidRPr="008110DE">
              <w:rPr>
                <w:rFonts w:ascii="Cambria" w:hAnsi="Cambria"/>
              </w:rPr>
              <w:t>1</w:t>
            </w:r>
          </w:p>
        </w:tc>
        <w:tc>
          <w:tcPr>
            <w:tcW w:w="2265" w:type="dxa"/>
            <w:vAlign w:val="center"/>
          </w:tcPr>
          <w:p w14:paraId="77379B38" w14:textId="77777777" w:rsidR="008110DE" w:rsidRPr="008110DE" w:rsidRDefault="008110DE" w:rsidP="00A100EA">
            <w:pPr>
              <w:jc w:val="center"/>
              <w:rPr>
                <w:rFonts w:ascii="Cambria" w:hAnsi="Cambria"/>
              </w:rPr>
            </w:pPr>
            <w:r w:rsidRPr="008110DE">
              <w:rPr>
                <w:rFonts w:ascii="Cambria" w:hAnsi="Cambria"/>
              </w:rPr>
              <w:t xml:space="preserve">2 ou plus </w:t>
            </w:r>
          </w:p>
        </w:tc>
        <w:tc>
          <w:tcPr>
            <w:tcW w:w="2266" w:type="dxa"/>
            <w:vAlign w:val="center"/>
          </w:tcPr>
          <w:p w14:paraId="2B4AA46A" w14:textId="77777777" w:rsidR="008110DE" w:rsidRPr="008110DE" w:rsidRDefault="008110DE" w:rsidP="00A100EA">
            <w:pPr>
              <w:jc w:val="center"/>
              <w:rPr>
                <w:rFonts w:ascii="Cambria" w:hAnsi="Cambria"/>
              </w:rPr>
            </w:pPr>
            <w:r w:rsidRPr="008110DE">
              <w:rPr>
                <w:rFonts w:ascii="Cambria" w:hAnsi="Cambria"/>
              </w:rPr>
              <w:t>18 semaines</w:t>
            </w:r>
          </w:p>
        </w:tc>
        <w:tc>
          <w:tcPr>
            <w:tcW w:w="2266" w:type="dxa"/>
            <w:vAlign w:val="center"/>
          </w:tcPr>
          <w:p w14:paraId="69922DBA" w14:textId="77777777" w:rsidR="008110DE" w:rsidRPr="008110DE" w:rsidRDefault="008110DE" w:rsidP="00A100EA">
            <w:pPr>
              <w:jc w:val="center"/>
              <w:rPr>
                <w:rFonts w:ascii="Cambria" w:hAnsi="Cambria"/>
              </w:rPr>
            </w:pPr>
            <w:r w:rsidRPr="008110DE">
              <w:rPr>
                <w:rFonts w:ascii="Cambria" w:hAnsi="Cambria"/>
              </w:rPr>
              <w:t>18 semaines + 11 jours</w:t>
            </w:r>
          </w:p>
        </w:tc>
      </w:tr>
      <w:tr w:rsidR="008110DE" w:rsidRPr="008110DE" w14:paraId="43BC3D5C" w14:textId="77777777" w:rsidTr="00A100EA">
        <w:tc>
          <w:tcPr>
            <w:tcW w:w="2265" w:type="dxa"/>
            <w:vAlign w:val="center"/>
          </w:tcPr>
          <w:p w14:paraId="6B5B3E44" w14:textId="77777777" w:rsidR="008110DE" w:rsidRPr="008110DE" w:rsidRDefault="008110DE" w:rsidP="00A100EA">
            <w:pPr>
              <w:jc w:val="center"/>
              <w:rPr>
                <w:rFonts w:ascii="Cambria" w:hAnsi="Cambria"/>
              </w:rPr>
            </w:pPr>
            <w:r w:rsidRPr="008110DE">
              <w:rPr>
                <w:rFonts w:ascii="Cambria" w:hAnsi="Cambria"/>
              </w:rPr>
              <w:t xml:space="preserve">2 ou plus </w:t>
            </w:r>
          </w:p>
        </w:tc>
        <w:tc>
          <w:tcPr>
            <w:tcW w:w="2265" w:type="dxa"/>
            <w:vAlign w:val="center"/>
          </w:tcPr>
          <w:p w14:paraId="267097AA" w14:textId="77777777" w:rsidR="008110DE" w:rsidRPr="008110DE" w:rsidRDefault="008110DE" w:rsidP="00A100EA">
            <w:pPr>
              <w:jc w:val="center"/>
              <w:rPr>
                <w:rFonts w:ascii="Cambria" w:hAnsi="Cambria"/>
              </w:rPr>
            </w:pPr>
            <w:r w:rsidRPr="008110DE">
              <w:rPr>
                <w:rFonts w:ascii="Cambria" w:hAnsi="Cambria"/>
              </w:rPr>
              <w:t>Peu importe le nombre</w:t>
            </w:r>
          </w:p>
        </w:tc>
        <w:tc>
          <w:tcPr>
            <w:tcW w:w="2266" w:type="dxa"/>
            <w:vAlign w:val="center"/>
          </w:tcPr>
          <w:p w14:paraId="48770A08" w14:textId="77777777" w:rsidR="008110DE" w:rsidRPr="008110DE" w:rsidRDefault="008110DE" w:rsidP="00A100EA">
            <w:pPr>
              <w:jc w:val="center"/>
              <w:rPr>
                <w:rFonts w:ascii="Cambria" w:hAnsi="Cambria"/>
              </w:rPr>
            </w:pPr>
            <w:r w:rsidRPr="008110DE">
              <w:rPr>
                <w:rFonts w:ascii="Cambria" w:hAnsi="Cambria"/>
              </w:rPr>
              <w:t>22 semaines</w:t>
            </w:r>
          </w:p>
        </w:tc>
        <w:tc>
          <w:tcPr>
            <w:tcW w:w="2266" w:type="dxa"/>
            <w:vAlign w:val="center"/>
          </w:tcPr>
          <w:p w14:paraId="19C8B45E" w14:textId="77777777" w:rsidR="008110DE" w:rsidRPr="008110DE" w:rsidRDefault="008110DE" w:rsidP="00A100EA">
            <w:pPr>
              <w:jc w:val="center"/>
              <w:rPr>
                <w:rFonts w:ascii="Cambria" w:hAnsi="Cambria"/>
              </w:rPr>
            </w:pPr>
            <w:r w:rsidRPr="008110DE">
              <w:rPr>
                <w:rFonts w:ascii="Cambria" w:hAnsi="Cambria"/>
              </w:rPr>
              <w:t>22 semaines + 18 jours</w:t>
            </w:r>
          </w:p>
        </w:tc>
      </w:tr>
    </w:tbl>
    <w:p w14:paraId="278AC9A4" w14:textId="77777777" w:rsidR="008110DE" w:rsidRPr="008110DE" w:rsidRDefault="008110DE" w:rsidP="008110DE">
      <w:pPr>
        <w:rPr>
          <w:rFonts w:ascii="Cambria" w:hAnsi="Cambria"/>
        </w:rPr>
      </w:pPr>
    </w:p>
    <w:p w14:paraId="12665C8B" w14:textId="77777777" w:rsidR="008110DE" w:rsidRPr="008110DE" w:rsidRDefault="008110DE" w:rsidP="008110DE">
      <w:pPr>
        <w:rPr>
          <w:rFonts w:ascii="Cambria" w:hAnsi="Cambria"/>
        </w:rPr>
      </w:pPr>
      <w:r w:rsidRPr="008110DE">
        <w:rPr>
          <w:rFonts w:ascii="Cambria" w:hAnsi="Cambria"/>
        </w:rPr>
        <w:t>A l’issue du congé d’adoption, le salarié est réintégré dans son précédent emploi ou un emploi similaire assorti d'une rémunération au moins équivalente.</w:t>
      </w:r>
    </w:p>
    <w:p w14:paraId="7BF8EA4E" w14:textId="77777777" w:rsidR="008110DE" w:rsidRPr="008110DE" w:rsidRDefault="008110DE" w:rsidP="008110DE">
      <w:pPr>
        <w:rPr>
          <w:rFonts w:ascii="Cambria" w:hAnsi="Cambria"/>
        </w:rPr>
      </w:pPr>
    </w:p>
    <w:p w14:paraId="174199D1" w14:textId="77777777" w:rsidR="008110DE" w:rsidRPr="008110DE" w:rsidRDefault="008110DE" w:rsidP="008110DE">
      <w:pPr>
        <w:rPr>
          <w:rFonts w:ascii="Cambria" w:hAnsi="Cambria"/>
          <w:b/>
          <w:u w:val="single"/>
        </w:rPr>
      </w:pPr>
    </w:p>
    <w:p w14:paraId="4AB6948F" w14:textId="77777777" w:rsidR="008110DE" w:rsidRPr="008110DE" w:rsidRDefault="008110DE" w:rsidP="008110DE">
      <w:pPr>
        <w:rPr>
          <w:rFonts w:ascii="Cambria" w:hAnsi="Cambria"/>
        </w:rPr>
      </w:pPr>
    </w:p>
    <w:p w14:paraId="596DFD2D" w14:textId="77777777" w:rsidR="008110DE" w:rsidRPr="008110DE" w:rsidRDefault="008110DE" w:rsidP="008110DE">
      <w:pPr>
        <w:rPr>
          <w:rFonts w:ascii="Cambria" w:hAnsi="Cambria"/>
        </w:rPr>
      </w:pPr>
    </w:p>
    <w:p w14:paraId="6B968F45" w14:textId="77777777" w:rsidR="008110DE" w:rsidRPr="008110DE" w:rsidRDefault="008110DE" w:rsidP="008110DE">
      <w:pPr>
        <w:rPr>
          <w:rFonts w:ascii="Cambria" w:hAnsi="Cambria"/>
        </w:rPr>
      </w:pPr>
    </w:p>
    <w:p w14:paraId="0A0347CD" w14:textId="77777777" w:rsidR="008110DE" w:rsidRPr="008110DE" w:rsidRDefault="008110DE" w:rsidP="008110DE">
      <w:pPr>
        <w:rPr>
          <w:rFonts w:ascii="Cambria" w:hAnsi="Cambria"/>
        </w:rPr>
      </w:pPr>
    </w:p>
    <w:p w14:paraId="3AE62F28" w14:textId="77777777" w:rsidR="008110DE" w:rsidRPr="008110DE" w:rsidRDefault="008110DE" w:rsidP="008110DE">
      <w:pPr>
        <w:rPr>
          <w:rFonts w:ascii="Cambria" w:hAnsi="Cambria"/>
        </w:rPr>
      </w:pPr>
    </w:p>
    <w:p w14:paraId="2BABE767" w14:textId="77777777" w:rsidR="008110DE" w:rsidRPr="008110DE" w:rsidRDefault="008110DE" w:rsidP="008110DE">
      <w:pPr>
        <w:rPr>
          <w:rFonts w:ascii="Cambria" w:hAnsi="Cambria"/>
        </w:rPr>
      </w:pPr>
    </w:p>
    <w:p w14:paraId="7CD91409" w14:textId="77777777" w:rsidR="008110DE" w:rsidRPr="008110DE" w:rsidRDefault="008110DE" w:rsidP="008110DE">
      <w:pPr>
        <w:rPr>
          <w:rFonts w:ascii="Cambria" w:hAnsi="Cambria"/>
        </w:rPr>
      </w:pPr>
    </w:p>
    <w:p w14:paraId="2EE29143" w14:textId="77777777" w:rsidR="008110DE" w:rsidRPr="008110DE" w:rsidRDefault="008110DE" w:rsidP="008110DE">
      <w:pPr>
        <w:rPr>
          <w:rFonts w:ascii="Cambria" w:hAnsi="Cambria"/>
        </w:rPr>
      </w:pPr>
    </w:p>
    <w:p w14:paraId="44EB71B6" w14:textId="77777777" w:rsidR="008110DE" w:rsidRPr="008110DE" w:rsidRDefault="008110DE" w:rsidP="008110DE">
      <w:pPr>
        <w:rPr>
          <w:rFonts w:ascii="Cambria" w:hAnsi="Cambria"/>
        </w:rPr>
      </w:pPr>
    </w:p>
    <w:p w14:paraId="177619B4" w14:textId="77777777" w:rsidR="008110DE" w:rsidRPr="008110DE" w:rsidRDefault="008110DE" w:rsidP="008110DE">
      <w:pPr>
        <w:rPr>
          <w:rFonts w:ascii="Cambria" w:hAnsi="Cambria"/>
        </w:rPr>
      </w:pPr>
    </w:p>
    <w:p w14:paraId="28C4C5EA" w14:textId="77777777" w:rsidR="008110DE" w:rsidRPr="008110DE" w:rsidRDefault="008110DE" w:rsidP="008110DE">
      <w:pPr>
        <w:rPr>
          <w:rFonts w:ascii="Cambria" w:hAnsi="Cambria"/>
        </w:rPr>
      </w:pPr>
    </w:p>
    <w:p w14:paraId="784EEE04" w14:textId="77777777" w:rsidR="00252F21" w:rsidRDefault="00252F21">
      <w:pPr>
        <w:spacing w:after="160" w:line="259" w:lineRule="auto"/>
        <w:rPr>
          <w:rFonts w:ascii="Cambria" w:eastAsia="Times New Roman" w:hAnsi="Cambria" w:cs="Times New Roman"/>
          <w:b/>
          <w:color w:val="002060"/>
          <w:kern w:val="28"/>
          <w:sz w:val="60"/>
          <w:szCs w:val="60"/>
          <w:lang w:eastAsia="fr-FR"/>
        </w:rPr>
      </w:pPr>
      <w:bookmarkStart w:id="298" w:name="_Toc75166518"/>
      <w:r>
        <w:rPr>
          <w:rFonts w:ascii="Cambria" w:hAnsi="Cambria"/>
          <w:color w:val="002060"/>
          <w:sz w:val="60"/>
          <w:szCs w:val="60"/>
        </w:rPr>
        <w:br w:type="page"/>
      </w:r>
    </w:p>
    <w:p w14:paraId="52F3465F" w14:textId="20766009" w:rsidR="008A7F30" w:rsidRPr="008A7F30" w:rsidRDefault="008110DE" w:rsidP="008110DE">
      <w:pPr>
        <w:pStyle w:val="Titre1"/>
        <w:rPr>
          <w:rFonts w:ascii="Cambria" w:hAnsi="Cambria"/>
          <w:sz w:val="60"/>
          <w:szCs w:val="60"/>
        </w:rPr>
      </w:pPr>
      <w:bookmarkStart w:id="299" w:name="_Toc108422835"/>
      <w:r w:rsidRPr="00177574">
        <w:rPr>
          <w:rFonts w:ascii="Cambria" w:hAnsi="Cambria"/>
          <w:color w:val="002060"/>
          <w:sz w:val="60"/>
          <w:szCs w:val="60"/>
        </w:rPr>
        <w:lastRenderedPageBreak/>
        <w:t>CHAPITRE 8</w:t>
      </w:r>
      <w:bookmarkEnd w:id="299"/>
      <w:r w:rsidRPr="008A7F30">
        <w:rPr>
          <w:rFonts w:ascii="Cambria" w:hAnsi="Cambria"/>
          <w:sz w:val="60"/>
          <w:szCs w:val="60"/>
        </w:rPr>
        <w:t xml:space="preserve"> </w:t>
      </w:r>
    </w:p>
    <w:p w14:paraId="01229122" w14:textId="74C2097F" w:rsidR="008110DE" w:rsidRPr="00177574" w:rsidRDefault="008110DE" w:rsidP="008110DE">
      <w:pPr>
        <w:pStyle w:val="Titre1"/>
        <w:rPr>
          <w:rFonts w:ascii="Cambria" w:hAnsi="Cambria"/>
          <w:color w:val="000000" w:themeColor="text1"/>
          <w:sz w:val="60"/>
          <w:szCs w:val="60"/>
        </w:rPr>
      </w:pPr>
      <w:bookmarkStart w:id="300" w:name="_Toc108422836"/>
      <w:r w:rsidRPr="00177574">
        <w:rPr>
          <w:rFonts w:ascii="Cambria" w:hAnsi="Cambria"/>
          <w:color w:val="000000" w:themeColor="text1"/>
          <w:sz w:val="60"/>
          <w:szCs w:val="60"/>
        </w:rPr>
        <w:t>RUPTURE DU CONTRAT DE TRAVAIL</w:t>
      </w:r>
      <w:bookmarkEnd w:id="298"/>
      <w:bookmarkEnd w:id="300"/>
      <w:r w:rsidRPr="00177574">
        <w:rPr>
          <w:rFonts w:ascii="Cambria" w:hAnsi="Cambria"/>
          <w:color w:val="000000" w:themeColor="text1"/>
          <w:sz w:val="60"/>
          <w:szCs w:val="60"/>
        </w:rPr>
        <w:t xml:space="preserve"> </w:t>
      </w:r>
    </w:p>
    <w:p w14:paraId="2626680C" w14:textId="77777777" w:rsidR="008110DE" w:rsidRPr="008A7F30" w:rsidRDefault="008110DE" w:rsidP="008110DE">
      <w:pPr>
        <w:rPr>
          <w:rFonts w:ascii="Cambria" w:hAnsi="Cambria"/>
          <w:b/>
          <w:bCs/>
          <w:sz w:val="60"/>
          <w:szCs w:val="60"/>
        </w:rPr>
      </w:pPr>
    </w:p>
    <w:p w14:paraId="2A724BA9" w14:textId="77777777" w:rsidR="008110DE" w:rsidRPr="008A7F30" w:rsidRDefault="008110DE" w:rsidP="00234DBB">
      <w:pPr>
        <w:pStyle w:val="Titre1"/>
        <w:rPr>
          <w:rFonts w:ascii="Cambria" w:hAnsi="Cambria"/>
          <w:sz w:val="40"/>
          <w:szCs w:val="40"/>
        </w:rPr>
      </w:pPr>
      <w:bookmarkStart w:id="301" w:name="_Toc75166519"/>
      <w:bookmarkStart w:id="302" w:name="_Toc108422837"/>
      <w:r w:rsidRPr="008A7F30">
        <w:rPr>
          <w:rFonts w:ascii="Cambria" w:hAnsi="Cambria"/>
          <w:sz w:val="40"/>
          <w:szCs w:val="40"/>
        </w:rPr>
        <w:t>SECTION 1 - DEMISSION</w:t>
      </w:r>
      <w:bookmarkEnd w:id="301"/>
      <w:bookmarkEnd w:id="302"/>
    </w:p>
    <w:p w14:paraId="7DCD5351" w14:textId="77777777" w:rsidR="008110DE" w:rsidRPr="008110DE" w:rsidRDefault="008110DE" w:rsidP="008110DE">
      <w:pPr>
        <w:rPr>
          <w:rFonts w:ascii="Cambria" w:hAnsi="Cambria"/>
          <w:u w:val="single"/>
        </w:rPr>
      </w:pPr>
    </w:p>
    <w:p w14:paraId="49024678" w14:textId="0B1D35A5" w:rsidR="008110DE" w:rsidRPr="008A7F30" w:rsidRDefault="008A7F30" w:rsidP="008110DE">
      <w:pPr>
        <w:pStyle w:val="Titre4"/>
        <w:rPr>
          <w:rFonts w:ascii="Cambria" w:hAnsi="Cambria"/>
          <w:color w:val="002060"/>
          <w:sz w:val="40"/>
          <w:szCs w:val="40"/>
        </w:rPr>
      </w:pPr>
      <w:bookmarkStart w:id="303" w:name="_Toc75166520"/>
      <w:bookmarkStart w:id="304" w:name="_Toc108422838"/>
      <w:r w:rsidRPr="008A7F30">
        <w:rPr>
          <w:rFonts w:ascii="Cambria" w:hAnsi="Cambria"/>
          <w:color w:val="002060"/>
          <w:sz w:val="40"/>
          <w:szCs w:val="40"/>
        </w:rPr>
        <w:t>ARTICLE 8.1 – PREAVIS</w:t>
      </w:r>
      <w:bookmarkEnd w:id="303"/>
      <w:bookmarkEnd w:id="304"/>
    </w:p>
    <w:p w14:paraId="77564B5F" w14:textId="77777777" w:rsidR="008110DE" w:rsidRPr="008110DE" w:rsidRDefault="008110DE" w:rsidP="008110DE">
      <w:pPr>
        <w:rPr>
          <w:rFonts w:ascii="Cambria" w:hAnsi="Cambria"/>
        </w:rPr>
      </w:pPr>
    </w:p>
    <w:p w14:paraId="44967D4A" w14:textId="77777777" w:rsidR="008110DE" w:rsidRPr="008110DE" w:rsidRDefault="008110DE" w:rsidP="008110DE">
      <w:pPr>
        <w:rPr>
          <w:rFonts w:ascii="Cambria" w:hAnsi="Cambria"/>
        </w:rPr>
      </w:pPr>
      <w:r w:rsidRPr="008110DE">
        <w:rPr>
          <w:rFonts w:ascii="Cambria" w:hAnsi="Cambria"/>
        </w:rPr>
        <w:t>Le salarié peut démissionner à tout moment sous réserve du respect d'un préavis d'une durée de :</w:t>
      </w:r>
    </w:p>
    <w:p w14:paraId="5C514A6F" w14:textId="77777777" w:rsidR="008110DE" w:rsidRPr="008110DE" w:rsidRDefault="008110DE" w:rsidP="008110DE">
      <w:pPr>
        <w:pStyle w:val="Paragraphedeliste"/>
        <w:numPr>
          <w:ilvl w:val="0"/>
          <w:numId w:val="22"/>
        </w:numPr>
        <w:spacing w:after="0" w:line="240" w:lineRule="auto"/>
        <w:jc w:val="both"/>
        <w:rPr>
          <w:rFonts w:ascii="Cambria" w:hAnsi="Cambria"/>
        </w:rPr>
      </w:pPr>
      <w:r w:rsidRPr="008110DE">
        <w:rPr>
          <w:rFonts w:ascii="Cambria" w:hAnsi="Cambria"/>
        </w:rPr>
        <w:t>1 mois pour les employés correspondants aux catégories A et B de la grille de classification annexée à la présente convention ;</w:t>
      </w:r>
    </w:p>
    <w:p w14:paraId="35A17A43" w14:textId="77777777" w:rsidR="008110DE" w:rsidRPr="008110DE" w:rsidRDefault="008110DE" w:rsidP="008110DE">
      <w:pPr>
        <w:pStyle w:val="Paragraphedeliste"/>
        <w:numPr>
          <w:ilvl w:val="0"/>
          <w:numId w:val="11"/>
        </w:numPr>
        <w:autoSpaceDE w:val="0"/>
        <w:autoSpaceDN w:val="0"/>
        <w:adjustRightInd w:val="0"/>
        <w:spacing w:after="0" w:line="240" w:lineRule="auto"/>
        <w:jc w:val="both"/>
        <w:rPr>
          <w:rFonts w:ascii="Cambria" w:hAnsi="Cambria" w:cs="Arial"/>
        </w:rPr>
      </w:pPr>
      <w:r w:rsidRPr="008110DE">
        <w:rPr>
          <w:rFonts w:ascii="Cambria" w:hAnsi="Cambria"/>
        </w:rPr>
        <w:t xml:space="preserve">2 mois pour le personnel de maîtrise </w:t>
      </w:r>
      <w:r w:rsidRPr="008110DE">
        <w:rPr>
          <w:rFonts w:ascii="Cambria" w:hAnsi="Cambria" w:cs="Arial"/>
        </w:rPr>
        <w:t>correspondants aux catégories C et D de la grille de classification annexée à la présente convention ;</w:t>
      </w:r>
    </w:p>
    <w:p w14:paraId="0EDC3270" w14:textId="77777777" w:rsidR="008110DE" w:rsidRPr="008110DE" w:rsidRDefault="008110DE" w:rsidP="008110DE">
      <w:pPr>
        <w:pStyle w:val="Paragraphedeliste"/>
        <w:numPr>
          <w:ilvl w:val="0"/>
          <w:numId w:val="11"/>
        </w:numPr>
        <w:autoSpaceDE w:val="0"/>
        <w:autoSpaceDN w:val="0"/>
        <w:adjustRightInd w:val="0"/>
        <w:spacing w:after="0" w:line="240" w:lineRule="auto"/>
        <w:jc w:val="both"/>
        <w:rPr>
          <w:rFonts w:ascii="Cambria" w:hAnsi="Cambria" w:cs="Arial"/>
        </w:rPr>
      </w:pPr>
      <w:r w:rsidRPr="008110DE">
        <w:rPr>
          <w:rFonts w:ascii="Cambria" w:hAnsi="Cambria"/>
        </w:rPr>
        <w:t xml:space="preserve">3 mois pour les cadres </w:t>
      </w:r>
      <w:r w:rsidRPr="008110DE">
        <w:rPr>
          <w:rFonts w:ascii="Cambria" w:hAnsi="Cambria" w:cs="Arial"/>
        </w:rPr>
        <w:t>correspondants aux catégories E, F, G et H de la grille de classification annexée à la présente convention.</w:t>
      </w:r>
    </w:p>
    <w:p w14:paraId="30879ADA" w14:textId="77777777" w:rsidR="008110DE" w:rsidRPr="008110DE" w:rsidRDefault="008110DE" w:rsidP="008110DE">
      <w:pPr>
        <w:rPr>
          <w:rFonts w:ascii="Cambria" w:hAnsi="Cambria"/>
        </w:rPr>
      </w:pPr>
    </w:p>
    <w:p w14:paraId="5D4C5E75" w14:textId="77777777" w:rsidR="008110DE" w:rsidRPr="008110DE" w:rsidRDefault="008110DE" w:rsidP="008110DE">
      <w:pPr>
        <w:rPr>
          <w:rFonts w:ascii="Cambria" w:hAnsi="Cambria"/>
        </w:rPr>
      </w:pPr>
      <w:r w:rsidRPr="008110DE">
        <w:rPr>
          <w:rFonts w:ascii="Cambria" w:hAnsi="Cambria"/>
        </w:rPr>
        <w:t>Aucune indemnité n'est due par le salarié qui ne peut effectuer le préavis pour cause de maladie dûment constatée.</w:t>
      </w:r>
    </w:p>
    <w:p w14:paraId="55D0905C" w14:textId="77777777" w:rsidR="008110DE" w:rsidRPr="008110DE" w:rsidRDefault="008110DE" w:rsidP="008110DE">
      <w:pPr>
        <w:rPr>
          <w:rFonts w:ascii="Cambria" w:hAnsi="Cambria"/>
        </w:rPr>
      </w:pPr>
    </w:p>
    <w:p w14:paraId="3D3EFBCE" w14:textId="77777777" w:rsidR="008110DE" w:rsidRPr="008110DE" w:rsidRDefault="008110DE" w:rsidP="008110DE">
      <w:pPr>
        <w:rPr>
          <w:rFonts w:ascii="Cambria" w:hAnsi="Cambria"/>
        </w:rPr>
      </w:pPr>
      <w:r w:rsidRPr="008110DE">
        <w:rPr>
          <w:rFonts w:ascii="Cambria" w:hAnsi="Cambria"/>
        </w:rPr>
        <w:t>La démission du salarié fait l’objet d’une notification écrite.</w:t>
      </w:r>
    </w:p>
    <w:p w14:paraId="344ED445" w14:textId="77777777" w:rsidR="008110DE" w:rsidRPr="008110DE" w:rsidRDefault="008110DE" w:rsidP="008110DE">
      <w:pPr>
        <w:rPr>
          <w:rFonts w:ascii="Cambria" w:hAnsi="Cambria"/>
        </w:rPr>
      </w:pPr>
      <w:r w:rsidRPr="008110DE">
        <w:rPr>
          <w:rFonts w:ascii="Cambria" w:hAnsi="Cambria"/>
        </w:rPr>
        <w:t>Le point de départ du préavis correspond à la date de réception de la lettre de démission.</w:t>
      </w:r>
    </w:p>
    <w:p w14:paraId="4F322B04" w14:textId="77777777" w:rsidR="008110DE" w:rsidRPr="008110DE" w:rsidRDefault="008110DE" w:rsidP="008110DE">
      <w:pPr>
        <w:rPr>
          <w:rFonts w:ascii="Cambria" w:hAnsi="Cambria"/>
        </w:rPr>
      </w:pPr>
    </w:p>
    <w:p w14:paraId="52A90B06" w14:textId="4C11B18B" w:rsidR="008110DE" w:rsidRPr="008A7F30" w:rsidRDefault="008A7F30" w:rsidP="008110DE">
      <w:pPr>
        <w:pStyle w:val="Titre4"/>
        <w:rPr>
          <w:rFonts w:ascii="Cambria" w:hAnsi="Cambria"/>
          <w:color w:val="002060"/>
          <w:sz w:val="40"/>
          <w:szCs w:val="40"/>
        </w:rPr>
      </w:pPr>
      <w:bookmarkStart w:id="305" w:name="_Toc75166521"/>
      <w:bookmarkStart w:id="306" w:name="_Toc108422839"/>
      <w:r w:rsidRPr="008A7F30">
        <w:rPr>
          <w:rFonts w:ascii="Cambria" w:hAnsi="Cambria"/>
          <w:color w:val="002060"/>
          <w:sz w:val="40"/>
          <w:szCs w:val="40"/>
        </w:rPr>
        <w:t>ARTICLE 8.2 – RECHERCHE D’EMPLOI</w:t>
      </w:r>
      <w:bookmarkEnd w:id="305"/>
      <w:bookmarkEnd w:id="306"/>
      <w:r w:rsidRPr="008A7F30">
        <w:rPr>
          <w:rFonts w:ascii="Cambria" w:hAnsi="Cambria"/>
          <w:color w:val="002060"/>
          <w:sz w:val="40"/>
          <w:szCs w:val="40"/>
        </w:rPr>
        <w:t xml:space="preserve"> </w:t>
      </w:r>
    </w:p>
    <w:p w14:paraId="3A18C577" w14:textId="77777777" w:rsidR="008110DE" w:rsidRPr="008110DE" w:rsidRDefault="008110DE" w:rsidP="008110DE">
      <w:pPr>
        <w:rPr>
          <w:rFonts w:ascii="Cambria" w:hAnsi="Cambria"/>
        </w:rPr>
      </w:pPr>
    </w:p>
    <w:p w14:paraId="635C295D" w14:textId="77777777" w:rsidR="008110DE" w:rsidRPr="008110DE" w:rsidRDefault="008110DE" w:rsidP="008110DE">
      <w:pPr>
        <w:rPr>
          <w:rFonts w:ascii="Cambria" w:hAnsi="Cambria"/>
        </w:rPr>
      </w:pPr>
      <w:r w:rsidRPr="008110DE">
        <w:rPr>
          <w:rFonts w:ascii="Cambria" w:hAnsi="Cambria"/>
        </w:rPr>
        <w:t>Pendant la durée du préavis, le salarié dispose, à sa demande, de deux heures par jour, non rémunérées, pour rechercher un nouvel emploi. Ces heures peuvent être cumulées.</w:t>
      </w:r>
    </w:p>
    <w:p w14:paraId="61ABCB65" w14:textId="77777777" w:rsidR="008110DE" w:rsidRPr="008110DE" w:rsidRDefault="008110DE" w:rsidP="008110DE">
      <w:pPr>
        <w:rPr>
          <w:rFonts w:ascii="Cambria" w:hAnsi="Cambria"/>
        </w:rPr>
      </w:pPr>
    </w:p>
    <w:p w14:paraId="16A6D023" w14:textId="77777777" w:rsidR="008110DE" w:rsidRPr="008110DE" w:rsidRDefault="008110DE" w:rsidP="008110DE">
      <w:pPr>
        <w:rPr>
          <w:rFonts w:ascii="Cambria" w:hAnsi="Cambria"/>
        </w:rPr>
      </w:pPr>
      <w:r w:rsidRPr="008110DE">
        <w:rPr>
          <w:rFonts w:ascii="Cambria" w:hAnsi="Cambria"/>
        </w:rPr>
        <w:t xml:space="preserve">Les salariés employés à temps partiel bénéficient des mêmes dispositions au prorata de leur temps de travail. </w:t>
      </w:r>
    </w:p>
    <w:p w14:paraId="188B9E84" w14:textId="77777777" w:rsidR="008110DE" w:rsidRPr="008110DE" w:rsidRDefault="008110DE" w:rsidP="008110DE">
      <w:pPr>
        <w:rPr>
          <w:rFonts w:ascii="Cambria" w:hAnsi="Cambria"/>
        </w:rPr>
      </w:pPr>
      <w:r w:rsidRPr="008110DE">
        <w:rPr>
          <w:rFonts w:ascii="Cambria" w:hAnsi="Cambria"/>
        </w:rPr>
        <w:t>A défaut d’accord, elles sont prises un jour au choix du salarié, un jour au choix de l’employeur.</w:t>
      </w:r>
    </w:p>
    <w:p w14:paraId="3F4CF296" w14:textId="77777777" w:rsidR="008110DE" w:rsidRPr="008110DE" w:rsidRDefault="008110DE" w:rsidP="008110DE">
      <w:pPr>
        <w:rPr>
          <w:rFonts w:ascii="Cambria" w:hAnsi="Cambria"/>
          <w:b/>
          <w:bCs/>
        </w:rPr>
      </w:pPr>
    </w:p>
    <w:p w14:paraId="06034D05" w14:textId="77777777" w:rsidR="008110DE" w:rsidRPr="008A7F30" w:rsidRDefault="008110DE" w:rsidP="00234DBB">
      <w:pPr>
        <w:pStyle w:val="Titre1"/>
        <w:rPr>
          <w:rFonts w:ascii="Cambria" w:hAnsi="Cambria"/>
          <w:sz w:val="40"/>
          <w:szCs w:val="40"/>
        </w:rPr>
      </w:pPr>
      <w:bookmarkStart w:id="307" w:name="_Toc75166522"/>
      <w:bookmarkStart w:id="308" w:name="_Toc108422840"/>
      <w:r w:rsidRPr="008A7F30">
        <w:rPr>
          <w:rFonts w:ascii="Cambria" w:hAnsi="Cambria"/>
          <w:sz w:val="40"/>
          <w:szCs w:val="40"/>
        </w:rPr>
        <w:t>SECTION 2 - RUPTURE ANTICIPEE DU CDD</w:t>
      </w:r>
      <w:bookmarkEnd w:id="307"/>
      <w:bookmarkEnd w:id="308"/>
    </w:p>
    <w:p w14:paraId="47AE7B34" w14:textId="77777777" w:rsidR="008110DE" w:rsidRPr="008110DE" w:rsidRDefault="008110DE" w:rsidP="008110DE">
      <w:pPr>
        <w:rPr>
          <w:rFonts w:ascii="Cambria" w:hAnsi="Cambria"/>
        </w:rPr>
      </w:pPr>
    </w:p>
    <w:p w14:paraId="0BB95130" w14:textId="15912D33" w:rsidR="008110DE" w:rsidRPr="008A7F30" w:rsidRDefault="008A7F30" w:rsidP="008110DE">
      <w:pPr>
        <w:pStyle w:val="Titre4"/>
        <w:rPr>
          <w:rFonts w:ascii="Cambria" w:hAnsi="Cambria"/>
          <w:color w:val="002060"/>
          <w:sz w:val="40"/>
          <w:szCs w:val="40"/>
        </w:rPr>
      </w:pPr>
      <w:bookmarkStart w:id="309" w:name="_Toc75166523"/>
      <w:bookmarkStart w:id="310" w:name="_Toc108422841"/>
      <w:r w:rsidRPr="008A7F30">
        <w:rPr>
          <w:rFonts w:ascii="Cambria" w:hAnsi="Cambria"/>
          <w:color w:val="002060"/>
          <w:sz w:val="40"/>
          <w:szCs w:val="40"/>
        </w:rPr>
        <w:t>ARTICLE 8.3 – CAS AUTORISES</w:t>
      </w:r>
      <w:bookmarkEnd w:id="309"/>
      <w:bookmarkEnd w:id="310"/>
      <w:r w:rsidRPr="008A7F30">
        <w:rPr>
          <w:rFonts w:ascii="Cambria" w:hAnsi="Cambria"/>
          <w:color w:val="002060"/>
          <w:sz w:val="40"/>
          <w:szCs w:val="40"/>
        </w:rPr>
        <w:t xml:space="preserve"> </w:t>
      </w:r>
    </w:p>
    <w:p w14:paraId="5F6C4300" w14:textId="77777777" w:rsidR="008110DE" w:rsidRPr="008110DE" w:rsidRDefault="008110DE" w:rsidP="008110DE">
      <w:pPr>
        <w:rPr>
          <w:rFonts w:ascii="Cambria" w:hAnsi="Cambria"/>
        </w:rPr>
      </w:pPr>
    </w:p>
    <w:p w14:paraId="5753496A" w14:textId="77777777" w:rsidR="008110DE" w:rsidRPr="008110DE" w:rsidRDefault="008110DE" w:rsidP="008110DE">
      <w:pPr>
        <w:rPr>
          <w:rFonts w:ascii="Cambria" w:hAnsi="Cambria"/>
        </w:rPr>
      </w:pPr>
      <w:r w:rsidRPr="008110DE">
        <w:rPr>
          <w:rFonts w:ascii="Cambria" w:hAnsi="Cambria"/>
        </w:rPr>
        <w:t>En application des articles L.1243-1 et suivants, le CDD peut être rompu avant le terme prévu dans les cas suivants :</w:t>
      </w:r>
    </w:p>
    <w:p w14:paraId="31344F5C" w14:textId="77777777" w:rsidR="008110DE" w:rsidRPr="008110DE" w:rsidRDefault="008110DE" w:rsidP="008110DE">
      <w:pPr>
        <w:pStyle w:val="Paragraphedeliste"/>
        <w:numPr>
          <w:ilvl w:val="0"/>
          <w:numId w:val="22"/>
        </w:numPr>
        <w:spacing w:after="0" w:line="240" w:lineRule="auto"/>
        <w:jc w:val="both"/>
        <w:rPr>
          <w:rFonts w:ascii="Cambria" w:hAnsi="Cambria"/>
        </w:rPr>
      </w:pPr>
      <w:r w:rsidRPr="008110DE">
        <w:rPr>
          <w:rFonts w:ascii="Cambria" w:hAnsi="Cambria"/>
        </w:rPr>
        <w:t>Accord entre l’employeur et le salarié</w:t>
      </w:r>
    </w:p>
    <w:p w14:paraId="3ED54CD2" w14:textId="77777777" w:rsidR="008110DE" w:rsidRPr="008110DE" w:rsidRDefault="008110DE" w:rsidP="008110DE">
      <w:pPr>
        <w:pStyle w:val="Paragraphedeliste"/>
        <w:numPr>
          <w:ilvl w:val="0"/>
          <w:numId w:val="22"/>
        </w:numPr>
        <w:spacing w:after="0" w:line="240" w:lineRule="auto"/>
        <w:jc w:val="both"/>
        <w:rPr>
          <w:rFonts w:ascii="Cambria" w:hAnsi="Cambria"/>
        </w:rPr>
      </w:pPr>
      <w:r w:rsidRPr="008110DE">
        <w:rPr>
          <w:rFonts w:ascii="Cambria" w:hAnsi="Cambria"/>
        </w:rPr>
        <w:t>Conclusion d’un CDI (justifiée par le salarié)</w:t>
      </w:r>
    </w:p>
    <w:p w14:paraId="17F0EA4F" w14:textId="77777777" w:rsidR="008110DE" w:rsidRPr="008110DE" w:rsidRDefault="008110DE" w:rsidP="008110DE">
      <w:pPr>
        <w:pStyle w:val="Paragraphedeliste"/>
        <w:numPr>
          <w:ilvl w:val="0"/>
          <w:numId w:val="22"/>
        </w:numPr>
        <w:spacing w:after="0" w:line="240" w:lineRule="auto"/>
        <w:jc w:val="both"/>
        <w:rPr>
          <w:rFonts w:ascii="Cambria" w:hAnsi="Cambria"/>
        </w:rPr>
      </w:pPr>
      <w:r w:rsidRPr="008110DE">
        <w:rPr>
          <w:rFonts w:ascii="Cambria" w:hAnsi="Cambria"/>
        </w:rPr>
        <w:t>Faute grave (ou lourde) de l’employeur ou du salarié</w:t>
      </w:r>
    </w:p>
    <w:p w14:paraId="1059A042" w14:textId="77777777" w:rsidR="008110DE" w:rsidRPr="008110DE" w:rsidRDefault="008110DE" w:rsidP="008110DE">
      <w:pPr>
        <w:pStyle w:val="Paragraphedeliste"/>
        <w:numPr>
          <w:ilvl w:val="0"/>
          <w:numId w:val="22"/>
        </w:numPr>
        <w:spacing w:after="0" w:line="240" w:lineRule="auto"/>
        <w:jc w:val="both"/>
        <w:rPr>
          <w:rFonts w:ascii="Cambria" w:hAnsi="Cambria"/>
        </w:rPr>
      </w:pPr>
      <w:r w:rsidRPr="008110DE">
        <w:rPr>
          <w:rFonts w:ascii="Cambria" w:hAnsi="Cambria"/>
        </w:rPr>
        <w:t>Force majeure</w:t>
      </w:r>
    </w:p>
    <w:p w14:paraId="5965C95C" w14:textId="77777777" w:rsidR="008110DE" w:rsidRPr="008110DE" w:rsidRDefault="008110DE" w:rsidP="008110DE">
      <w:pPr>
        <w:pStyle w:val="Paragraphedeliste"/>
        <w:numPr>
          <w:ilvl w:val="0"/>
          <w:numId w:val="22"/>
        </w:numPr>
        <w:spacing w:after="0" w:line="240" w:lineRule="auto"/>
        <w:jc w:val="both"/>
        <w:rPr>
          <w:rFonts w:ascii="Cambria" w:hAnsi="Cambria"/>
        </w:rPr>
      </w:pPr>
      <w:r w:rsidRPr="008110DE">
        <w:rPr>
          <w:rFonts w:ascii="Cambria" w:hAnsi="Cambria"/>
        </w:rPr>
        <w:t xml:space="preserve">Inaptitude constatée par la médecine du travail </w:t>
      </w:r>
    </w:p>
    <w:p w14:paraId="30EAAFE8" w14:textId="77777777" w:rsidR="008110DE" w:rsidRPr="008110DE" w:rsidRDefault="008110DE" w:rsidP="008110DE">
      <w:pPr>
        <w:rPr>
          <w:rFonts w:ascii="Cambria" w:hAnsi="Cambria"/>
        </w:rPr>
      </w:pPr>
    </w:p>
    <w:p w14:paraId="366B16D2" w14:textId="77777777" w:rsidR="008110DE" w:rsidRPr="008110DE" w:rsidRDefault="008110DE" w:rsidP="008110DE">
      <w:pPr>
        <w:rPr>
          <w:rFonts w:ascii="Cambria" w:hAnsi="Cambria"/>
        </w:rPr>
      </w:pPr>
      <w:r w:rsidRPr="008110DE">
        <w:rPr>
          <w:rFonts w:ascii="Cambria" w:hAnsi="Cambria"/>
        </w:rPr>
        <w:lastRenderedPageBreak/>
        <w:t>La rupture anticipée du contrat de travail prononcée par l’une des parties en dehors des cas autorisés ouvre droit, pour l’autre, à dommages-intérêts.</w:t>
      </w:r>
    </w:p>
    <w:p w14:paraId="45575154" w14:textId="77777777" w:rsidR="008110DE" w:rsidRPr="008110DE" w:rsidRDefault="008110DE" w:rsidP="008110DE">
      <w:pPr>
        <w:pStyle w:val="NormalWeb"/>
        <w:shd w:val="clear" w:color="auto" w:fill="FFFFFF"/>
        <w:spacing w:before="180" w:beforeAutospacing="0" w:after="180" w:afterAutospacing="0"/>
        <w:jc w:val="both"/>
        <w:rPr>
          <w:rFonts w:ascii="Cambria" w:hAnsi="Cambria" w:cstheme="minorHAnsi"/>
          <w:color w:val="000000"/>
          <w:sz w:val="22"/>
          <w:szCs w:val="22"/>
        </w:rPr>
      </w:pPr>
      <w:r w:rsidRPr="008110DE">
        <w:rPr>
          <w:rFonts w:ascii="Cambria" w:hAnsi="Cambria" w:cstheme="minorHAnsi"/>
          <w:sz w:val="22"/>
          <w:szCs w:val="22"/>
        </w:rPr>
        <w:t xml:space="preserve">Dans le cas d’une rupture anticipée en raison de la conclusion d’un CDI et sauf accord des parties, </w:t>
      </w:r>
      <w:r w:rsidRPr="008110DE">
        <w:rPr>
          <w:rFonts w:ascii="Cambria" w:hAnsi="Cambria" w:cstheme="minorHAnsi"/>
          <w:color w:val="000000"/>
          <w:sz w:val="22"/>
          <w:szCs w:val="22"/>
        </w:rPr>
        <w:t>le salarié est tenu de respecter un préavis dont la durée est calculée à raison d'un jour par semaine, dans les conditions prévues à l’article L.1243-2 du Code du travail. Ce préavis ne peut excéder deux semaines.</w:t>
      </w:r>
    </w:p>
    <w:p w14:paraId="41D7D197" w14:textId="77777777" w:rsidR="008110DE" w:rsidRPr="008110DE" w:rsidRDefault="008110DE" w:rsidP="008110DE">
      <w:pPr>
        <w:pStyle w:val="NormalWeb"/>
        <w:shd w:val="clear" w:color="auto" w:fill="FFFFFF"/>
        <w:spacing w:before="180" w:beforeAutospacing="0" w:after="180" w:afterAutospacing="0"/>
        <w:jc w:val="both"/>
        <w:rPr>
          <w:rFonts w:ascii="Cambria" w:hAnsi="Cambria" w:cstheme="minorHAnsi"/>
          <w:color w:val="000000"/>
          <w:sz w:val="22"/>
          <w:szCs w:val="22"/>
        </w:rPr>
      </w:pPr>
    </w:p>
    <w:p w14:paraId="0F90720A" w14:textId="77777777" w:rsidR="008110DE" w:rsidRPr="008A7F30" w:rsidRDefault="008110DE" w:rsidP="00234DBB">
      <w:pPr>
        <w:pStyle w:val="Titre1"/>
        <w:rPr>
          <w:rFonts w:ascii="Cambria" w:hAnsi="Cambria"/>
          <w:sz w:val="40"/>
          <w:szCs w:val="40"/>
        </w:rPr>
      </w:pPr>
      <w:bookmarkStart w:id="311" w:name="_Toc75166524"/>
      <w:bookmarkStart w:id="312" w:name="_Toc108422842"/>
      <w:r w:rsidRPr="008A7F30">
        <w:rPr>
          <w:rFonts w:ascii="Cambria" w:hAnsi="Cambria"/>
          <w:sz w:val="40"/>
          <w:szCs w:val="40"/>
        </w:rPr>
        <w:t>SECTION 3 - LICENCIEMENT</w:t>
      </w:r>
      <w:bookmarkEnd w:id="311"/>
      <w:bookmarkEnd w:id="312"/>
    </w:p>
    <w:p w14:paraId="3373977D" w14:textId="77777777" w:rsidR="008110DE" w:rsidRPr="008110DE" w:rsidRDefault="008110DE" w:rsidP="008110DE">
      <w:pPr>
        <w:rPr>
          <w:rFonts w:ascii="Cambria" w:hAnsi="Cambria"/>
          <w:u w:val="single"/>
        </w:rPr>
      </w:pPr>
    </w:p>
    <w:p w14:paraId="7487768A" w14:textId="205677B2" w:rsidR="008110DE" w:rsidRPr="008A7F30" w:rsidRDefault="008A7F30" w:rsidP="008110DE">
      <w:pPr>
        <w:pStyle w:val="Titre4"/>
        <w:rPr>
          <w:rFonts w:ascii="Cambria" w:hAnsi="Cambria"/>
          <w:color w:val="002060"/>
          <w:sz w:val="40"/>
          <w:szCs w:val="40"/>
        </w:rPr>
      </w:pPr>
      <w:bookmarkStart w:id="313" w:name="_Toc75166525"/>
      <w:bookmarkStart w:id="314" w:name="_Toc108422843"/>
      <w:r w:rsidRPr="008A7F30">
        <w:rPr>
          <w:rFonts w:ascii="Cambria" w:hAnsi="Cambria"/>
          <w:color w:val="002060"/>
          <w:sz w:val="40"/>
          <w:szCs w:val="40"/>
        </w:rPr>
        <w:t>ARTICLE 8.4 – PROCEDURE</w:t>
      </w:r>
      <w:bookmarkEnd w:id="313"/>
      <w:bookmarkEnd w:id="314"/>
    </w:p>
    <w:p w14:paraId="0BDB8E10" w14:textId="77777777" w:rsidR="008110DE" w:rsidRPr="008110DE" w:rsidRDefault="008110DE" w:rsidP="008110DE">
      <w:pPr>
        <w:rPr>
          <w:rFonts w:ascii="Cambria" w:hAnsi="Cambria"/>
        </w:rPr>
      </w:pPr>
    </w:p>
    <w:p w14:paraId="00E5AE18" w14:textId="77777777" w:rsidR="008110DE" w:rsidRPr="008110DE" w:rsidRDefault="008110DE" w:rsidP="008110DE">
      <w:pPr>
        <w:rPr>
          <w:rFonts w:ascii="Cambria" w:hAnsi="Cambria"/>
        </w:rPr>
      </w:pPr>
      <w:r w:rsidRPr="008110DE">
        <w:rPr>
          <w:rFonts w:ascii="Cambria" w:hAnsi="Cambria"/>
        </w:rPr>
        <w:t>L’employeur qui envisage de licencier un salarié le convoque à un entretien par lettre recommandée avec avis de réception ou remise en main propre contre décharge en lui précisant l’objet de cette convocation.</w:t>
      </w:r>
    </w:p>
    <w:p w14:paraId="06547DA1" w14:textId="77777777" w:rsidR="008110DE" w:rsidRPr="008110DE" w:rsidRDefault="008110DE" w:rsidP="008110DE">
      <w:pPr>
        <w:rPr>
          <w:rFonts w:ascii="Cambria" w:hAnsi="Cambria"/>
        </w:rPr>
      </w:pPr>
    </w:p>
    <w:p w14:paraId="726431B9" w14:textId="77777777" w:rsidR="008110DE" w:rsidRPr="008110DE" w:rsidRDefault="008110DE" w:rsidP="008110DE">
      <w:pPr>
        <w:rPr>
          <w:rFonts w:ascii="Cambria" w:hAnsi="Cambria"/>
        </w:rPr>
      </w:pPr>
      <w:r w:rsidRPr="008110DE">
        <w:rPr>
          <w:rFonts w:ascii="Cambria" w:hAnsi="Cambria"/>
        </w:rPr>
        <w:t>A l’issue de cet entretien, si l’employeur décide de procéder au licenciement, celui-ci est notifié au salarié par lettre recommandée avec avis de réception ou remise en main propre contre décharge dans les délais légaux.</w:t>
      </w:r>
    </w:p>
    <w:p w14:paraId="08D4804D" w14:textId="77777777" w:rsidR="008110DE" w:rsidRPr="008110DE" w:rsidRDefault="008110DE" w:rsidP="008110DE">
      <w:pPr>
        <w:rPr>
          <w:rFonts w:ascii="Cambria" w:hAnsi="Cambria"/>
        </w:rPr>
      </w:pPr>
    </w:p>
    <w:p w14:paraId="5B4AC863" w14:textId="34CB1445" w:rsidR="008110DE" w:rsidRPr="008A7F30" w:rsidRDefault="008A7F30" w:rsidP="008110DE">
      <w:pPr>
        <w:pStyle w:val="Titre4"/>
        <w:rPr>
          <w:rFonts w:ascii="Cambria" w:hAnsi="Cambria"/>
          <w:color w:val="002060"/>
          <w:sz w:val="40"/>
          <w:szCs w:val="40"/>
        </w:rPr>
      </w:pPr>
      <w:bookmarkStart w:id="315" w:name="_Toc75166526"/>
      <w:bookmarkStart w:id="316" w:name="_Toc108422844"/>
      <w:r w:rsidRPr="008A7F30">
        <w:rPr>
          <w:rFonts w:ascii="Cambria" w:hAnsi="Cambria"/>
          <w:color w:val="002060"/>
          <w:sz w:val="40"/>
          <w:szCs w:val="40"/>
        </w:rPr>
        <w:t>ARTICLE 8.5 – PREAVIS</w:t>
      </w:r>
      <w:bookmarkEnd w:id="315"/>
      <w:bookmarkEnd w:id="316"/>
    </w:p>
    <w:p w14:paraId="5EF66391" w14:textId="77777777" w:rsidR="008110DE" w:rsidRPr="008110DE" w:rsidRDefault="008110DE" w:rsidP="008110DE">
      <w:pPr>
        <w:rPr>
          <w:rFonts w:ascii="Cambria" w:hAnsi="Cambria"/>
        </w:rPr>
      </w:pPr>
    </w:p>
    <w:p w14:paraId="2D569735" w14:textId="77777777" w:rsidR="008110DE" w:rsidRPr="008110DE" w:rsidRDefault="008110DE" w:rsidP="008110DE">
      <w:pPr>
        <w:rPr>
          <w:rFonts w:ascii="Cambria" w:hAnsi="Cambria"/>
        </w:rPr>
      </w:pPr>
      <w:r w:rsidRPr="008110DE">
        <w:rPr>
          <w:rFonts w:ascii="Cambria" w:hAnsi="Cambria"/>
        </w:rPr>
        <w:t>En cas de licenciement pour un motif autre que la faute grave ou lourde, le salarié bénéficie d’un préavis d’une durée de :</w:t>
      </w:r>
    </w:p>
    <w:p w14:paraId="6DF38473" w14:textId="77777777" w:rsidR="008110DE" w:rsidRPr="008110DE" w:rsidRDefault="008110DE" w:rsidP="008110DE">
      <w:pPr>
        <w:pStyle w:val="Paragraphedeliste"/>
        <w:numPr>
          <w:ilvl w:val="0"/>
          <w:numId w:val="22"/>
        </w:numPr>
        <w:spacing w:after="0" w:line="240" w:lineRule="auto"/>
        <w:jc w:val="both"/>
        <w:rPr>
          <w:rFonts w:ascii="Cambria" w:hAnsi="Cambria"/>
        </w:rPr>
      </w:pPr>
      <w:r w:rsidRPr="008110DE">
        <w:rPr>
          <w:rFonts w:ascii="Cambria" w:hAnsi="Cambria"/>
        </w:rPr>
        <w:t>1 mois pour les employés correspondants aux catégories A et B de la grille de classification annexée à la présente convention ;</w:t>
      </w:r>
    </w:p>
    <w:p w14:paraId="322D1276" w14:textId="77777777" w:rsidR="008110DE" w:rsidRPr="008110DE" w:rsidRDefault="008110DE" w:rsidP="008110DE">
      <w:pPr>
        <w:pStyle w:val="Paragraphedeliste"/>
        <w:numPr>
          <w:ilvl w:val="0"/>
          <w:numId w:val="22"/>
        </w:numPr>
        <w:spacing w:after="0" w:line="240" w:lineRule="auto"/>
        <w:jc w:val="both"/>
        <w:rPr>
          <w:rFonts w:ascii="Cambria" w:hAnsi="Cambria"/>
        </w:rPr>
      </w:pPr>
      <w:r w:rsidRPr="008110DE">
        <w:rPr>
          <w:rFonts w:ascii="Cambria" w:hAnsi="Cambria"/>
        </w:rPr>
        <w:t xml:space="preserve">2 mois pour le personnel de maîtrise </w:t>
      </w:r>
      <w:r w:rsidRPr="008110DE">
        <w:rPr>
          <w:rFonts w:ascii="Cambria" w:hAnsi="Cambria" w:cs="Arial"/>
        </w:rPr>
        <w:t>correspondants aux catégories C et D de la grille de classification annexée à la présente convention ;</w:t>
      </w:r>
    </w:p>
    <w:p w14:paraId="0629F4E3" w14:textId="77777777" w:rsidR="008110DE" w:rsidRPr="008110DE" w:rsidRDefault="008110DE" w:rsidP="008110DE">
      <w:pPr>
        <w:pStyle w:val="Paragraphedeliste"/>
        <w:numPr>
          <w:ilvl w:val="0"/>
          <w:numId w:val="22"/>
        </w:numPr>
        <w:spacing w:after="0" w:line="240" w:lineRule="auto"/>
        <w:jc w:val="both"/>
        <w:rPr>
          <w:rFonts w:ascii="Cambria" w:hAnsi="Cambria"/>
        </w:rPr>
      </w:pPr>
      <w:r w:rsidRPr="008110DE">
        <w:rPr>
          <w:rFonts w:ascii="Cambria" w:hAnsi="Cambria"/>
        </w:rPr>
        <w:t xml:space="preserve">3 mois pour les cadres </w:t>
      </w:r>
      <w:r w:rsidRPr="008110DE">
        <w:rPr>
          <w:rFonts w:ascii="Cambria" w:hAnsi="Cambria" w:cs="Arial"/>
        </w:rPr>
        <w:t>correspondants aux catégories E, F, G et H de la grille de classification annexée à la présente convention.</w:t>
      </w:r>
    </w:p>
    <w:p w14:paraId="12A46EE7" w14:textId="77777777" w:rsidR="008110DE" w:rsidRPr="008110DE" w:rsidRDefault="008110DE" w:rsidP="008110DE">
      <w:pPr>
        <w:rPr>
          <w:rFonts w:ascii="Cambria" w:hAnsi="Cambria"/>
        </w:rPr>
      </w:pPr>
    </w:p>
    <w:p w14:paraId="493F3D81" w14:textId="77777777" w:rsidR="008110DE" w:rsidRPr="008110DE" w:rsidRDefault="008110DE" w:rsidP="008110DE">
      <w:pPr>
        <w:rPr>
          <w:rFonts w:ascii="Cambria" w:hAnsi="Cambria"/>
        </w:rPr>
      </w:pPr>
      <w:r w:rsidRPr="008110DE">
        <w:rPr>
          <w:rFonts w:ascii="Cambria" w:hAnsi="Cambria"/>
        </w:rPr>
        <w:t>Après deux ans d'ancienneté, pour les employés, le préavis est de deux mois ou d’un mois, le deuxième mois pouvant être compensé par une indemnité spéciale calculée sur la base de 1/20e de mois par année de service (le salaire servant de base au calcul de l’indemnité étant le salaire de base moyen des trois derniers mois).</w:t>
      </w:r>
    </w:p>
    <w:p w14:paraId="1A275070" w14:textId="77777777" w:rsidR="008110DE" w:rsidRPr="008110DE" w:rsidRDefault="008110DE" w:rsidP="008110DE">
      <w:pPr>
        <w:rPr>
          <w:rFonts w:ascii="Cambria" w:hAnsi="Cambria"/>
        </w:rPr>
      </w:pPr>
    </w:p>
    <w:p w14:paraId="7145929B" w14:textId="77777777" w:rsidR="008110DE" w:rsidRPr="008110DE" w:rsidRDefault="008110DE" w:rsidP="008110DE">
      <w:pPr>
        <w:rPr>
          <w:rFonts w:ascii="Cambria" w:hAnsi="Cambria"/>
        </w:rPr>
      </w:pPr>
      <w:r w:rsidRPr="008110DE">
        <w:rPr>
          <w:rFonts w:ascii="Cambria" w:hAnsi="Cambria"/>
        </w:rPr>
        <w:t>Le point de départ du préavis correspond à la date de première présentation de la lettre de licenciement.</w:t>
      </w:r>
    </w:p>
    <w:p w14:paraId="15162DD0" w14:textId="77777777" w:rsidR="008110DE" w:rsidRPr="008110DE" w:rsidRDefault="008110DE" w:rsidP="008110DE">
      <w:pPr>
        <w:rPr>
          <w:rFonts w:ascii="Cambria" w:hAnsi="Cambria"/>
        </w:rPr>
      </w:pPr>
    </w:p>
    <w:p w14:paraId="0EE82E73" w14:textId="77777777" w:rsidR="008110DE" w:rsidRPr="008110DE" w:rsidRDefault="008110DE" w:rsidP="008110DE">
      <w:pPr>
        <w:rPr>
          <w:rFonts w:ascii="Cambria" w:hAnsi="Cambria"/>
        </w:rPr>
      </w:pPr>
      <w:r w:rsidRPr="008110DE">
        <w:rPr>
          <w:rFonts w:ascii="Cambria" w:hAnsi="Cambria"/>
        </w:rPr>
        <w:t>En cas de licenciement pour faute grave ou lourde, le contrat est rompu à la date d’envoi de la notification par l’employeur.</w:t>
      </w:r>
    </w:p>
    <w:p w14:paraId="7C4AB9DB" w14:textId="77777777" w:rsidR="008110DE" w:rsidRPr="008110DE" w:rsidRDefault="008110DE" w:rsidP="008110DE">
      <w:pPr>
        <w:rPr>
          <w:rFonts w:ascii="Cambria" w:hAnsi="Cambria"/>
        </w:rPr>
      </w:pPr>
    </w:p>
    <w:p w14:paraId="59C8FCB8" w14:textId="540B345C" w:rsidR="008110DE" w:rsidRPr="008A7F30" w:rsidRDefault="008A7F30" w:rsidP="008A7F30">
      <w:pPr>
        <w:pStyle w:val="Titre4"/>
        <w:rPr>
          <w:rFonts w:ascii="Cambria" w:hAnsi="Cambria"/>
          <w:color w:val="002060"/>
          <w:sz w:val="40"/>
          <w:szCs w:val="40"/>
        </w:rPr>
      </w:pPr>
      <w:bookmarkStart w:id="317" w:name="_Toc75166527"/>
      <w:bookmarkStart w:id="318" w:name="_Toc108422845"/>
      <w:r w:rsidRPr="008A7F30">
        <w:rPr>
          <w:rFonts w:ascii="Cambria" w:hAnsi="Cambria"/>
          <w:color w:val="002060"/>
          <w:sz w:val="40"/>
          <w:szCs w:val="40"/>
        </w:rPr>
        <w:t>ARTICLE 8.6 – RECHERCHE D’EMPLOI</w:t>
      </w:r>
      <w:bookmarkEnd w:id="317"/>
      <w:bookmarkEnd w:id="318"/>
    </w:p>
    <w:p w14:paraId="0E9409EB" w14:textId="77777777" w:rsidR="008110DE" w:rsidRPr="008A7F30" w:rsidRDefault="008110DE" w:rsidP="008A7F30">
      <w:pPr>
        <w:jc w:val="both"/>
        <w:rPr>
          <w:rFonts w:ascii="Cambria" w:hAnsi="Cambria"/>
          <w:sz w:val="40"/>
          <w:szCs w:val="40"/>
        </w:rPr>
      </w:pPr>
    </w:p>
    <w:p w14:paraId="604D4580" w14:textId="77777777" w:rsidR="008110DE" w:rsidRPr="008110DE" w:rsidRDefault="008110DE" w:rsidP="008110DE">
      <w:pPr>
        <w:rPr>
          <w:rFonts w:ascii="Cambria" w:hAnsi="Cambria"/>
        </w:rPr>
      </w:pPr>
      <w:r w:rsidRPr="008110DE">
        <w:rPr>
          <w:rFonts w:ascii="Cambria" w:hAnsi="Cambria"/>
        </w:rPr>
        <w:t>Pendant la durée du préavis, le salarié licencié a droit à deux heures non rémunérées par jour pour la recherche d’un nouvel emploi. Ces heures peuvent être cumulées.</w:t>
      </w:r>
    </w:p>
    <w:p w14:paraId="0F702422" w14:textId="77777777" w:rsidR="008110DE" w:rsidRPr="008110DE" w:rsidRDefault="008110DE" w:rsidP="008110DE">
      <w:pPr>
        <w:rPr>
          <w:rFonts w:ascii="Cambria" w:hAnsi="Cambria"/>
        </w:rPr>
      </w:pPr>
    </w:p>
    <w:p w14:paraId="5C26DDA7" w14:textId="77777777" w:rsidR="008110DE" w:rsidRPr="008110DE" w:rsidRDefault="008110DE" w:rsidP="008110DE">
      <w:pPr>
        <w:rPr>
          <w:rFonts w:ascii="Cambria" w:hAnsi="Cambria"/>
        </w:rPr>
      </w:pPr>
      <w:r w:rsidRPr="008110DE">
        <w:rPr>
          <w:rFonts w:ascii="Cambria" w:hAnsi="Cambria"/>
        </w:rPr>
        <w:lastRenderedPageBreak/>
        <w:t>Les heures d'absence sont fixées d’un commun accord entre les deux parties ou, à défaut d’accord, alternativement un jour au choix du salarié un jour au choix de l’employeur.</w:t>
      </w:r>
    </w:p>
    <w:p w14:paraId="5A123D70" w14:textId="77777777" w:rsidR="008110DE" w:rsidRPr="008110DE" w:rsidRDefault="008110DE" w:rsidP="008110DE">
      <w:pPr>
        <w:rPr>
          <w:rFonts w:ascii="Cambria" w:hAnsi="Cambria"/>
        </w:rPr>
      </w:pPr>
    </w:p>
    <w:p w14:paraId="08CBCF80" w14:textId="5F17B818" w:rsidR="0064521D" w:rsidRDefault="008110DE" w:rsidP="008110DE">
      <w:pPr>
        <w:rPr>
          <w:rFonts w:ascii="Cambria" w:hAnsi="Cambria"/>
        </w:rPr>
      </w:pPr>
      <w:r w:rsidRPr="008110DE">
        <w:rPr>
          <w:rFonts w:ascii="Cambria" w:hAnsi="Cambria"/>
        </w:rPr>
        <w:t>Les salariés à temps partiel bénéficient des mêmes dispositions au prorata de leur temps de travail.</w:t>
      </w:r>
    </w:p>
    <w:p w14:paraId="0466F114" w14:textId="5A6490E6" w:rsidR="008110DE" w:rsidRPr="008A7F30" w:rsidRDefault="008A7F30" w:rsidP="008110DE">
      <w:pPr>
        <w:pStyle w:val="Titre4"/>
        <w:rPr>
          <w:rFonts w:ascii="Cambria" w:hAnsi="Cambria"/>
          <w:color w:val="002060"/>
          <w:sz w:val="40"/>
          <w:szCs w:val="40"/>
        </w:rPr>
      </w:pPr>
      <w:bookmarkStart w:id="319" w:name="_Toc75166528"/>
      <w:bookmarkStart w:id="320" w:name="_Toc108422846"/>
      <w:r w:rsidRPr="008A7F30">
        <w:rPr>
          <w:rFonts w:ascii="Cambria" w:hAnsi="Cambria"/>
          <w:color w:val="002060"/>
          <w:sz w:val="40"/>
          <w:szCs w:val="40"/>
        </w:rPr>
        <w:t>ARTICLE 8.7 – INDEMNITE DE LICENCIEMENT</w:t>
      </w:r>
      <w:bookmarkEnd w:id="319"/>
      <w:bookmarkEnd w:id="320"/>
    </w:p>
    <w:p w14:paraId="54F2983C" w14:textId="77777777" w:rsidR="0064521D" w:rsidRDefault="0064521D" w:rsidP="008A7F30">
      <w:pPr>
        <w:pStyle w:val="Titre5"/>
        <w:ind w:left="0"/>
        <w:jc w:val="both"/>
        <w:rPr>
          <w:rFonts w:ascii="Cambria" w:hAnsi="Cambria"/>
          <w:color w:val="002060"/>
          <w:sz w:val="32"/>
          <w:szCs w:val="32"/>
        </w:rPr>
      </w:pPr>
      <w:bookmarkStart w:id="321" w:name="_Toc75166529"/>
    </w:p>
    <w:p w14:paraId="456C5F07" w14:textId="665BFE9D" w:rsidR="008110DE" w:rsidRDefault="008110DE" w:rsidP="0064521D">
      <w:pPr>
        <w:pStyle w:val="Titre5"/>
        <w:ind w:left="0"/>
        <w:jc w:val="both"/>
        <w:rPr>
          <w:rFonts w:ascii="Cambria" w:hAnsi="Cambria"/>
          <w:color w:val="002060"/>
          <w:sz w:val="32"/>
          <w:szCs w:val="32"/>
        </w:rPr>
      </w:pPr>
      <w:bookmarkStart w:id="322" w:name="_Toc108422847"/>
      <w:r w:rsidRPr="00612C27">
        <w:rPr>
          <w:rFonts w:ascii="Cambria" w:hAnsi="Cambria"/>
          <w:color w:val="002060"/>
          <w:sz w:val="32"/>
          <w:szCs w:val="32"/>
        </w:rPr>
        <w:t>Article 8.7.1 - Bénéfice de l’indemnité de licenciement</w:t>
      </w:r>
      <w:bookmarkEnd w:id="321"/>
      <w:bookmarkEnd w:id="322"/>
    </w:p>
    <w:p w14:paraId="7243CCA3" w14:textId="77777777" w:rsidR="0064521D" w:rsidRPr="0064521D" w:rsidRDefault="0064521D" w:rsidP="0064521D">
      <w:pPr>
        <w:rPr>
          <w:lang w:eastAsia="fr-FR"/>
        </w:rPr>
      </w:pPr>
    </w:p>
    <w:p w14:paraId="6986609D" w14:textId="77777777" w:rsidR="008110DE" w:rsidRPr="008110DE" w:rsidRDefault="008110DE" w:rsidP="008110DE">
      <w:pPr>
        <w:rPr>
          <w:rFonts w:ascii="Cambria" w:hAnsi="Cambria"/>
        </w:rPr>
      </w:pPr>
      <w:r w:rsidRPr="008110DE">
        <w:rPr>
          <w:rFonts w:ascii="Cambria" w:hAnsi="Cambria"/>
        </w:rPr>
        <w:t>Le salarié licencié bénéficie d'une indemnité de licenciement, sauf en cas de faute grave ou lourde, s’il compte 8 mois d’ancienneté ininterrompue au sein de l’entreprise.</w:t>
      </w:r>
    </w:p>
    <w:p w14:paraId="63355567" w14:textId="77777777" w:rsidR="008110DE" w:rsidRPr="008110DE" w:rsidRDefault="008110DE" w:rsidP="008110DE">
      <w:pPr>
        <w:rPr>
          <w:rFonts w:ascii="Cambria" w:hAnsi="Cambria"/>
        </w:rPr>
      </w:pPr>
    </w:p>
    <w:p w14:paraId="101A3F9D" w14:textId="77777777" w:rsidR="008110DE" w:rsidRPr="008110DE" w:rsidRDefault="008110DE" w:rsidP="008110DE">
      <w:pPr>
        <w:rPr>
          <w:rFonts w:ascii="Cambria" w:hAnsi="Cambria"/>
          <w:b/>
        </w:rPr>
      </w:pPr>
    </w:p>
    <w:p w14:paraId="5A0732CA" w14:textId="77777777" w:rsidR="008110DE" w:rsidRPr="00612C27" w:rsidRDefault="008110DE" w:rsidP="008A7F30">
      <w:pPr>
        <w:pStyle w:val="Titre5"/>
        <w:ind w:left="0"/>
        <w:jc w:val="both"/>
        <w:rPr>
          <w:rFonts w:ascii="Cambria" w:hAnsi="Cambria"/>
          <w:color w:val="002060"/>
          <w:sz w:val="32"/>
          <w:szCs w:val="32"/>
        </w:rPr>
      </w:pPr>
      <w:bookmarkStart w:id="323" w:name="_Toc75166530"/>
      <w:bookmarkStart w:id="324" w:name="_Toc108422848"/>
      <w:r w:rsidRPr="00612C27">
        <w:rPr>
          <w:rFonts w:ascii="Cambria" w:hAnsi="Cambria"/>
          <w:color w:val="002060"/>
          <w:sz w:val="32"/>
          <w:szCs w:val="32"/>
        </w:rPr>
        <w:t>Article 8.7.2 - Montant de l’indemnité de licenciement</w:t>
      </w:r>
      <w:bookmarkEnd w:id="323"/>
      <w:bookmarkEnd w:id="324"/>
    </w:p>
    <w:p w14:paraId="61345788" w14:textId="77777777" w:rsidR="008110DE" w:rsidRPr="008110DE" w:rsidRDefault="008110DE" w:rsidP="008110DE">
      <w:pPr>
        <w:rPr>
          <w:rFonts w:ascii="Cambria" w:hAnsi="Cambria"/>
        </w:rPr>
      </w:pPr>
    </w:p>
    <w:p w14:paraId="300EE8AE" w14:textId="77777777" w:rsidR="008110DE" w:rsidRPr="008110DE" w:rsidRDefault="008110DE" w:rsidP="008110DE">
      <w:pPr>
        <w:rPr>
          <w:rFonts w:ascii="Cambria" w:hAnsi="Cambria"/>
        </w:rPr>
      </w:pPr>
      <w:r w:rsidRPr="008110DE">
        <w:rPr>
          <w:rFonts w:ascii="Cambria" w:hAnsi="Cambria"/>
        </w:rPr>
        <w:t>Après 8 mois d’ancienneté, une indemnité distincte du préavis est réglée sur une base de :</w:t>
      </w:r>
    </w:p>
    <w:p w14:paraId="470120BF" w14:textId="77777777" w:rsidR="008110DE" w:rsidRPr="008110DE" w:rsidRDefault="008110DE" w:rsidP="008110DE">
      <w:pPr>
        <w:rPr>
          <w:rFonts w:ascii="Cambria" w:hAnsi="Cambria"/>
        </w:rPr>
      </w:pPr>
    </w:p>
    <w:p w14:paraId="11520872" w14:textId="77777777" w:rsidR="008110DE" w:rsidRPr="008110DE" w:rsidRDefault="008110DE" w:rsidP="008110DE">
      <w:pPr>
        <w:pStyle w:val="Paragraphedeliste"/>
        <w:numPr>
          <w:ilvl w:val="0"/>
          <w:numId w:val="22"/>
        </w:numPr>
        <w:spacing w:after="0" w:line="240" w:lineRule="auto"/>
        <w:jc w:val="both"/>
        <w:rPr>
          <w:rFonts w:ascii="Cambria" w:hAnsi="Cambria"/>
        </w:rPr>
      </w:pPr>
      <w:r w:rsidRPr="008110DE">
        <w:rPr>
          <w:rFonts w:ascii="Cambria" w:hAnsi="Cambria"/>
        </w:rPr>
        <w:t xml:space="preserve">25 % du salaire brut mensuel par année entre 8 mois et 5 ans d’ancienneté </w:t>
      </w:r>
    </w:p>
    <w:p w14:paraId="131AB4B7" w14:textId="77777777" w:rsidR="008110DE" w:rsidRPr="008110DE" w:rsidRDefault="008110DE" w:rsidP="008110DE">
      <w:pPr>
        <w:pStyle w:val="Paragraphedeliste"/>
        <w:numPr>
          <w:ilvl w:val="0"/>
          <w:numId w:val="22"/>
        </w:numPr>
        <w:spacing w:after="0" w:line="240" w:lineRule="auto"/>
        <w:jc w:val="both"/>
        <w:rPr>
          <w:rFonts w:ascii="Cambria" w:hAnsi="Cambria"/>
        </w:rPr>
      </w:pPr>
      <w:r w:rsidRPr="008110DE">
        <w:rPr>
          <w:rFonts w:ascii="Cambria" w:hAnsi="Cambria"/>
        </w:rPr>
        <w:t xml:space="preserve">60% du salaire brut mensuel par année entre 5 ans et un jour et 10 ans d’ancienneté </w:t>
      </w:r>
    </w:p>
    <w:p w14:paraId="029385E9" w14:textId="77777777" w:rsidR="008110DE" w:rsidRPr="008110DE" w:rsidRDefault="008110DE" w:rsidP="008110DE">
      <w:pPr>
        <w:pStyle w:val="Paragraphedeliste"/>
        <w:numPr>
          <w:ilvl w:val="0"/>
          <w:numId w:val="22"/>
        </w:numPr>
        <w:spacing w:after="0" w:line="240" w:lineRule="auto"/>
        <w:jc w:val="both"/>
        <w:rPr>
          <w:rFonts w:ascii="Cambria" w:hAnsi="Cambria"/>
        </w:rPr>
      </w:pPr>
      <w:r w:rsidRPr="008110DE">
        <w:rPr>
          <w:rFonts w:ascii="Cambria" w:hAnsi="Cambria"/>
        </w:rPr>
        <w:t xml:space="preserve">80 % du salaire brut mensuel par année entre 10 ans et un jour et 20 ans d’ancienneté </w:t>
      </w:r>
    </w:p>
    <w:p w14:paraId="7084DC50" w14:textId="77777777" w:rsidR="008110DE" w:rsidRPr="008110DE" w:rsidRDefault="008110DE" w:rsidP="008110DE">
      <w:pPr>
        <w:pStyle w:val="Paragraphedeliste"/>
        <w:numPr>
          <w:ilvl w:val="0"/>
          <w:numId w:val="22"/>
        </w:numPr>
        <w:spacing w:after="0" w:line="240" w:lineRule="auto"/>
        <w:jc w:val="both"/>
        <w:rPr>
          <w:rFonts w:ascii="Cambria" w:hAnsi="Cambria"/>
        </w:rPr>
      </w:pPr>
      <w:r w:rsidRPr="008110DE">
        <w:rPr>
          <w:rFonts w:ascii="Cambria" w:hAnsi="Cambria"/>
        </w:rPr>
        <w:t xml:space="preserve">100 % du salaire brut mensuel par année au-dessus de 20 ans et un jour d’ancienneté </w:t>
      </w:r>
    </w:p>
    <w:p w14:paraId="3404CA66" w14:textId="77777777" w:rsidR="008110DE" w:rsidRPr="008110DE" w:rsidRDefault="008110DE" w:rsidP="008110DE">
      <w:pPr>
        <w:rPr>
          <w:rFonts w:ascii="Cambria" w:hAnsi="Cambria"/>
        </w:rPr>
      </w:pPr>
    </w:p>
    <w:p w14:paraId="36D573A9" w14:textId="77777777" w:rsidR="008110DE" w:rsidRPr="008110DE" w:rsidRDefault="008110DE" w:rsidP="008110DE">
      <w:pPr>
        <w:rPr>
          <w:rFonts w:ascii="Cambria" w:hAnsi="Cambria"/>
        </w:rPr>
      </w:pPr>
      <w:r w:rsidRPr="008110DE">
        <w:rPr>
          <w:rFonts w:ascii="Cambria" w:hAnsi="Cambria"/>
        </w:rPr>
        <w:t>Cette indemnité est plafonnée à 24 mois de salaire brut mensuel.</w:t>
      </w:r>
    </w:p>
    <w:p w14:paraId="35C2F49C" w14:textId="77777777" w:rsidR="008110DE" w:rsidRPr="008110DE" w:rsidRDefault="008110DE" w:rsidP="008110DE">
      <w:pPr>
        <w:rPr>
          <w:rFonts w:ascii="Cambria" w:hAnsi="Cambria"/>
        </w:rPr>
      </w:pPr>
    </w:p>
    <w:p w14:paraId="132ED2D3" w14:textId="77777777" w:rsidR="008110DE" w:rsidRPr="008110DE" w:rsidRDefault="008110DE" w:rsidP="008110DE">
      <w:pPr>
        <w:rPr>
          <w:rFonts w:ascii="Cambria" w:hAnsi="Cambria"/>
        </w:rPr>
      </w:pPr>
      <w:r w:rsidRPr="008110DE">
        <w:rPr>
          <w:rFonts w:ascii="Cambria" w:hAnsi="Cambria"/>
        </w:rPr>
        <w:t>Le calcul de l’indemnité s’effectue par addition des différentes tranches.</w:t>
      </w:r>
    </w:p>
    <w:p w14:paraId="065AAD71" w14:textId="77777777" w:rsidR="008110DE" w:rsidRPr="008110DE" w:rsidRDefault="008110DE" w:rsidP="008110DE">
      <w:pPr>
        <w:rPr>
          <w:rFonts w:ascii="Cambria" w:hAnsi="Cambria"/>
        </w:rPr>
      </w:pPr>
    </w:p>
    <w:p w14:paraId="5FBC71C9" w14:textId="77777777" w:rsidR="008110DE" w:rsidRPr="00612C27" w:rsidRDefault="008110DE" w:rsidP="008A7F30">
      <w:pPr>
        <w:pStyle w:val="Titre5"/>
        <w:ind w:left="0"/>
        <w:jc w:val="both"/>
        <w:rPr>
          <w:rFonts w:ascii="Cambria" w:hAnsi="Cambria"/>
          <w:color w:val="002060"/>
          <w:sz w:val="32"/>
          <w:szCs w:val="32"/>
        </w:rPr>
      </w:pPr>
      <w:bookmarkStart w:id="325" w:name="_Toc75166531"/>
      <w:bookmarkStart w:id="326" w:name="_Toc108422849"/>
      <w:r w:rsidRPr="00612C27">
        <w:rPr>
          <w:rFonts w:ascii="Cambria" w:hAnsi="Cambria"/>
          <w:color w:val="002060"/>
          <w:sz w:val="32"/>
          <w:szCs w:val="32"/>
        </w:rPr>
        <w:t>Article 8.7.3 - Base de calcul de l’indemnité de licenciement</w:t>
      </w:r>
      <w:bookmarkEnd w:id="325"/>
      <w:bookmarkEnd w:id="326"/>
    </w:p>
    <w:p w14:paraId="5B660C87" w14:textId="77777777" w:rsidR="008110DE" w:rsidRPr="008110DE" w:rsidRDefault="008110DE" w:rsidP="008110DE">
      <w:pPr>
        <w:rPr>
          <w:rFonts w:ascii="Cambria" w:hAnsi="Cambria"/>
        </w:rPr>
      </w:pPr>
    </w:p>
    <w:p w14:paraId="74FB6F15" w14:textId="77777777" w:rsidR="008110DE" w:rsidRPr="008110DE" w:rsidRDefault="008110DE" w:rsidP="008110DE">
      <w:pPr>
        <w:rPr>
          <w:rFonts w:ascii="Cambria" w:hAnsi="Cambria"/>
        </w:rPr>
      </w:pPr>
      <w:r w:rsidRPr="008110DE">
        <w:rPr>
          <w:rFonts w:ascii="Cambria" w:hAnsi="Cambria"/>
        </w:rPr>
        <w:t>Le salaire de base brut mensuel à prendre en considération pour le calcul de l’indemnité de licenciement est, selon la formule la plus avantageuse pour le salarié :</w:t>
      </w:r>
    </w:p>
    <w:p w14:paraId="6CE162E0" w14:textId="77777777" w:rsidR="008110DE" w:rsidRPr="008110DE" w:rsidRDefault="008110DE" w:rsidP="008110DE">
      <w:pPr>
        <w:rPr>
          <w:rFonts w:ascii="Cambria" w:hAnsi="Cambria"/>
        </w:rPr>
      </w:pPr>
    </w:p>
    <w:p w14:paraId="1D9B1B18" w14:textId="77777777" w:rsidR="008110DE" w:rsidRPr="008110DE" w:rsidRDefault="008110DE" w:rsidP="008110DE">
      <w:pPr>
        <w:pStyle w:val="Paragraphedeliste"/>
        <w:numPr>
          <w:ilvl w:val="0"/>
          <w:numId w:val="23"/>
        </w:numPr>
        <w:spacing w:after="0" w:line="240" w:lineRule="auto"/>
        <w:jc w:val="both"/>
        <w:rPr>
          <w:rFonts w:ascii="Cambria" w:hAnsi="Cambria"/>
        </w:rPr>
      </w:pPr>
      <w:r w:rsidRPr="008110DE">
        <w:rPr>
          <w:rFonts w:ascii="Cambria" w:hAnsi="Cambria"/>
        </w:rPr>
        <w:t>Soit le salaire de base brut du dernier mois + prime d’ancienneté +l’intégration du 13ème mois en douzièmes,</w:t>
      </w:r>
    </w:p>
    <w:p w14:paraId="626B3AF6" w14:textId="77777777" w:rsidR="008110DE" w:rsidRPr="008110DE" w:rsidRDefault="008110DE" w:rsidP="008110DE">
      <w:pPr>
        <w:pStyle w:val="Paragraphedeliste"/>
        <w:numPr>
          <w:ilvl w:val="0"/>
          <w:numId w:val="23"/>
        </w:numPr>
        <w:spacing w:after="0" w:line="240" w:lineRule="auto"/>
        <w:jc w:val="both"/>
        <w:rPr>
          <w:rFonts w:ascii="Cambria" w:hAnsi="Cambria"/>
        </w:rPr>
      </w:pPr>
      <w:r w:rsidRPr="008110DE">
        <w:rPr>
          <w:rFonts w:ascii="Cambria" w:hAnsi="Cambria"/>
        </w:rPr>
        <w:t>Soit le douzième de la rémunération effective des douze derniers mois précédant le licenciement,</w:t>
      </w:r>
    </w:p>
    <w:p w14:paraId="46C1E800" w14:textId="77777777" w:rsidR="008110DE" w:rsidRPr="008110DE" w:rsidRDefault="008110DE" w:rsidP="008110DE">
      <w:pPr>
        <w:pStyle w:val="Paragraphedeliste"/>
        <w:numPr>
          <w:ilvl w:val="0"/>
          <w:numId w:val="23"/>
        </w:numPr>
        <w:spacing w:after="0" w:line="240" w:lineRule="auto"/>
        <w:jc w:val="both"/>
        <w:rPr>
          <w:rFonts w:ascii="Cambria" w:hAnsi="Cambria"/>
        </w:rPr>
      </w:pPr>
      <w:r w:rsidRPr="008110DE">
        <w:rPr>
          <w:rFonts w:ascii="Cambria" w:hAnsi="Cambria"/>
        </w:rPr>
        <w:t>Soit le tiers des trois derniers mois. Dans ce cas, toute prime ou gratification de caractère annuel ou exceptionnel, versée au salarié pendant cette période, n’est prise en compte que dans la limite d’un montant calculé prorata temporis.</w:t>
      </w:r>
    </w:p>
    <w:p w14:paraId="17EE32C7" w14:textId="77777777" w:rsidR="008110DE" w:rsidRPr="008110DE" w:rsidRDefault="008110DE" w:rsidP="008110DE">
      <w:pPr>
        <w:rPr>
          <w:rFonts w:ascii="Cambria" w:hAnsi="Cambria"/>
        </w:rPr>
      </w:pPr>
    </w:p>
    <w:p w14:paraId="281EA98D" w14:textId="77777777" w:rsidR="008110DE" w:rsidRPr="00612C27" w:rsidRDefault="008110DE" w:rsidP="008A7F30">
      <w:pPr>
        <w:pStyle w:val="Titre5"/>
        <w:ind w:left="0"/>
        <w:jc w:val="both"/>
        <w:rPr>
          <w:rFonts w:ascii="Cambria" w:hAnsi="Cambria"/>
          <w:color w:val="002060"/>
          <w:sz w:val="32"/>
          <w:szCs w:val="32"/>
        </w:rPr>
      </w:pPr>
      <w:bookmarkStart w:id="327" w:name="_Toc75166532"/>
      <w:bookmarkStart w:id="328" w:name="_Toc108422850"/>
      <w:r w:rsidRPr="00612C27">
        <w:rPr>
          <w:rFonts w:ascii="Cambria" w:hAnsi="Cambria"/>
          <w:color w:val="002060"/>
          <w:sz w:val="32"/>
          <w:szCs w:val="32"/>
        </w:rPr>
        <w:t xml:space="preserve">Article 8.7.4 - Définition de l’ancienneté </w:t>
      </w:r>
      <w:r w:rsidRPr="008A7F30">
        <w:rPr>
          <w:color w:val="002060"/>
          <w:sz w:val="32"/>
          <w:szCs w:val="32"/>
          <w:vertAlign w:val="superscript"/>
        </w:rPr>
        <w:footnoteReference w:id="14"/>
      </w:r>
      <w:bookmarkEnd w:id="327"/>
      <w:bookmarkEnd w:id="328"/>
      <w:r w:rsidRPr="00612C27">
        <w:rPr>
          <w:rFonts w:ascii="Cambria" w:hAnsi="Cambria"/>
          <w:color w:val="002060"/>
          <w:sz w:val="32"/>
          <w:szCs w:val="32"/>
        </w:rPr>
        <w:t xml:space="preserve"> </w:t>
      </w:r>
    </w:p>
    <w:p w14:paraId="3B5B54F9" w14:textId="77777777" w:rsidR="008110DE" w:rsidRPr="008A7F30" w:rsidRDefault="008110DE" w:rsidP="008A7F30">
      <w:pPr>
        <w:pStyle w:val="Sansinterligne"/>
        <w:rPr>
          <w:rFonts w:ascii="Cambria" w:eastAsia="Arial" w:hAnsi="Cambria" w:cs="Arial"/>
        </w:rPr>
      </w:pPr>
    </w:p>
    <w:p w14:paraId="39D7AAA0" w14:textId="77777777" w:rsidR="008110DE" w:rsidRPr="008110DE" w:rsidRDefault="008110DE" w:rsidP="008110DE">
      <w:pPr>
        <w:rPr>
          <w:rFonts w:ascii="Cambria" w:hAnsi="Cambria"/>
        </w:rPr>
      </w:pPr>
      <w:r w:rsidRPr="008110DE">
        <w:rPr>
          <w:rFonts w:ascii="Cambria" w:hAnsi="Cambria"/>
        </w:rPr>
        <w:t xml:space="preserve">L’ancienneté doit s’entendre de la présence ininterrompue du salarié au sein de l’entreprise sauf disposition contractuelle plus favorable. </w:t>
      </w:r>
    </w:p>
    <w:p w14:paraId="21B9919F" w14:textId="77777777" w:rsidR="008110DE" w:rsidRPr="008110DE" w:rsidRDefault="008110DE" w:rsidP="008110DE">
      <w:pPr>
        <w:rPr>
          <w:rFonts w:ascii="Cambria" w:hAnsi="Cambria"/>
        </w:rPr>
      </w:pPr>
    </w:p>
    <w:p w14:paraId="67143DE7" w14:textId="77777777" w:rsidR="008110DE" w:rsidRPr="008A7F30" w:rsidRDefault="008110DE" w:rsidP="008A7F30">
      <w:pPr>
        <w:pStyle w:val="Titre5"/>
        <w:ind w:left="0"/>
        <w:jc w:val="both"/>
        <w:rPr>
          <w:rFonts w:ascii="Cambria" w:hAnsi="Cambria"/>
          <w:color w:val="002060"/>
          <w:sz w:val="32"/>
          <w:szCs w:val="32"/>
        </w:rPr>
      </w:pPr>
      <w:bookmarkStart w:id="329" w:name="_Toc75166533"/>
      <w:bookmarkStart w:id="330" w:name="_Toc108422851"/>
      <w:r w:rsidRPr="008A7F30">
        <w:rPr>
          <w:rFonts w:ascii="Cambria" w:hAnsi="Cambria"/>
          <w:color w:val="002060"/>
          <w:sz w:val="32"/>
          <w:szCs w:val="32"/>
        </w:rPr>
        <w:lastRenderedPageBreak/>
        <w:t>Article 8.7.5 - Dispositif applicable aux contrats en cours au 30 juin 2017</w:t>
      </w:r>
      <w:r w:rsidRPr="008A7F30">
        <w:rPr>
          <w:rFonts w:ascii="Cambria" w:hAnsi="Cambria"/>
          <w:color w:val="002060"/>
          <w:sz w:val="32"/>
          <w:szCs w:val="32"/>
          <w:vertAlign w:val="superscript"/>
        </w:rPr>
        <w:footnoteReference w:id="15"/>
      </w:r>
      <w:bookmarkEnd w:id="329"/>
      <w:bookmarkEnd w:id="330"/>
    </w:p>
    <w:p w14:paraId="0E97A927" w14:textId="77777777" w:rsidR="008110DE" w:rsidRPr="008110DE" w:rsidRDefault="008110DE" w:rsidP="008110DE">
      <w:pPr>
        <w:rPr>
          <w:rFonts w:ascii="Cambria" w:hAnsi="Cambria"/>
        </w:rPr>
      </w:pPr>
    </w:p>
    <w:p w14:paraId="6B40F5A9" w14:textId="77777777" w:rsidR="008110DE" w:rsidRPr="008110DE" w:rsidRDefault="008110DE" w:rsidP="008110DE">
      <w:pPr>
        <w:rPr>
          <w:rFonts w:ascii="Cambria" w:hAnsi="Cambria"/>
        </w:rPr>
      </w:pPr>
      <w:r w:rsidRPr="008110DE">
        <w:rPr>
          <w:rFonts w:ascii="Cambria" w:hAnsi="Cambria"/>
        </w:rPr>
        <w:t>Les salariés dont le contrat de travail est en cours au 30 juin 2017 au sein d’une entreprise et dont le contrat viendrait à être rompu au sein de cette même entreprise à compter du 1er juillet 2017, date d’entrée en vigueur du présent texte, conservent leur ancienneté contractuelle pour le calcul de leur indemnité de licenciement.</w:t>
      </w:r>
    </w:p>
    <w:p w14:paraId="361D52F3" w14:textId="77777777" w:rsidR="008110DE" w:rsidRPr="008110DE" w:rsidRDefault="008110DE" w:rsidP="008110DE">
      <w:pPr>
        <w:rPr>
          <w:rFonts w:ascii="Cambria" w:hAnsi="Cambria"/>
        </w:rPr>
      </w:pPr>
    </w:p>
    <w:p w14:paraId="20862780" w14:textId="41EAD2CA" w:rsidR="0064521D" w:rsidRDefault="0064521D" w:rsidP="00234DBB">
      <w:pPr>
        <w:pStyle w:val="Titre1"/>
        <w:rPr>
          <w:rFonts w:ascii="Cambria" w:hAnsi="Cambria"/>
          <w:sz w:val="40"/>
          <w:szCs w:val="40"/>
        </w:rPr>
      </w:pPr>
      <w:bookmarkStart w:id="331" w:name="_Toc75166534"/>
    </w:p>
    <w:p w14:paraId="1E04062D" w14:textId="40325468" w:rsidR="008110DE" w:rsidRPr="008A7F30" w:rsidRDefault="008110DE" w:rsidP="00234DBB">
      <w:pPr>
        <w:pStyle w:val="Titre1"/>
        <w:rPr>
          <w:rFonts w:ascii="Cambria" w:hAnsi="Cambria"/>
          <w:sz w:val="40"/>
          <w:szCs w:val="40"/>
        </w:rPr>
      </w:pPr>
      <w:bookmarkStart w:id="332" w:name="_Toc108422852"/>
      <w:r w:rsidRPr="008A7F30">
        <w:rPr>
          <w:rFonts w:ascii="Cambria" w:hAnsi="Cambria"/>
          <w:sz w:val="40"/>
          <w:szCs w:val="40"/>
        </w:rPr>
        <w:t>SECTION 4 - DEPART A LA RETRAITE</w:t>
      </w:r>
      <w:bookmarkEnd w:id="331"/>
      <w:bookmarkEnd w:id="332"/>
    </w:p>
    <w:p w14:paraId="1B6DB448" w14:textId="77777777" w:rsidR="008110DE" w:rsidRPr="008110DE" w:rsidRDefault="008110DE" w:rsidP="008110DE">
      <w:pPr>
        <w:rPr>
          <w:rFonts w:ascii="Cambria" w:hAnsi="Cambria"/>
          <w:b/>
        </w:rPr>
      </w:pPr>
    </w:p>
    <w:p w14:paraId="5AA9F004" w14:textId="2726F60E" w:rsidR="008110DE" w:rsidRPr="008A7F30" w:rsidRDefault="008A7F30" w:rsidP="008110DE">
      <w:pPr>
        <w:pStyle w:val="Titre4"/>
        <w:rPr>
          <w:rFonts w:ascii="Cambria" w:hAnsi="Cambria"/>
          <w:color w:val="002060"/>
          <w:sz w:val="40"/>
          <w:szCs w:val="40"/>
        </w:rPr>
      </w:pPr>
      <w:bookmarkStart w:id="333" w:name="_Toc75166535"/>
      <w:bookmarkStart w:id="334" w:name="_Toc108422853"/>
      <w:r w:rsidRPr="008A7F30">
        <w:rPr>
          <w:rFonts w:ascii="Cambria" w:hAnsi="Cambria"/>
          <w:color w:val="002060"/>
          <w:sz w:val="40"/>
          <w:szCs w:val="40"/>
        </w:rPr>
        <w:t>ARTICLE 8.8 – PREAVIS</w:t>
      </w:r>
      <w:bookmarkEnd w:id="333"/>
      <w:bookmarkEnd w:id="334"/>
      <w:r w:rsidRPr="008A7F30">
        <w:rPr>
          <w:rFonts w:ascii="Cambria" w:hAnsi="Cambria"/>
          <w:color w:val="002060"/>
          <w:sz w:val="40"/>
          <w:szCs w:val="40"/>
        </w:rPr>
        <w:t xml:space="preserve"> </w:t>
      </w:r>
    </w:p>
    <w:p w14:paraId="4469BCB1" w14:textId="77777777" w:rsidR="008110DE" w:rsidRPr="008110DE" w:rsidRDefault="008110DE" w:rsidP="008110DE">
      <w:pPr>
        <w:rPr>
          <w:rFonts w:ascii="Cambria" w:hAnsi="Cambria"/>
        </w:rPr>
      </w:pPr>
    </w:p>
    <w:p w14:paraId="2CAF38CE" w14:textId="69B8D134" w:rsidR="008110DE" w:rsidRPr="008110DE" w:rsidRDefault="008110DE" w:rsidP="008110DE">
      <w:pPr>
        <w:rPr>
          <w:rFonts w:ascii="Cambria" w:hAnsi="Cambria"/>
        </w:rPr>
      </w:pPr>
      <w:r w:rsidRPr="008110DE">
        <w:rPr>
          <w:rFonts w:ascii="Cambria" w:hAnsi="Cambria"/>
        </w:rPr>
        <w:t>Les salariés peuvent faire valoir leurs droits à la retraite conformément aux dispositions de l’article L.1237-9 du Code du Travail.</w:t>
      </w:r>
      <w:r w:rsidR="0064521D">
        <w:rPr>
          <w:rFonts w:ascii="Cambria" w:hAnsi="Cambria"/>
        </w:rPr>
        <w:t xml:space="preserve"> </w:t>
      </w:r>
      <w:r w:rsidRPr="008110DE">
        <w:rPr>
          <w:rFonts w:ascii="Cambria" w:hAnsi="Cambria"/>
        </w:rPr>
        <w:t>En cas de départ à la retraite, le préavis à respecter est celui de l’article 8.5 du présent chapitre.</w:t>
      </w:r>
    </w:p>
    <w:p w14:paraId="5922FE04" w14:textId="77777777" w:rsidR="008110DE" w:rsidRPr="008110DE" w:rsidRDefault="008110DE" w:rsidP="008110DE">
      <w:pPr>
        <w:rPr>
          <w:rFonts w:ascii="Cambria" w:hAnsi="Cambria"/>
        </w:rPr>
      </w:pPr>
    </w:p>
    <w:p w14:paraId="2E77CEB9" w14:textId="22927FC3" w:rsidR="008110DE" w:rsidRPr="008A7F30" w:rsidRDefault="008A7F30" w:rsidP="001B4CA0">
      <w:pPr>
        <w:pStyle w:val="Titre4"/>
        <w:jc w:val="left"/>
        <w:rPr>
          <w:rFonts w:ascii="Cambria" w:hAnsi="Cambria"/>
          <w:color w:val="002060"/>
          <w:sz w:val="40"/>
          <w:szCs w:val="40"/>
        </w:rPr>
      </w:pPr>
      <w:bookmarkStart w:id="335" w:name="_Toc75166536"/>
      <w:bookmarkStart w:id="336" w:name="_Toc108422854"/>
      <w:r w:rsidRPr="008A7F30">
        <w:rPr>
          <w:rFonts w:ascii="Cambria" w:hAnsi="Cambria"/>
          <w:color w:val="002060"/>
          <w:sz w:val="40"/>
          <w:szCs w:val="40"/>
        </w:rPr>
        <w:t>ARTICLE 8.9 – INDEMNITE DE DEPART A LA RETRAITE</w:t>
      </w:r>
      <w:bookmarkEnd w:id="335"/>
      <w:bookmarkEnd w:id="336"/>
    </w:p>
    <w:p w14:paraId="45425EEE" w14:textId="77777777" w:rsidR="008110DE" w:rsidRPr="008110DE" w:rsidRDefault="008110DE" w:rsidP="008110DE">
      <w:pPr>
        <w:rPr>
          <w:rFonts w:ascii="Cambria" w:hAnsi="Cambria"/>
        </w:rPr>
      </w:pPr>
    </w:p>
    <w:p w14:paraId="1E40B47E" w14:textId="77777777" w:rsidR="008110DE" w:rsidRPr="008110DE" w:rsidRDefault="008110DE" w:rsidP="008110DE">
      <w:pPr>
        <w:rPr>
          <w:rFonts w:ascii="Cambria" w:hAnsi="Cambria"/>
        </w:rPr>
      </w:pPr>
      <w:r w:rsidRPr="008110DE">
        <w:rPr>
          <w:rFonts w:ascii="Cambria" w:hAnsi="Cambria"/>
        </w:rPr>
        <w:t>Il est attribué aux salariés, lors de leur départ en retraite, une indemnité dite de "fin de carrière" fixée comme suit :</w:t>
      </w:r>
    </w:p>
    <w:p w14:paraId="33590C0F" w14:textId="77777777" w:rsidR="008110DE" w:rsidRPr="008110DE" w:rsidRDefault="008110DE" w:rsidP="008110DE">
      <w:pPr>
        <w:rPr>
          <w:rFonts w:ascii="Cambria" w:hAnsi="Cambria"/>
        </w:rPr>
      </w:pPr>
    </w:p>
    <w:p w14:paraId="7A305D75" w14:textId="77777777" w:rsidR="008110DE" w:rsidRPr="008110DE" w:rsidRDefault="008110DE" w:rsidP="008110DE">
      <w:pPr>
        <w:pStyle w:val="Paragraphedeliste"/>
        <w:numPr>
          <w:ilvl w:val="0"/>
          <w:numId w:val="23"/>
        </w:numPr>
        <w:spacing w:after="0" w:line="240" w:lineRule="auto"/>
        <w:jc w:val="both"/>
        <w:rPr>
          <w:rFonts w:ascii="Cambria" w:hAnsi="Cambria"/>
        </w:rPr>
      </w:pPr>
      <w:r w:rsidRPr="008110DE">
        <w:rPr>
          <w:rFonts w:ascii="Cambria" w:hAnsi="Cambria"/>
        </w:rPr>
        <w:t>1,5 mois de salaire brut mensuel après 10 ans d’ancienneté,</w:t>
      </w:r>
    </w:p>
    <w:p w14:paraId="2C7E52AF" w14:textId="77777777" w:rsidR="008110DE" w:rsidRPr="008110DE" w:rsidRDefault="008110DE" w:rsidP="008110DE">
      <w:pPr>
        <w:pStyle w:val="Paragraphedeliste"/>
        <w:numPr>
          <w:ilvl w:val="0"/>
          <w:numId w:val="23"/>
        </w:numPr>
        <w:spacing w:after="0" w:line="240" w:lineRule="auto"/>
        <w:jc w:val="both"/>
        <w:rPr>
          <w:rFonts w:ascii="Cambria" w:hAnsi="Cambria"/>
        </w:rPr>
      </w:pPr>
      <w:r w:rsidRPr="008110DE">
        <w:rPr>
          <w:rFonts w:ascii="Cambria" w:hAnsi="Cambria"/>
        </w:rPr>
        <w:t>2 mois de salaire brut mensuel après 15 ans d’ancienneté,</w:t>
      </w:r>
    </w:p>
    <w:p w14:paraId="0536BCC0" w14:textId="77777777" w:rsidR="008110DE" w:rsidRPr="008110DE" w:rsidRDefault="008110DE" w:rsidP="008110DE">
      <w:pPr>
        <w:pStyle w:val="Paragraphedeliste"/>
        <w:numPr>
          <w:ilvl w:val="0"/>
          <w:numId w:val="23"/>
        </w:numPr>
        <w:spacing w:after="0" w:line="240" w:lineRule="auto"/>
        <w:jc w:val="both"/>
        <w:rPr>
          <w:rFonts w:ascii="Cambria" w:hAnsi="Cambria"/>
        </w:rPr>
      </w:pPr>
      <w:r w:rsidRPr="008110DE">
        <w:rPr>
          <w:rFonts w:ascii="Cambria" w:hAnsi="Cambria"/>
        </w:rPr>
        <w:t>3 mois de salaire brut mensuel après 20 ans d’ancienneté,</w:t>
      </w:r>
    </w:p>
    <w:p w14:paraId="1FF3B591" w14:textId="77777777" w:rsidR="008110DE" w:rsidRPr="008110DE" w:rsidRDefault="008110DE" w:rsidP="008110DE">
      <w:pPr>
        <w:pStyle w:val="Paragraphedeliste"/>
        <w:numPr>
          <w:ilvl w:val="0"/>
          <w:numId w:val="23"/>
        </w:numPr>
        <w:spacing w:after="0" w:line="240" w:lineRule="auto"/>
        <w:jc w:val="both"/>
        <w:rPr>
          <w:rFonts w:ascii="Cambria" w:hAnsi="Cambria"/>
        </w:rPr>
      </w:pPr>
      <w:r w:rsidRPr="008110DE">
        <w:rPr>
          <w:rFonts w:ascii="Cambria" w:hAnsi="Cambria"/>
        </w:rPr>
        <w:t>4 mois de salaire brut mensuel après 25 ans d’ancienneté,</w:t>
      </w:r>
    </w:p>
    <w:p w14:paraId="63894EC5" w14:textId="77777777" w:rsidR="008110DE" w:rsidRPr="008110DE" w:rsidRDefault="008110DE" w:rsidP="008110DE">
      <w:pPr>
        <w:pStyle w:val="Paragraphedeliste"/>
        <w:numPr>
          <w:ilvl w:val="0"/>
          <w:numId w:val="23"/>
        </w:numPr>
        <w:spacing w:after="0" w:line="240" w:lineRule="auto"/>
        <w:jc w:val="both"/>
        <w:rPr>
          <w:rFonts w:ascii="Cambria" w:hAnsi="Cambria"/>
        </w:rPr>
      </w:pPr>
      <w:r w:rsidRPr="008110DE">
        <w:rPr>
          <w:rFonts w:ascii="Cambria" w:hAnsi="Cambria"/>
        </w:rPr>
        <w:t>5 mois de salaire brut mensuel après 30 ans d’ancienneté,</w:t>
      </w:r>
    </w:p>
    <w:p w14:paraId="259FC644" w14:textId="77777777" w:rsidR="008110DE" w:rsidRPr="008110DE" w:rsidRDefault="008110DE" w:rsidP="008110DE">
      <w:pPr>
        <w:rPr>
          <w:rFonts w:ascii="Cambria" w:hAnsi="Cambria"/>
        </w:rPr>
      </w:pPr>
    </w:p>
    <w:p w14:paraId="7D85EB5A" w14:textId="77777777" w:rsidR="008110DE" w:rsidRPr="008110DE" w:rsidRDefault="008110DE" w:rsidP="008110DE">
      <w:pPr>
        <w:rPr>
          <w:rFonts w:ascii="Cambria" w:hAnsi="Cambria"/>
        </w:rPr>
      </w:pPr>
      <w:r w:rsidRPr="008110DE">
        <w:rPr>
          <w:rFonts w:ascii="Cambria" w:hAnsi="Cambria"/>
        </w:rPr>
        <w:t>L’ancienneté est celle définie à l’article 6.4 de la présente convention.</w:t>
      </w:r>
    </w:p>
    <w:p w14:paraId="15A2D4EF" w14:textId="77777777" w:rsidR="008110DE" w:rsidRPr="008110DE" w:rsidRDefault="008110DE" w:rsidP="008110DE">
      <w:pPr>
        <w:rPr>
          <w:rFonts w:ascii="Cambria" w:hAnsi="Cambria"/>
        </w:rPr>
      </w:pPr>
    </w:p>
    <w:p w14:paraId="22CF8468" w14:textId="77FDE7DC" w:rsidR="008110DE" w:rsidRPr="008A7F30" w:rsidRDefault="008A7F30" w:rsidP="008110DE">
      <w:pPr>
        <w:pStyle w:val="Titre4"/>
        <w:rPr>
          <w:rFonts w:ascii="Cambria" w:hAnsi="Cambria"/>
          <w:color w:val="002060"/>
          <w:sz w:val="40"/>
          <w:szCs w:val="40"/>
        </w:rPr>
      </w:pPr>
      <w:bookmarkStart w:id="337" w:name="_Toc75166537"/>
      <w:bookmarkStart w:id="338" w:name="_Toc108422855"/>
      <w:r w:rsidRPr="008A7F30">
        <w:rPr>
          <w:rFonts w:ascii="Cambria" w:hAnsi="Cambria"/>
          <w:color w:val="002060"/>
          <w:sz w:val="40"/>
          <w:szCs w:val="40"/>
        </w:rPr>
        <w:t>ARTICLE 8.10 - BASE DE CALCUL DE L’INDEMNITE DE DEPART A LA RETRAITE</w:t>
      </w:r>
      <w:bookmarkEnd w:id="337"/>
      <w:bookmarkEnd w:id="338"/>
    </w:p>
    <w:p w14:paraId="0E174A5F" w14:textId="77777777" w:rsidR="008110DE" w:rsidRPr="008110DE" w:rsidRDefault="008110DE" w:rsidP="008110DE">
      <w:pPr>
        <w:rPr>
          <w:rFonts w:ascii="Cambria" w:hAnsi="Cambria"/>
        </w:rPr>
      </w:pPr>
    </w:p>
    <w:p w14:paraId="2E8CE805" w14:textId="77777777" w:rsidR="008110DE" w:rsidRPr="008110DE" w:rsidRDefault="008110DE" w:rsidP="008110DE">
      <w:pPr>
        <w:rPr>
          <w:rFonts w:ascii="Cambria" w:hAnsi="Cambria"/>
        </w:rPr>
      </w:pPr>
      <w:r w:rsidRPr="008110DE">
        <w:rPr>
          <w:rFonts w:ascii="Cambria" w:hAnsi="Cambria"/>
        </w:rPr>
        <w:t>Le salaire de base brut mensuel à prendre en considération pour le calcul de l’indemnité de départ à la retraite est, selon la formule la plus avantageuse pour le salarié :</w:t>
      </w:r>
    </w:p>
    <w:p w14:paraId="6EADC28F" w14:textId="77777777" w:rsidR="008110DE" w:rsidRPr="008110DE" w:rsidRDefault="008110DE" w:rsidP="008110DE">
      <w:pPr>
        <w:pStyle w:val="Paragraphedeliste"/>
        <w:numPr>
          <w:ilvl w:val="0"/>
          <w:numId w:val="23"/>
        </w:numPr>
        <w:spacing w:after="0" w:line="240" w:lineRule="auto"/>
        <w:jc w:val="both"/>
        <w:rPr>
          <w:rFonts w:ascii="Cambria" w:hAnsi="Cambria"/>
        </w:rPr>
      </w:pPr>
      <w:r w:rsidRPr="008110DE">
        <w:rPr>
          <w:rFonts w:ascii="Cambria" w:hAnsi="Cambria"/>
        </w:rPr>
        <w:t>Soit le salaire de base brut du dernier mois + prime d’ancienneté +l’intégration du 13ème mois en douzièmes,</w:t>
      </w:r>
    </w:p>
    <w:p w14:paraId="1B0DD160" w14:textId="77777777" w:rsidR="008110DE" w:rsidRPr="008110DE" w:rsidRDefault="008110DE" w:rsidP="008110DE">
      <w:pPr>
        <w:pStyle w:val="Paragraphedeliste"/>
        <w:numPr>
          <w:ilvl w:val="0"/>
          <w:numId w:val="23"/>
        </w:numPr>
        <w:spacing w:after="0" w:line="240" w:lineRule="auto"/>
        <w:jc w:val="both"/>
        <w:rPr>
          <w:rFonts w:ascii="Cambria" w:hAnsi="Cambria"/>
        </w:rPr>
      </w:pPr>
      <w:r w:rsidRPr="008110DE">
        <w:rPr>
          <w:rFonts w:ascii="Cambria" w:hAnsi="Cambria"/>
        </w:rPr>
        <w:t>Soit le douzième de la rémunération effective des douze derniers mois précédant le licenciement,</w:t>
      </w:r>
    </w:p>
    <w:p w14:paraId="7C26193A" w14:textId="066C1423" w:rsidR="0064521D" w:rsidRDefault="008110DE" w:rsidP="008110DE">
      <w:pPr>
        <w:pStyle w:val="Paragraphedeliste"/>
        <w:numPr>
          <w:ilvl w:val="0"/>
          <w:numId w:val="23"/>
        </w:numPr>
        <w:spacing w:after="0" w:line="240" w:lineRule="auto"/>
        <w:jc w:val="both"/>
        <w:rPr>
          <w:rFonts w:ascii="Cambria" w:hAnsi="Cambria"/>
        </w:rPr>
      </w:pPr>
      <w:r w:rsidRPr="008110DE">
        <w:rPr>
          <w:rFonts w:ascii="Cambria" w:hAnsi="Cambria"/>
        </w:rPr>
        <w:t>Soit le tiers des trois derniers mois. Dans ce cas, toute prime ou gratification de caractère annuel ou exceptionnel, versée au salarié pendant cette période, n’est prise en compte que dans la limite d’un montant calculé prorata temporis.</w:t>
      </w:r>
    </w:p>
    <w:p w14:paraId="6A9D68C2" w14:textId="77777777" w:rsidR="008110DE" w:rsidRPr="002F392A" w:rsidRDefault="008110DE" w:rsidP="002F392A">
      <w:pPr>
        <w:pStyle w:val="Titre1"/>
        <w:rPr>
          <w:rFonts w:ascii="Cambria" w:hAnsi="Cambria"/>
          <w:sz w:val="40"/>
          <w:szCs w:val="40"/>
        </w:rPr>
      </w:pPr>
      <w:bookmarkStart w:id="339" w:name="_Toc75166538"/>
      <w:bookmarkStart w:id="340" w:name="_Toc108422856"/>
      <w:r w:rsidRPr="002F392A">
        <w:rPr>
          <w:rFonts w:ascii="Cambria" w:hAnsi="Cambria"/>
          <w:sz w:val="40"/>
          <w:szCs w:val="40"/>
        </w:rPr>
        <w:lastRenderedPageBreak/>
        <w:t>SECTION 5 - MISE A LA RETRAITE</w:t>
      </w:r>
      <w:bookmarkEnd w:id="339"/>
      <w:bookmarkEnd w:id="340"/>
    </w:p>
    <w:p w14:paraId="33C8D74F" w14:textId="77777777" w:rsidR="008110DE" w:rsidRPr="002F392A" w:rsidRDefault="008110DE" w:rsidP="008110DE">
      <w:pPr>
        <w:rPr>
          <w:rFonts w:ascii="Cambria" w:eastAsia="Times New Roman" w:hAnsi="Cambria" w:cs="Times New Roman"/>
          <w:b/>
          <w:kern w:val="28"/>
          <w:sz w:val="40"/>
          <w:szCs w:val="40"/>
          <w:lang w:eastAsia="fr-FR"/>
        </w:rPr>
      </w:pPr>
    </w:p>
    <w:p w14:paraId="3AF8BCB4" w14:textId="77777777" w:rsidR="008110DE" w:rsidRPr="008110DE" w:rsidRDefault="008110DE" w:rsidP="008110DE">
      <w:pPr>
        <w:rPr>
          <w:rFonts w:ascii="Cambria" w:hAnsi="Cambria"/>
        </w:rPr>
      </w:pPr>
      <w:r w:rsidRPr="008110DE">
        <w:rPr>
          <w:rFonts w:ascii="Cambria" w:hAnsi="Cambria"/>
        </w:rPr>
        <w:t>La mise à la retraite s’entend de la possibilité donnée à l’employeur de rompre le contrat de travail d’un salarié ayant atteint l’âge d’ouverture automatique du droit à pension à taux plein</w:t>
      </w:r>
      <w:r w:rsidRPr="008110DE">
        <w:rPr>
          <w:rStyle w:val="Appelnotedebasdep"/>
          <w:rFonts w:ascii="Cambria" w:hAnsi="Cambria"/>
        </w:rPr>
        <w:footnoteReference w:id="16"/>
      </w:r>
      <w:r w:rsidRPr="008110DE">
        <w:rPr>
          <w:rFonts w:ascii="Cambria" w:hAnsi="Cambria"/>
        </w:rPr>
        <w:t>.</w:t>
      </w:r>
    </w:p>
    <w:p w14:paraId="736C1869" w14:textId="77777777" w:rsidR="008110DE" w:rsidRPr="008110DE" w:rsidRDefault="008110DE" w:rsidP="008110DE">
      <w:pPr>
        <w:rPr>
          <w:rFonts w:ascii="Cambria" w:hAnsi="Cambria"/>
        </w:rPr>
      </w:pPr>
    </w:p>
    <w:p w14:paraId="14F157E1" w14:textId="77777777" w:rsidR="008110DE" w:rsidRPr="008110DE" w:rsidRDefault="008110DE" w:rsidP="008110DE">
      <w:pPr>
        <w:rPr>
          <w:rFonts w:ascii="Cambria" w:hAnsi="Cambria"/>
        </w:rPr>
      </w:pPr>
      <w:r w:rsidRPr="008110DE">
        <w:rPr>
          <w:rFonts w:ascii="Cambria" w:hAnsi="Cambria"/>
        </w:rPr>
        <w:t>Elle s’effectue conformément aux articles L.1237-5 à L.1237-8 du Code du Travail.</w:t>
      </w:r>
    </w:p>
    <w:p w14:paraId="09C4FD3A" w14:textId="77777777" w:rsidR="008110DE" w:rsidRPr="008110DE" w:rsidRDefault="008110DE" w:rsidP="008110DE">
      <w:pPr>
        <w:rPr>
          <w:rFonts w:ascii="Cambria" w:hAnsi="Cambria"/>
          <w:b/>
        </w:rPr>
      </w:pPr>
    </w:p>
    <w:p w14:paraId="65334D2B" w14:textId="625403B3" w:rsidR="008110DE" w:rsidRPr="008A7F30" w:rsidRDefault="008A7F30" w:rsidP="008110DE">
      <w:pPr>
        <w:pStyle w:val="Titre4"/>
        <w:rPr>
          <w:rFonts w:ascii="Cambria" w:hAnsi="Cambria"/>
          <w:color w:val="002060"/>
          <w:sz w:val="40"/>
          <w:szCs w:val="40"/>
        </w:rPr>
      </w:pPr>
      <w:bookmarkStart w:id="341" w:name="_Toc75166539"/>
      <w:bookmarkStart w:id="342" w:name="_Toc108422857"/>
      <w:r w:rsidRPr="008A7F30">
        <w:rPr>
          <w:rFonts w:ascii="Cambria" w:hAnsi="Cambria"/>
          <w:color w:val="002060"/>
          <w:sz w:val="40"/>
          <w:szCs w:val="40"/>
        </w:rPr>
        <w:t>ARTICLE 8.11</w:t>
      </w:r>
      <w:r w:rsidR="001B4CA0" w:rsidRPr="001B4CA0">
        <w:rPr>
          <w:rFonts w:ascii="Cambria" w:hAnsi="Cambria"/>
          <w:color w:val="002060"/>
          <w:sz w:val="40"/>
          <w:szCs w:val="40"/>
        </w:rPr>
        <w:t>–</w:t>
      </w:r>
      <w:r w:rsidR="001B4CA0">
        <w:rPr>
          <w:rFonts w:ascii="Cambria" w:hAnsi="Cambria"/>
          <w:color w:val="002060"/>
          <w:sz w:val="40"/>
          <w:szCs w:val="40"/>
        </w:rPr>
        <w:t xml:space="preserve"> </w:t>
      </w:r>
      <w:r w:rsidRPr="008A7F30">
        <w:rPr>
          <w:rFonts w:ascii="Cambria" w:hAnsi="Cambria"/>
          <w:color w:val="002060"/>
          <w:sz w:val="40"/>
          <w:szCs w:val="40"/>
        </w:rPr>
        <w:t>MISE A LA RETRAITE DU SALARIE</w:t>
      </w:r>
      <w:bookmarkEnd w:id="341"/>
      <w:bookmarkEnd w:id="342"/>
      <w:r w:rsidRPr="008A7F30">
        <w:rPr>
          <w:rFonts w:ascii="Cambria" w:hAnsi="Cambria"/>
          <w:color w:val="002060"/>
          <w:sz w:val="40"/>
          <w:szCs w:val="40"/>
        </w:rPr>
        <w:t xml:space="preserve"> </w:t>
      </w:r>
    </w:p>
    <w:p w14:paraId="7C24662D" w14:textId="77777777" w:rsidR="008110DE" w:rsidRPr="008110DE" w:rsidRDefault="008110DE" w:rsidP="008110DE">
      <w:pPr>
        <w:rPr>
          <w:rFonts w:ascii="Cambria" w:hAnsi="Cambria"/>
          <w:b/>
        </w:rPr>
      </w:pPr>
    </w:p>
    <w:p w14:paraId="1B70BA58" w14:textId="77777777" w:rsidR="008110DE" w:rsidRPr="008110DE" w:rsidRDefault="008110DE" w:rsidP="008110DE">
      <w:pPr>
        <w:rPr>
          <w:rFonts w:ascii="Cambria" w:hAnsi="Cambria"/>
        </w:rPr>
      </w:pPr>
      <w:r w:rsidRPr="008110DE">
        <w:rPr>
          <w:rFonts w:ascii="Cambria" w:hAnsi="Cambria"/>
        </w:rPr>
        <w:t>Avant ses 70 ans, la mise à la retraite du salarié par l’employeur ne peut se faire qu’avec son accord.</w:t>
      </w:r>
    </w:p>
    <w:p w14:paraId="4EA98E52" w14:textId="77777777" w:rsidR="008110DE" w:rsidRPr="008110DE" w:rsidRDefault="008110DE" w:rsidP="008110DE">
      <w:pPr>
        <w:rPr>
          <w:rFonts w:ascii="Cambria" w:hAnsi="Cambria"/>
        </w:rPr>
      </w:pPr>
      <w:r w:rsidRPr="008110DE">
        <w:rPr>
          <w:rFonts w:ascii="Cambria" w:hAnsi="Cambria"/>
        </w:rPr>
        <w:t>A partir de ses 70 ans, le salarié peut être mis d’office à la retraite par l’employeur.</w:t>
      </w:r>
    </w:p>
    <w:p w14:paraId="59C5BD26" w14:textId="77777777" w:rsidR="008110DE" w:rsidRPr="008110DE" w:rsidRDefault="008110DE" w:rsidP="008110DE">
      <w:pPr>
        <w:rPr>
          <w:rFonts w:ascii="Cambria" w:hAnsi="Cambria"/>
        </w:rPr>
      </w:pPr>
    </w:p>
    <w:p w14:paraId="11F64116" w14:textId="77777777" w:rsidR="008110DE" w:rsidRPr="008110DE" w:rsidRDefault="008110DE" w:rsidP="008110DE">
      <w:pPr>
        <w:rPr>
          <w:rFonts w:ascii="Cambria" w:hAnsi="Cambria"/>
        </w:rPr>
      </w:pPr>
      <w:r w:rsidRPr="008110DE">
        <w:rPr>
          <w:rFonts w:ascii="Cambria" w:hAnsi="Cambria"/>
        </w:rPr>
        <w:t>Qu’il s’agisse d’une mise à la retraite avec l’accord du salarié ou d’une mise à la retraite d’office, les articles 8.12 à 8.14 sont applicables.</w:t>
      </w:r>
    </w:p>
    <w:p w14:paraId="2F2B9A26" w14:textId="77777777" w:rsidR="008110DE" w:rsidRPr="008110DE" w:rsidRDefault="008110DE" w:rsidP="008110DE">
      <w:pPr>
        <w:rPr>
          <w:rFonts w:ascii="Cambria" w:hAnsi="Cambria"/>
          <w:b/>
        </w:rPr>
      </w:pPr>
    </w:p>
    <w:p w14:paraId="36C55D47" w14:textId="1E5A51C1" w:rsidR="008110DE" w:rsidRPr="008A7F30" w:rsidRDefault="008A7F30" w:rsidP="008110DE">
      <w:pPr>
        <w:pStyle w:val="Titre4"/>
        <w:rPr>
          <w:rFonts w:ascii="Cambria" w:hAnsi="Cambria"/>
          <w:color w:val="002060"/>
          <w:sz w:val="40"/>
          <w:szCs w:val="40"/>
        </w:rPr>
      </w:pPr>
      <w:bookmarkStart w:id="343" w:name="_Toc75166540"/>
      <w:bookmarkStart w:id="344" w:name="_Toc108422858"/>
      <w:r w:rsidRPr="008A7F30">
        <w:rPr>
          <w:rFonts w:ascii="Cambria" w:hAnsi="Cambria"/>
          <w:color w:val="002060"/>
          <w:sz w:val="40"/>
          <w:szCs w:val="40"/>
        </w:rPr>
        <w:t>ARTICLE 8.12 – PREAVIS</w:t>
      </w:r>
      <w:bookmarkEnd w:id="343"/>
      <w:bookmarkEnd w:id="344"/>
    </w:p>
    <w:p w14:paraId="4C982C7B" w14:textId="77777777" w:rsidR="008110DE" w:rsidRPr="008110DE" w:rsidRDefault="008110DE" w:rsidP="008110DE">
      <w:pPr>
        <w:rPr>
          <w:rFonts w:ascii="Cambria" w:hAnsi="Cambria"/>
        </w:rPr>
      </w:pPr>
    </w:p>
    <w:p w14:paraId="04EF53A9" w14:textId="77777777" w:rsidR="008110DE" w:rsidRPr="008110DE" w:rsidRDefault="008110DE" w:rsidP="008110DE">
      <w:pPr>
        <w:rPr>
          <w:rFonts w:ascii="Cambria" w:hAnsi="Cambria"/>
          <w:strike/>
        </w:rPr>
      </w:pPr>
      <w:r w:rsidRPr="008110DE">
        <w:rPr>
          <w:rFonts w:ascii="Cambria" w:hAnsi="Cambria"/>
        </w:rPr>
        <w:t xml:space="preserve">En cas de mise à la retraite, le salarié bénéficie d’un préavis d’une durée de : </w:t>
      </w:r>
    </w:p>
    <w:p w14:paraId="6C69403A" w14:textId="77777777" w:rsidR="008110DE" w:rsidRPr="008110DE" w:rsidRDefault="008110DE" w:rsidP="008110DE">
      <w:pPr>
        <w:pStyle w:val="Paragraphedeliste"/>
        <w:numPr>
          <w:ilvl w:val="0"/>
          <w:numId w:val="23"/>
        </w:numPr>
        <w:spacing w:after="0" w:line="240" w:lineRule="auto"/>
        <w:jc w:val="both"/>
        <w:rPr>
          <w:rFonts w:ascii="Cambria" w:hAnsi="Cambria"/>
        </w:rPr>
      </w:pPr>
      <w:r w:rsidRPr="008110DE">
        <w:rPr>
          <w:rFonts w:ascii="Cambria" w:hAnsi="Cambria"/>
        </w:rPr>
        <w:t>1 mois s’il justifie d’une ancienneté de services continus comprise entre 6 mois et moins de 2 ans,</w:t>
      </w:r>
    </w:p>
    <w:p w14:paraId="1CD1D600" w14:textId="77777777" w:rsidR="008110DE" w:rsidRPr="008110DE" w:rsidRDefault="008110DE" w:rsidP="008110DE">
      <w:pPr>
        <w:pStyle w:val="Paragraphedeliste"/>
        <w:numPr>
          <w:ilvl w:val="0"/>
          <w:numId w:val="23"/>
        </w:numPr>
        <w:spacing w:after="0" w:line="240" w:lineRule="auto"/>
        <w:jc w:val="both"/>
        <w:rPr>
          <w:rFonts w:ascii="Cambria" w:hAnsi="Cambria"/>
        </w:rPr>
      </w:pPr>
      <w:r w:rsidRPr="008110DE">
        <w:rPr>
          <w:rFonts w:ascii="Cambria" w:hAnsi="Cambria"/>
        </w:rPr>
        <w:t>2 mois s’il justifie d’une ancienneté de services continus d’au moins 2 ans.</w:t>
      </w:r>
    </w:p>
    <w:p w14:paraId="390B8B40" w14:textId="77777777" w:rsidR="008110DE" w:rsidRPr="008110DE" w:rsidRDefault="008110DE" w:rsidP="008110DE">
      <w:pPr>
        <w:rPr>
          <w:rFonts w:ascii="Cambria" w:hAnsi="Cambria"/>
        </w:rPr>
      </w:pPr>
    </w:p>
    <w:p w14:paraId="0AE9FA82" w14:textId="4CDFFDCD" w:rsidR="008110DE" w:rsidRPr="008A7F30" w:rsidRDefault="008A7F30" w:rsidP="008110DE">
      <w:pPr>
        <w:pStyle w:val="Titre4"/>
        <w:rPr>
          <w:rFonts w:ascii="Cambria" w:hAnsi="Cambria"/>
          <w:color w:val="002060"/>
          <w:sz w:val="40"/>
          <w:szCs w:val="40"/>
        </w:rPr>
      </w:pPr>
      <w:bookmarkStart w:id="345" w:name="_Toc75166541"/>
      <w:bookmarkStart w:id="346" w:name="_Toc108422859"/>
      <w:r w:rsidRPr="008A7F30">
        <w:rPr>
          <w:rFonts w:ascii="Cambria" w:hAnsi="Cambria"/>
          <w:color w:val="002060"/>
          <w:sz w:val="40"/>
          <w:szCs w:val="40"/>
        </w:rPr>
        <w:t>ARTICLE 8.13 – INDEMNITE DE MISE A LA RETRAITE</w:t>
      </w:r>
      <w:bookmarkEnd w:id="345"/>
      <w:bookmarkEnd w:id="346"/>
    </w:p>
    <w:p w14:paraId="4D3C020D" w14:textId="77777777" w:rsidR="008110DE" w:rsidRPr="008A7F30" w:rsidRDefault="008110DE" w:rsidP="008110DE">
      <w:pPr>
        <w:rPr>
          <w:rFonts w:ascii="Cambria" w:eastAsia="Times New Roman" w:hAnsi="Cambria" w:cs="Times New Roman"/>
          <w:b/>
          <w:color w:val="002060"/>
          <w:sz w:val="40"/>
          <w:szCs w:val="40"/>
          <w:lang w:eastAsia="fr-FR"/>
        </w:rPr>
      </w:pPr>
    </w:p>
    <w:p w14:paraId="122788BD" w14:textId="77777777" w:rsidR="008110DE" w:rsidRPr="008110DE" w:rsidRDefault="008110DE" w:rsidP="008110DE">
      <w:pPr>
        <w:rPr>
          <w:rFonts w:ascii="Cambria" w:hAnsi="Cambria"/>
        </w:rPr>
      </w:pPr>
      <w:r w:rsidRPr="008110DE">
        <w:rPr>
          <w:rFonts w:ascii="Cambria" w:hAnsi="Cambria"/>
        </w:rPr>
        <w:t xml:space="preserve">La mise à la retraite d’un salarié lui ouvre droit à une indemnité qui ne peut être inférieure à l’indemnité légale de licenciement et dont le montant est calculé comme suit : </w:t>
      </w:r>
    </w:p>
    <w:p w14:paraId="11B5703D" w14:textId="77777777" w:rsidR="008110DE" w:rsidRPr="008110DE" w:rsidRDefault="008110DE" w:rsidP="008110DE">
      <w:pPr>
        <w:pStyle w:val="Paragraphedeliste"/>
        <w:numPr>
          <w:ilvl w:val="0"/>
          <w:numId w:val="22"/>
        </w:numPr>
        <w:spacing w:after="0" w:line="240" w:lineRule="auto"/>
        <w:jc w:val="both"/>
        <w:rPr>
          <w:rFonts w:ascii="Cambria" w:hAnsi="Cambria"/>
        </w:rPr>
      </w:pPr>
      <w:r w:rsidRPr="008110DE">
        <w:rPr>
          <w:rFonts w:ascii="Cambria" w:hAnsi="Cambria"/>
        </w:rPr>
        <w:t>1/4 de mois de salaire par année d’ancienneté pour les 10 premières années</w:t>
      </w:r>
      <w:r w:rsidRPr="008110DE">
        <w:rPr>
          <w:rStyle w:val="Appelnotedebasdep"/>
          <w:rFonts w:ascii="Cambria" w:hAnsi="Cambria"/>
        </w:rPr>
        <w:footnoteReference w:id="17"/>
      </w:r>
    </w:p>
    <w:p w14:paraId="789F82C3" w14:textId="77777777" w:rsidR="008110DE" w:rsidRPr="008110DE" w:rsidRDefault="008110DE" w:rsidP="008110DE">
      <w:pPr>
        <w:pStyle w:val="Paragraphedeliste"/>
        <w:numPr>
          <w:ilvl w:val="0"/>
          <w:numId w:val="22"/>
        </w:numPr>
        <w:spacing w:after="0" w:line="240" w:lineRule="auto"/>
        <w:jc w:val="both"/>
        <w:rPr>
          <w:rFonts w:ascii="Cambria" w:hAnsi="Cambria"/>
        </w:rPr>
      </w:pPr>
      <w:r w:rsidRPr="008110DE">
        <w:rPr>
          <w:rFonts w:ascii="Cambria" w:hAnsi="Cambria"/>
        </w:rPr>
        <w:t>1/3 de mois de salaire par année d’ancienneté à partir de la 11</w:t>
      </w:r>
      <w:r w:rsidRPr="008110DE">
        <w:rPr>
          <w:rFonts w:ascii="Cambria" w:hAnsi="Cambria"/>
          <w:vertAlign w:val="superscript"/>
        </w:rPr>
        <w:t>ème</w:t>
      </w:r>
      <w:r w:rsidRPr="008110DE">
        <w:rPr>
          <w:rFonts w:ascii="Cambria" w:hAnsi="Cambria"/>
        </w:rPr>
        <w:t xml:space="preserve"> année </w:t>
      </w:r>
    </w:p>
    <w:p w14:paraId="1A68724C" w14:textId="77777777" w:rsidR="008110DE" w:rsidRPr="008110DE" w:rsidRDefault="008110DE" w:rsidP="008110DE">
      <w:pPr>
        <w:rPr>
          <w:rFonts w:ascii="Cambria" w:hAnsi="Cambria"/>
        </w:rPr>
      </w:pPr>
    </w:p>
    <w:p w14:paraId="33F5800A" w14:textId="77777777" w:rsidR="008110DE" w:rsidRPr="008110DE" w:rsidRDefault="008110DE" w:rsidP="008110DE">
      <w:pPr>
        <w:rPr>
          <w:rFonts w:ascii="Cambria" w:hAnsi="Cambria"/>
        </w:rPr>
      </w:pPr>
      <w:r w:rsidRPr="008110DE">
        <w:rPr>
          <w:rFonts w:ascii="Cambria" w:hAnsi="Cambria"/>
        </w:rPr>
        <w:t xml:space="preserve">Le calcul de l’indemnité s’effectue par addition des différentes tranches. </w:t>
      </w:r>
    </w:p>
    <w:p w14:paraId="6C3DBC79" w14:textId="77777777" w:rsidR="008110DE" w:rsidRPr="008110DE" w:rsidRDefault="008110DE" w:rsidP="008110DE">
      <w:pPr>
        <w:rPr>
          <w:rFonts w:ascii="Cambria" w:hAnsi="Cambria"/>
        </w:rPr>
      </w:pPr>
      <w:r w:rsidRPr="008110DE">
        <w:rPr>
          <w:rFonts w:ascii="Cambria" w:hAnsi="Cambria"/>
        </w:rPr>
        <w:t>L’ancienneté est celle définie à l’article 6.4 de la présente convention.</w:t>
      </w:r>
    </w:p>
    <w:p w14:paraId="17745AAE" w14:textId="77777777" w:rsidR="008110DE" w:rsidRPr="008110DE" w:rsidRDefault="008110DE" w:rsidP="008110DE">
      <w:pPr>
        <w:rPr>
          <w:rFonts w:ascii="Cambria" w:hAnsi="Cambria"/>
        </w:rPr>
      </w:pPr>
    </w:p>
    <w:p w14:paraId="65C78E44" w14:textId="3A710B53" w:rsidR="008110DE" w:rsidRPr="008A7F30" w:rsidRDefault="008A7F30" w:rsidP="008110DE">
      <w:pPr>
        <w:pStyle w:val="Titre4"/>
        <w:rPr>
          <w:rFonts w:ascii="Cambria" w:hAnsi="Cambria"/>
          <w:color w:val="002060"/>
          <w:sz w:val="40"/>
          <w:szCs w:val="40"/>
        </w:rPr>
      </w:pPr>
      <w:bookmarkStart w:id="347" w:name="_Toc75166542"/>
      <w:bookmarkStart w:id="348" w:name="_Toc108422860"/>
      <w:r w:rsidRPr="008A7F30">
        <w:rPr>
          <w:rFonts w:ascii="Cambria" w:hAnsi="Cambria"/>
          <w:color w:val="002060"/>
          <w:sz w:val="40"/>
          <w:szCs w:val="40"/>
        </w:rPr>
        <w:t>ARTICLE 8.14 - BASE DE CALCUL DE L’INDEMNITE DE MISE A LA RETRAITE</w:t>
      </w:r>
      <w:bookmarkEnd w:id="347"/>
      <w:bookmarkEnd w:id="348"/>
    </w:p>
    <w:p w14:paraId="33A9A45D" w14:textId="77777777" w:rsidR="008110DE" w:rsidRPr="008110DE" w:rsidRDefault="008110DE" w:rsidP="008110DE">
      <w:pPr>
        <w:rPr>
          <w:rFonts w:ascii="Cambria" w:hAnsi="Cambria"/>
        </w:rPr>
      </w:pPr>
    </w:p>
    <w:p w14:paraId="0E135F93" w14:textId="77777777" w:rsidR="008110DE" w:rsidRPr="008110DE" w:rsidRDefault="008110DE" w:rsidP="008110DE">
      <w:pPr>
        <w:rPr>
          <w:rFonts w:ascii="Cambria" w:hAnsi="Cambria"/>
        </w:rPr>
      </w:pPr>
      <w:r w:rsidRPr="008110DE">
        <w:rPr>
          <w:rFonts w:ascii="Cambria" w:hAnsi="Cambria"/>
        </w:rPr>
        <w:t>Le salaire de base brut mensuel à prendre en considération pour le calcul de l’indemnité de mise à la retraite est, selon la formule la plus avantageuse pour le salarié :</w:t>
      </w:r>
    </w:p>
    <w:p w14:paraId="18465170" w14:textId="77777777" w:rsidR="008110DE" w:rsidRPr="008110DE" w:rsidRDefault="008110DE" w:rsidP="008110DE">
      <w:pPr>
        <w:rPr>
          <w:rFonts w:ascii="Cambria" w:hAnsi="Cambria"/>
        </w:rPr>
      </w:pPr>
    </w:p>
    <w:p w14:paraId="5CAEF0A8" w14:textId="77777777" w:rsidR="008110DE" w:rsidRPr="008110DE" w:rsidRDefault="008110DE" w:rsidP="008110DE">
      <w:pPr>
        <w:pStyle w:val="Paragraphedeliste"/>
        <w:numPr>
          <w:ilvl w:val="0"/>
          <w:numId w:val="22"/>
        </w:numPr>
        <w:spacing w:after="0" w:line="240" w:lineRule="auto"/>
        <w:jc w:val="both"/>
        <w:rPr>
          <w:rFonts w:ascii="Cambria" w:hAnsi="Cambria"/>
        </w:rPr>
      </w:pPr>
      <w:r w:rsidRPr="008110DE">
        <w:rPr>
          <w:rFonts w:ascii="Cambria" w:hAnsi="Cambria"/>
        </w:rPr>
        <w:t>Soit le salaire de base brut du dernier mois + prime d’ancienneté +l’intégration du 13ème mois en douzièmes,</w:t>
      </w:r>
    </w:p>
    <w:p w14:paraId="3E5334FF" w14:textId="77777777" w:rsidR="008110DE" w:rsidRPr="008110DE" w:rsidRDefault="008110DE" w:rsidP="008110DE">
      <w:pPr>
        <w:pStyle w:val="Paragraphedeliste"/>
        <w:numPr>
          <w:ilvl w:val="0"/>
          <w:numId w:val="22"/>
        </w:numPr>
        <w:spacing w:after="0" w:line="240" w:lineRule="auto"/>
        <w:jc w:val="both"/>
        <w:rPr>
          <w:rFonts w:ascii="Cambria" w:hAnsi="Cambria"/>
        </w:rPr>
      </w:pPr>
      <w:r w:rsidRPr="008110DE">
        <w:rPr>
          <w:rFonts w:ascii="Cambria" w:hAnsi="Cambria"/>
        </w:rPr>
        <w:t>Soit le douzième de la rémunération effective des douze derniers mois précédant le licenciement,</w:t>
      </w:r>
    </w:p>
    <w:p w14:paraId="1924FDEB" w14:textId="77777777" w:rsidR="008110DE" w:rsidRPr="008110DE" w:rsidRDefault="008110DE" w:rsidP="008110DE">
      <w:pPr>
        <w:pStyle w:val="Paragraphedeliste"/>
        <w:numPr>
          <w:ilvl w:val="0"/>
          <w:numId w:val="22"/>
        </w:numPr>
        <w:spacing w:after="0" w:line="240" w:lineRule="auto"/>
        <w:jc w:val="both"/>
        <w:rPr>
          <w:rFonts w:ascii="Cambria" w:hAnsi="Cambria"/>
        </w:rPr>
      </w:pPr>
      <w:r w:rsidRPr="008110DE">
        <w:rPr>
          <w:rFonts w:ascii="Cambria" w:hAnsi="Cambria"/>
        </w:rPr>
        <w:lastRenderedPageBreak/>
        <w:t>Soit le tiers des trois derniers mois. Dans ce cas, toute prime ou gratification de caractère annuel ou exceptionnel, versée au salarié pendant cette période, n’est prise en compte que dans la limite d’un montant calculé prorata temporis.</w:t>
      </w:r>
    </w:p>
    <w:p w14:paraId="3B2DEDB3" w14:textId="77777777" w:rsidR="008110DE" w:rsidRPr="008110DE" w:rsidRDefault="008110DE" w:rsidP="008110DE">
      <w:pPr>
        <w:rPr>
          <w:rFonts w:ascii="Cambria" w:hAnsi="Cambria"/>
        </w:rPr>
      </w:pPr>
    </w:p>
    <w:p w14:paraId="6C04B0E2" w14:textId="77777777" w:rsidR="008110DE" w:rsidRPr="008110DE" w:rsidRDefault="008110DE" w:rsidP="008110DE">
      <w:pPr>
        <w:rPr>
          <w:rFonts w:ascii="Cambria" w:hAnsi="Cambria"/>
        </w:rPr>
      </w:pPr>
    </w:p>
    <w:p w14:paraId="0B02CB89" w14:textId="77777777" w:rsidR="008110DE" w:rsidRPr="008110DE" w:rsidRDefault="008110DE" w:rsidP="008110DE">
      <w:pPr>
        <w:rPr>
          <w:rFonts w:ascii="Cambria" w:hAnsi="Cambria"/>
        </w:rPr>
      </w:pPr>
    </w:p>
    <w:p w14:paraId="0546FCF2" w14:textId="77777777" w:rsidR="008110DE" w:rsidRPr="008110DE" w:rsidRDefault="008110DE" w:rsidP="008110DE">
      <w:pPr>
        <w:rPr>
          <w:rFonts w:ascii="Cambria" w:hAnsi="Cambria"/>
        </w:rPr>
      </w:pPr>
    </w:p>
    <w:p w14:paraId="0F628FE8" w14:textId="77777777" w:rsidR="008110DE" w:rsidRPr="008110DE" w:rsidRDefault="008110DE" w:rsidP="008110DE">
      <w:pPr>
        <w:rPr>
          <w:rFonts w:ascii="Cambria" w:hAnsi="Cambria"/>
        </w:rPr>
      </w:pPr>
    </w:p>
    <w:p w14:paraId="53376F67" w14:textId="77777777" w:rsidR="008110DE" w:rsidRPr="008110DE" w:rsidRDefault="008110DE" w:rsidP="008110DE">
      <w:pPr>
        <w:rPr>
          <w:rFonts w:ascii="Cambria" w:hAnsi="Cambria"/>
        </w:rPr>
      </w:pPr>
    </w:p>
    <w:p w14:paraId="10B99E22" w14:textId="77777777" w:rsidR="008110DE" w:rsidRPr="008110DE" w:rsidRDefault="008110DE" w:rsidP="008110DE">
      <w:pPr>
        <w:rPr>
          <w:rFonts w:ascii="Cambria" w:hAnsi="Cambria"/>
        </w:rPr>
      </w:pPr>
    </w:p>
    <w:p w14:paraId="3BF43E6A" w14:textId="77777777" w:rsidR="008110DE" w:rsidRPr="008110DE" w:rsidRDefault="008110DE" w:rsidP="008110DE">
      <w:pPr>
        <w:rPr>
          <w:rFonts w:ascii="Cambria" w:hAnsi="Cambria"/>
        </w:rPr>
      </w:pPr>
    </w:p>
    <w:p w14:paraId="240B4DF6" w14:textId="77777777" w:rsidR="008110DE" w:rsidRPr="008110DE" w:rsidRDefault="008110DE" w:rsidP="008110DE">
      <w:pPr>
        <w:rPr>
          <w:rFonts w:ascii="Cambria" w:hAnsi="Cambria"/>
        </w:rPr>
      </w:pPr>
    </w:p>
    <w:p w14:paraId="60BAADF5" w14:textId="77777777" w:rsidR="008110DE" w:rsidRPr="008110DE" w:rsidRDefault="008110DE" w:rsidP="008110DE">
      <w:pPr>
        <w:rPr>
          <w:rFonts w:ascii="Cambria" w:hAnsi="Cambria"/>
        </w:rPr>
      </w:pPr>
    </w:p>
    <w:p w14:paraId="74B076CD" w14:textId="77777777" w:rsidR="008110DE" w:rsidRPr="008110DE" w:rsidRDefault="008110DE" w:rsidP="008110DE">
      <w:pPr>
        <w:rPr>
          <w:rFonts w:ascii="Cambria" w:hAnsi="Cambria"/>
        </w:rPr>
      </w:pPr>
    </w:p>
    <w:p w14:paraId="30CA9EC5" w14:textId="77777777" w:rsidR="008110DE" w:rsidRPr="008110DE" w:rsidRDefault="008110DE" w:rsidP="008110DE">
      <w:pPr>
        <w:rPr>
          <w:rFonts w:ascii="Cambria" w:hAnsi="Cambria"/>
        </w:rPr>
      </w:pPr>
    </w:p>
    <w:p w14:paraId="6839AEA0" w14:textId="77777777" w:rsidR="008110DE" w:rsidRPr="008110DE" w:rsidRDefault="008110DE" w:rsidP="008110DE">
      <w:pPr>
        <w:rPr>
          <w:rFonts w:ascii="Cambria" w:hAnsi="Cambria"/>
        </w:rPr>
      </w:pPr>
    </w:p>
    <w:p w14:paraId="07ED1FC6" w14:textId="77777777" w:rsidR="008110DE" w:rsidRPr="008110DE" w:rsidRDefault="008110DE" w:rsidP="008110DE">
      <w:pPr>
        <w:rPr>
          <w:rFonts w:ascii="Cambria" w:hAnsi="Cambria"/>
        </w:rPr>
      </w:pPr>
    </w:p>
    <w:p w14:paraId="2EE894C5" w14:textId="77777777" w:rsidR="008110DE" w:rsidRPr="008110DE" w:rsidRDefault="008110DE" w:rsidP="008110DE">
      <w:pPr>
        <w:rPr>
          <w:rFonts w:ascii="Cambria" w:hAnsi="Cambria"/>
        </w:rPr>
      </w:pPr>
    </w:p>
    <w:p w14:paraId="2BA018FE" w14:textId="77777777" w:rsidR="008110DE" w:rsidRPr="008110DE" w:rsidRDefault="008110DE" w:rsidP="008110DE">
      <w:pPr>
        <w:rPr>
          <w:rFonts w:ascii="Cambria" w:hAnsi="Cambria"/>
        </w:rPr>
      </w:pPr>
    </w:p>
    <w:p w14:paraId="37EB906E" w14:textId="77777777" w:rsidR="008110DE" w:rsidRPr="008110DE" w:rsidRDefault="008110DE" w:rsidP="008110DE">
      <w:pPr>
        <w:rPr>
          <w:rFonts w:ascii="Cambria" w:hAnsi="Cambria"/>
        </w:rPr>
      </w:pPr>
    </w:p>
    <w:p w14:paraId="6310A2BA" w14:textId="77777777" w:rsidR="008110DE" w:rsidRPr="008110DE" w:rsidRDefault="008110DE" w:rsidP="008110DE">
      <w:pPr>
        <w:rPr>
          <w:rFonts w:ascii="Cambria" w:hAnsi="Cambria"/>
        </w:rPr>
      </w:pPr>
    </w:p>
    <w:p w14:paraId="103FA073" w14:textId="77777777" w:rsidR="008110DE" w:rsidRPr="008110DE" w:rsidRDefault="008110DE" w:rsidP="008110DE">
      <w:pPr>
        <w:rPr>
          <w:rFonts w:ascii="Cambria" w:hAnsi="Cambria"/>
        </w:rPr>
      </w:pPr>
    </w:p>
    <w:p w14:paraId="73FB1E50" w14:textId="77777777" w:rsidR="008110DE" w:rsidRPr="008110DE" w:rsidRDefault="008110DE" w:rsidP="008110DE">
      <w:pPr>
        <w:rPr>
          <w:rFonts w:ascii="Cambria" w:hAnsi="Cambria"/>
        </w:rPr>
      </w:pPr>
    </w:p>
    <w:p w14:paraId="03C6C84B" w14:textId="77777777" w:rsidR="008110DE" w:rsidRPr="008110DE" w:rsidRDefault="008110DE" w:rsidP="008110DE">
      <w:pPr>
        <w:rPr>
          <w:rFonts w:ascii="Cambria" w:hAnsi="Cambria"/>
        </w:rPr>
      </w:pPr>
    </w:p>
    <w:p w14:paraId="7BFEA801" w14:textId="77777777" w:rsidR="008110DE" w:rsidRPr="008110DE" w:rsidRDefault="008110DE" w:rsidP="008110DE">
      <w:pPr>
        <w:rPr>
          <w:rFonts w:ascii="Cambria" w:hAnsi="Cambria"/>
        </w:rPr>
      </w:pPr>
    </w:p>
    <w:p w14:paraId="7380287E" w14:textId="77777777" w:rsidR="008110DE" w:rsidRPr="008110DE" w:rsidRDefault="008110DE" w:rsidP="008110DE">
      <w:pPr>
        <w:rPr>
          <w:rFonts w:ascii="Cambria" w:hAnsi="Cambria"/>
        </w:rPr>
      </w:pPr>
    </w:p>
    <w:p w14:paraId="169E6CFA" w14:textId="77777777" w:rsidR="008110DE" w:rsidRPr="008110DE" w:rsidRDefault="008110DE" w:rsidP="008110DE">
      <w:pPr>
        <w:rPr>
          <w:rFonts w:ascii="Cambria" w:hAnsi="Cambria"/>
        </w:rPr>
      </w:pPr>
    </w:p>
    <w:p w14:paraId="56C76865" w14:textId="77777777" w:rsidR="008110DE" w:rsidRPr="008110DE" w:rsidRDefault="008110DE" w:rsidP="008110DE">
      <w:pPr>
        <w:rPr>
          <w:rFonts w:ascii="Cambria" w:hAnsi="Cambria"/>
        </w:rPr>
      </w:pPr>
    </w:p>
    <w:p w14:paraId="3AFCBFA9" w14:textId="77777777" w:rsidR="008110DE" w:rsidRPr="008110DE" w:rsidRDefault="008110DE" w:rsidP="008110DE">
      <w:pPr>
        <w:rPr>
          <w:rFonts w:ascii="Cambria" w:hAnsi="Cambria"/>
        </w:rPr>
      </w:pPr>
    </w:p>
    <w:p w14:paraId="0D518F7D" w14:textId="77777777" w:rsidR="008110DE" w:rsidRPr="008110DE" w:rsidRDefault="008110DE" w:rsidP="008110DE">
      <w:pPr>
        <w:rPr>
          <w:rFonts w:ascii="Cambria" w:hAnsi="Cambria"/>
        </w:rPr>
      </w:pPr>
    </w:p>
    <w:p w14:paraId="0CFA60C4" w14:textId="77777777" w:rsidR="008110DE" w:rsidRPr="008110DE" w:rsidRDefault="008110DE" w:rsidP="008110DE">
      <w:pPr>
        <w:rPr>
          <w:rFonts w:ascii="Cambria" w:hAnsi="Cambria"/>
        </w:rPr>
      </w:pPr>
    </w:p>
    <w:p w14:paraId="7C5EF513" w14:textId="77777777" w:rsidR="008110DE" w:rsidRPr="008110DE" w:rsidRDefault="008110DE" w:rsidP="008110DE">
      <w:pPr>
        <w:rPr>
          <w:rFonts w:ascii="Cambria" w:hAnsi="Cambria"/>
        </w:rPr>
      </w:pPr>
    </w:p>
    <w:p w14:paraId="61ECCABE" w14:textId="77777777" w:rsidR="008110DE" w:rsidRPr="008110DE" w:rsidRDefault="008110DE" w:rsidP="008110DE">
      <w:pPr>
        <w:rPr>
          <w:rFonts w:ascii="Cambria" w:hAnsi="Cambria"/>
        </w:rPr>
      </w:pPr>
    </w:p>
    <w:p w14:paraId="542ACA24" w14:textId="77777777" w:rsidR="008110DE" w:rsidRPr="008110DE" w:rsidRDefault="008110DE" w:rsidP="008110DE">
      <w:pPr>
        <w:rPr>
          <w:rFonts w:ascii="Cambria" w:hAnsi="Cambria"/>
        </w:rPr>
      </w:pPr>
    </w:p>
    <w:p w14:paraId="514C3803" w14:textId="77777777" w:rsidR="00252F21" w:rsidRDefault="00252F21">
      <w:pPr>
        <w:spacing w:after="160" w:line="259" w:lineRule="auto"/>
        <w:rPr>
          <w:rFonts w:ascii="Cambria" w:eastAsia="Times New Roman" w:hAnsi="Cambria" w:cs="Times New Roman"/>
          <w:b/>
          <w:color w:val="002060"/>
          <w:kern w:val="28"/>
          <w:sz w:val="72"/>
          <w:szCs w:val="72"/>
          <w:lang w:eastAsia="fr-FR"/>
        </w:rPr>
      </w:pPr>
      <w:bookmarkStart w:id="349" w:name="_Toc75166543"/>
      <w:r>
        <w:rPr>
          <w:rFonts w:ascii="Cambria" w:hAnsi="Cambria"/>
          <w:color w:val="002060"/>
          <w:sz w:val="72"/>
          <w:szCs w:val="72"/>
        </w:rPr>
        <w:br w:type="page"/>
      </w:r>
    </w:p>
    <w:p w14:paraId="31DEAB7D" w14:textId="5A3C2B0B" w:rsidR="008A7F30" w:rsidRDefault="008110DE" w:rsidP="008110DE">
      <w:pPr>
        <w:pStyle w:val="Titre1"/>
        <w:rPr>
          <w:rFonts w:ascii="Cambria" w:hAnsi="Cambria"/>
          <w:color w:val="002060"/>
          <w:sz w:val="72"/>
          <w:szCs w:val="72"/>
        </w:rPr>
      </w:pPr>
      <w:bookmarkStart w:id="350" w:name="_Toc108422861"/>
      <w:r w:rsidRPr="00234DBB">
        <w:rPr>
          <w:rFonts w:ascii="Cambria" w:hAnsi="Cambria"/>
          <w:color w:val="002060"/>
          <w:sz w:val="72"/>
          <w:szCs w:val="72"/>
        </w:rPr>
        <w:lastRenderedPageBreak/>
        <w:t>CHAPITRE 9</w:t>
      </w:r>
      <w:bookmarkEnd w:id="350"/>
      <w:r w:rsidRPr="00234DBB">
        <w:rPr>
          <w:rFonts w:ascii="Cambria" w:hAnsi="Cambria"/>
          <w:color w:val="002060"/>
          <w:sz w:val="72"/>
          <w:szCs w:val="72"/>
        </w:rPr>
        <w:t xml:space="preserve"> </w:t>
      </w:r>
    </w:p>
    <w:p w14:paraId="0899AF3B" w14:textId="3941F19B" w:rsidR="008110DE" w:rsidRPr="008A7F30" w:rsidRDefault="008110DE" w:rsidP="008A7F30">
      <w:pPr>
        <w:pStyle w:val="Titre1"/>
        <w:jc w:val="left"/>
        <w:rPr>
          <w:rFonts w:ascii="Cambria" w:hAnsi="Cambria"/>
          <w:color w:val="002060"/>
          <w:sz w:val="72"/>
          <w:szCs w:val="72"/>
        </w:rPr>
      </w:pPr>
      <w:bookmarkStart w:id="351" w:name="_Toc108422862"/>
      <w:r w:rsidRPr="008A7F30">
        <w:rPr>
          <w:rFonts w:ascii="Cambria" w:hAnsi="Cambria"/>
          <w:sz w:val="72"/>
          <w:szCs w:val="72"/>
        </w:rPr>
        <w:t>PROTECTION</w:t>
      </w:r>
      <w:r w:rsidR="008A7F30">
        <w:rPr>
          <w:rFonts w:ascii="Cambria" w:hAnsi="Cambria"/>
          <w:sz w:val="72"/>
          <w:szCs w:val="72"/>
        </w:rPr>
        <w:t xml:space="preserve"> </w:t>
      </w:r>
      <w:r w:rsidRPr="008A7F30">
        <w:rPr>
          <w:rFonts w:ascii="Cambria" w:hAnsi="Cambria"/>
          <w:sz w:val="72"/>
          <w:szCs w:val="72"/>
        </w:rPr>
        <w:t>SOCIALE COMPLEMENTAIRE</w:t>
      </w:r>
      <w:bookmarkEnd w:id="349"/>
      <w:bookmarkEnd w:id="351"/>
      <w:r w:rsidRPr="008A7F30">
        <w:rPr>
          <w:rFonts w:ascii="Cambria" w:hAnsi="Cambria"/>
          <w:sz w:val="72"/>
          <w:szCs w:val="72"/>
        </w:rPr>
        <w:t xml:space="preserve"> </w:t>
      </w:r>
    </w:p>
    <w:p w14:paraId="0AE43058" w14:textId="77777777" w:rsidR="008110DE" w:rsidRPr="008110DE" w:rsidRDefault="008110DE" w:rsidP="008110DE">
      <w:pPr>
        <w:rPr>
          <w:rFonts w:ascii="Cambria" w:hAnsi="Cambria"/>
        </w:rPr>
      </w:pPr>
    </w:p>
    <w:p w14:paraId="6F1F6580" w14:textId="7CE10DCD" w:rsidR="008110DE" w:rsidRPr="008A7F30" w:rsidRDefault="008A7F30" w:rsidP="008110DE">
      <w:pPr>
        <w:pStyle w:val="Titre4"/>
        <w:rPr>
          <w:rFonts w:ascii="Cambria" w:hAnsi="Cambria"/>
          <w:color w:val="002060"/>
          <w:sz w:val="40"/>
          <w:szCs w:val="40"/>
        </w:rPr>
      </w:pPr>
      <w:bookmarkStart w:id="352" w:name="_Toc75166544"/>
      <w:bookmarkStart w:id="353" w:name="_Toc108422863"/>
      <w:r w:rsidRPr="008A7F30">
        <w:rPr>
          <w:rFonts w:ascii="Cambria" w:hAnsi="Cambria"/>
          <w:color w:val="002060"/>
          <w:sz w:val="40"/>
          <w:szCs w:val="40"/>
        </w:rPr>
        <w:t>ARTICLE 9.1 – RETRAITE COMPLEMENTAIRE</w:t>
      </w:r>
      <w:bookmarkEnd w:id="352"/>
      <w:bookmarkEnd w:id="353"/>
    </w:p>
    <w:p w14:paraId="2285CEEC" w14:textId="77777777" w:rsidR="008110DE" w:rsidRPr="00234DBB" w:rsidRDefault="008110DE" w:rsidP="008110DE">
      <w:pPr>
        <w:rPr>
          <w:rFonts w:ascii="Cambria" w:eastAsia="Times New Roman" w:hAnsi="Cambria" w:cs="Times New Roman"/>
          <w:b/>
          <w:color w:val="002060"/>
          <w:sz w:val="44"/>
          <w:szCs w:val="44"/>
          <w:lang w:eastAsia="fr-FR"/>
        </w:rPr>
      </w:pPr>
    </w:p>
    <w:p w14:paraId="025FEB1C" w14:textId="77777777" w:rsidR="008110DE" w:rsidRPr="008110DE" w:rsidRDefault="008110DE" w:rsidP="008110DE">
      <w:pPr>
        <w:rPr>
          <w:rFonts w:ascii="Cambria" w:hAnsi="Cambria"/>
        </w:rPr>
      </w:pPr>
      <w:r w:rsidRPr="008110DE">
        <w:rPr>
          <w:rFonts w:ascii="Cambria" w:hAnsi="Cambria"/>
        </w:rPr>
        <w:t>Tous les salariés doivent être affiliés à un régime de retraite complémentaire.</w:t>
      </w:r>
    </w:p>
    <w:p w14:paraId="34CB4D91" w14:textId="77777777" w:rsidR="008110DE" w:rsidRPr="008110DE" w:rsidRDefault="008110DE" w:rsidP="008110DE">
      <w:pPr>
        <w:rPr>
          <w:rFonts w:ascii="Cambria" w:hAnsi="Cambria"/>
        </w:rPr>
      </w:pPr>
    </w:p>
    <w:p w14:paraId="766B7696" w14:textId="5C792A60" w:rsidR="008110DE" w:rsidRPr="008A7F30" w:rsidRDefault="008A7F30" w:rsidP="008110DE">
      <w:pPr>
        <w:pStyle w:val="Titre4"/>
        <w:rPr>
          <w:rFonts w:ascii="Cambria" w:hAnsi="Cambria"/>
          <w:color w:val="002060"/>
          <w:sz w:val="40"/>
          <w:szCs w:val="40"/>
        </w:rPr>
      </w:pPr>
      <w:bookmarkStart w:id="354" w:name="_Toc75166545"/>
      <w:bookmarkStart w:id="355" w:name="_Toc108422864"/>
      <w:r w:rsidRPr="008A7F30">
        <w:rPr>
          <w:rFonts w:ascii="Cambria" w:hAnsi="Cambria"/>
          <w:color w:val="002060"/>
          <w:sz w:val="40"/>
          <w:szCs w:val="40"/>
        </w:rPr>
        <w:t xml:space="preserve">ARTICLE 9.2 – COMPLEMENTAIRE SANTE </w:t>
      </w:r>
      <w:r w:rsidR="008110DE" w:rsidRPr="008A7F30">
        <w:rPr>
          <w:rFonts w:ascii="Cambria" w:hAnsi="Cambria"/>
          <w:color w:val="002060"/>
          <w:sz w:val="40"/>
          <w:szCs w:val="40"/>
          <w:vertAlign w:val="superscript"/>
        </w:rPr>
        <w:footnoteReference w:id="18"/>
      </w:r>
      <w:bookmarkEnd w:id="354"/>
      <w:bookmarkEnd w:id="355"/>
    </w:p>
    <w:p w14:paraId="13B15134" w14:textId="77777777" w:rsidR="008110DE" w:rsidRPr="00234DBB" w:rsidRDefault="008110DE" w:rsidP="008110DE">
      <w:pPr>
        <w:rPr>
          <w:rFonts w:ascii="Cambria" w:eastAsia="Times New Roman" w:hAnsi="Cambria" w:cs="Times New Roman"/>
          <w:b/>
          <w:color w:val="002060"/>
          <w:sz w:val="44"/>
          <w:szCs w:val="44"/>
          <w:lang w:eastAsia="fr-FR"/>
        </w:rPr>
      </w:pPr>
    </w:p>
    <w:p w14:paraId="14850359" w14:textId="77777777" w:rsidR="008110DE" w:rsidRPr="008110DE" w:rsidRDefault="008110DE" w:rsidP="008110DE">
      <w:pPr>
        <w:rPr>
          <w:rFonts w:ascii="Cambria" w:hAnsi="Cambria"/>
        </w:rPr>
      </w:pPr>
      <w:r w:rsidRPr="008110DE">
        <w:rPr>
          <w:rFonts w:ascii="Cambria" w:hAnsi="Cambria"/>
        </w:rPr>
        <w:t>Tous les salariés doivent bénéficier d'un régime complémentaire d’assurance maladie. Le financement de ce régime complémentaire est assuré avec une part patronale au moins égale à 50 %.</w:t>
      </w:r>
    </w:p>
    <w:p w14:paraId="4DDE1D6F" w14:textId="77777777" w:rsidR="008110DE" w:rsidRPr="008110DE" w:rsidRDefault="008110DE" w:rsidP="008110DE">
      <w:pPr>
        <w:rPr>
          <w:rFonts w:ascii="Cambria" w:hAnsi="Cambria"/>
          <w:b/>
        </w:rPr>
      </w:pPr>
    </w:p>
    <w:p w14:paraId="5D1C1CB0" w14:textId="157A0C6D" w:rsidR="008110DE" w:rsidRPr="008A7F30" w:rsidRDefault="002F392A" w:rsidP="002F392A">
      <w:pPr>
        <w:pStyle w:val="Titre4"/>
        <w:rPr>
          <w:rFonts w:ascii="Cambria" w:hAnsi="Cambria"/>
          <w:color w:val="002060"/>
          <w:sz w:val="40"/>
          <w:szCs w:val="40"/>
        </w:rPr>
      </w:pPr>
      <w:bookmarkStart w:id="356" w:name="_Toc75166546"/>
      <w:bookmarkStart w:id="357" w:name="_Toc108422865"/>
      <w:r w:rsidRPr="008A7F30">
        <w:rPr>
          <w:rFonts w:ascii="Cambria" w:hAnsi="Cambria"/>
          <w:color w:val="002060"/>
          <w:sz w:val="40"/>
          <w:szCs w:val="40"/>
        </w:rPr>
        <w:t>ARTICLE 9.3 – PREVOYANCE</w:t>
      </w:r>
      <w:bookmarkEnd w:id="356"/>
      <w:bookmarkEnd w:id="357"/>
      <w:r w:rsidRPr="008A7F30">
        <w:rPr>
          <w:rFonts w:ascii="Cambria" w:hAnsi="Cambria"/>
          <w:color w:val="002060"/>
          <w:sz w:val="40"/>
          <w:szCs w:val="40"/>
        </w:rPr>
        <w:t xml:space="preserve"> </w:t>
      </w:r>
    </w:p>
    <w:p w14:paraId="1A858553" w14:textId="77777777" w:rsidR="008110DE" w:rsidRPr="008110DE" w:rsidRDefault="008110DE" w:rsidP="008110DE">
      <w:pPr>
        <w:rPr>
          <w:rFonts w:ascii="Cambria" w:hAnsi="Cambria"/>
        </w:rPr>
      </w:pPr>
    </w:p>
    <w:p w14:paraId="0F587E86" w14:textId="77777777" w:rsidR="008110DE" w:rsidRPr="00612C27" w:rsidRDefault="008110DE" w:rsidP="008A7F30">
      <w:pPr>
        <w:pStyle w:val="Titre5"/>
        <w:ind w:left="0"/>
        <w:jc w:val="both"/>
        <w:rPr>
          <w:rFonts w:ascii="Cambria" w:hAnsi="Cambria"/>
          <w:color w:val="002060"/>
          <w:sz w:val="32"/>
          <w:szCs w:val="32"/>
        </w:rPr>
      </w:pPr>
      <w:bookmarkStart w:id="358" w:name="_Toc75166547"/>
      <w:bookmarkStart w:id="359" w:name="_Toc108422866"/>
      <w:r w:rsidRPr="00612C27">
        <w:rPr>
          <w:rFonts w:ascii="Cambria" w:hAnsi="Cambria"/>
          <w:color w:val="002060"/>
          <w:sz w:val="32"/>
          <w:szCs w:val="32"/>
        </w:rPr>
        <w:t>Article 9.3.1 - Bénéficiaires</w:t>
      </w:r>
      <w:bookmarkEnd w:id="358"/>
      <w:bookmarkEnd w:id="359"/>
    </w:p>
    <w:p w14:paraId="50FA8517" w14:textId="77777777" w:rsidR="008110DE" w:rsidRPr="008110DE" w:rsidRDefault="008110DE" w:rsidP="008110DE">
      <w:pPr>
        <w:rPr>
          <w:rFonts w:ascii="Cambria" w:hAnsi="Cambria"/>
        </w:rPr>
      </w:pPr>
    </w:p>
    <w:p w14:paraId="35D095DA" w14:textId="77777777" w:rsidR="008110DE" w:rsidRPr="008110DE" w:rsidRDefault="008110DE" w:rsidP="008110DE">
      <w:pPr>
        <w:rPr>
          <w:rFonts w:ascii="Cambria" w:hAnsi="Cambria"/>
        </w:rPr>
      </w:pPr>
      <w:r w:rsidRPr="008110DE">
        <w:rPr>
          <w:rFonts w:ascii="Cambria" w:hAnsi="Cambria"/>
        </w:rPr>
        <w:t>Le présent article s’applique à tous les salariés non cadres sans condition d’ancienneté, quel que soit le nombre d’heures effectuées.</w:t>
      </w:r>
    </w:p>
    <w:p w14:paraId="1E11A583" w14:textId="77777777" w:rsidR="008110DE" w:rsidRPr="008110DE" w:rsidRDefault="008110DE" w:rsidP="008110DE">
      <w:pPr>
        <w:rPr>
          <w:rFonts w:ascii="Cambria" w:hAnsi="Cambria"/>
        </w:rPr>
      </w:pPr>
    </w:p>
    <w:p w14:paraId="260759D9" w14:textId="77777777" w:rsidR="008110DE" w:rsidRPr="008110DE" w:rsidRDefault="008110DE" w:rsidP="008110DE">
      <w:pPr>
        <w:rPr>
          <w:rFonts w:ascii="Cambria" w:hAnsi="Cambria"/>
        </w:rPr>
      </w:pPr>
      <w:r w:rsidRPr="008110DE">
        <w:rPr>
          <w:rFonts w:ascii="Cambria" w:hAnsi="Cambria"/>
        </w:rPr>
        <w:t>Le personnel cadre est soumis aux dispositions de l’article 7 de la CCN du 14 mars 1947 et doit, en tout état de cause, bénéficier de garanties au moins équivalentes à celles prévues par le présent article.</w:t>
      </w:r>
    </w:p>
    <w:p w14:paraId="030EA9B6" w14:textId="77777777" w:rsidR="008110DE" w:rsidRPr="008110DE" w:rsidRDefault="008110DE" w:rsidP="008110DE">
      <w:pPr>
        <w:rPr>
          <w:rFonts w:ascii="Cambria" w:hAnsi="Cambria"/>
        </w:rPr>
      </w:pPr>
    </w:p>
    <w:p w14:paraId="6491505B" w14:textId="77777777" w:rsidR="008110DE" w:rsidRPr="00612C27" w:rsidRDefault="008110DE" w:rsidP="008A7F30">
      <w:pPr>
        <w:pStyle w:val="Titre5"/>
        <w:ind w:left="0"/>
        <w:jc w:val="both"/>
        <w:rPr>
          <w:rFonts w:ascii="Cambria" w:hAnsi="Cambria"/>
          <w:color w:val="002060"/>
          <w:sz w:val="32"/>
          <w:szCs w:val="32"/>
        </w:rPr>
      </w:pPr>
      <w:bookmarkStart w:id="360" w:name="_Toc75166548"/>
      <w:bookmarkStart w:id="361" w:name="_Toc108422867"/>
      <w:r w:rsidRPr="00612C27">
        <w:rPr>
          <w:rFonts w:ascii="Cambria" w:hAnsi="Cambria"/>
          <w:color w:val="002060"/>
          <w:sz w:val="32"/>
          <w:szCs w:val="32"/>
        </w:rPr>
        <w:t>Article 9.3.2 - Salaire de référence</w:t>
      </w:r>
      <w:bookmarkEnd w:id="360"/>
      <w:bookmarkEnd w:id="361"/>
    </w:p>
    <w:p w14:paraId="35C49777" w14:textId="77777777" w:rsidR="008110DE" w:rsidRPr="008110DE" w:rsidRDefault="008110DE" w:rsidP="008110DE">
      <w:pPr>
        <w:rPr>
          <w:rFonts w:ascii="Cambria" w:hAnsi="Cambria"/>
        </w:rPr>
      </w:pPr>
    </w:p>
    <w:p w14:paraId="51F389FE" w14:textId="77777777" w:rsidR="008110DE" w:rsidRPr="008110DE" w:rsidRDefault="008110DE" w:rsidP="008110DE">
      <w:pPr>
        <w:rPr>
          <w:rFonts w:ascii="Cambria" w:hAnsi="Cambria"/>
        </w:rPr>
      </w:pPr>
      <w:r w:rsidRPr="008110DE">
        <w:rPr>
          <w:rFonts w:ascii="Cambria" w:hAnsi="Cambria"/>
        </w:rPr>
        <w:t>Le salaire de référence servant de base au calcul des prestations est le salaire brut perçu au cours des 12 derniers mois précédant l’arrêt de travail, l’invalidité ou le décès, ayant donné lieu à cotisation.</w:t>
      </w:r>
    </w:p>
    <w:p w14:paraId="0701C658" w14:textId="77777777" w:rsidR="008110DE" w:rsidRPr="008110DE" w:rsidRDefault="008110DE" w:rsidP="008110DE">
      <w:pPr>
        <w:rPr>
          <w:rFonts w:ascii="Cambria" w:hAnsi="Cambria"/>
        </w:rPr>
      </w:pPr>
    </w:p>
    <w:p w14:paraId="6A22D51D" w14:textId="77777777" w:rsidR="008110DE" w:rsidRPr="008110DE" w:rsidRDefault="008110DE" w:rsidP="008110DE">
      <w:pPr>
        <w:rPr>
          <w:rFonts w:ascii="Cambria" w:hAnsi="Cambria"/>
        </w:rPr>
      </w:pPr>
      <w:r w:rsidRPr="008110DE">
        <w:rPr>
          <w:rFonts w:ascii="Cambria" w:hAnsi="Cambria"/>
        </w:rPr>
        <w:t>Le salaire de référence est limité aux tranches A et B de la sécurité sociale.</w:t>
      </w:r>
    </w:p>
    <w:p w14:paraId="5556ADBF" w14:textId="77777777" w:rsidR="008110DE" w:rsidRPr="008110DE" w:rsidRDefault="008110DE" w:rsidP="008110DE">
      <w:pPr>
        <w:rPr>
          <w:rFonts w:ascii="Cambria" w:hAnsi="Cambria"/>
        </w:rPr>
      </w:pPr>
    </w:p>
    <w:p w14:paraId="79546E05" w14:textId="77777777" w:rsidR="008110DE" w:rsidRPr="008110DE" w:rsidRDefault="008110DE" w:rsidP="008110DE">
      <w:pPr>
        <w:rPr>
          <w:rFonts w:ascii="Cambria" w:hAnsi="Cambria"/>
        </w:rPr>
      </w:pPr>
      <w:r w:rsidRPr="008110DE">
        <w:rPr>
          <w:rFonts w:ascii="Cambria" w:hAnsi="Cambria"/>
        </w:rPr>
        <w:t>Lorsque la période de 12 mois est incomplète, il sera procédé à une reconstitution du salaire annuel de référence.</w:t>
      </w:r>
    </w:p>
    <w:p w14:paraId="370DBCC3" w14:textId="7CDA2507" w:rsidR="008110DE" w:rsidRDefault="008110DE" w:rsidP="008110DE">
      <w:pPr>
        <w:rPr>
          <w:rFonts w:ascii="Cambria" w:hAnsi="Cambria"/>
        </w:rPr>
      </w:pPr>
    </w:p>
    <w:p w14:paraId="57CB6BE9" w14:textId="77777777" w:rsidR="00B21450" w:rsidRPr="008110DE" w:rsidRDefault="00B21450" w:rsidP="008110DE">
      <w:pPr>
        <w:rPr>
          <w:rFonts w:ascii="Cambria" w:hAnsi="Cambria"/>
        </w:rPr>
      </w:pPr>
    </w:p>
    <w:p w14:paraId="250F63ED" w14:textId="77777777" w:rsidR="008110DE" w:rsidRPr="00612C27" w:rsidRDefault="008110DE" w:rsidP="008A7F30">
      <w:pPr>
        <w:pStyle w:val="Titre5"/>
        <w:ind w:left="0"/>
        <w:jc w:val="both"/>
        <w:rPr>
          <w:rFonts w:ascii="Cambria" w:hAnsi="Cambria"/>
          <w:color w:val="002060"/>
          <w:sz w:val="32"/>
          <w:szCs w:val="32"/>
        </w:rPr>
      </w:pPr>
      <w:bookmarkStart w:id="362" w:name="_Toc75166549"/>
      <w:bookmarkStart w:id="363" w:name="_Toc108422868"/>
      <w:r w:rsidRPr="00612C27">
        <w:rPr>
          <w:rFonts w:ascii="Cambria" w:hAnsi="Cambria"/>
          <w:color w:val="002060"/>
          <w:sz w:val="32"/>
          <w:szCs w:val="32"/>
        </w:rPr>
        <w:lastRenderedPageBreak/>
        <w:t>Article 9.3.3 - Incapacité temporaire de travail</w:t>
      </w:r>
      <w:bookmarkEnd w:id="362"/>
      <w:bookmarkEnd w:id="363"/>
    </w:p>
    <w:p w14:paraId="5A7941D4" w14:textId="77777777" w:rsidR="008110DE" w:rsidRPr="008110DE" w:rsidRDefault="008110DE" w:rsidP="008110DE">
      <w:pPr>
        <w:rPr>
          <w:rFonts w:ascii="Cambria" w:hAnsi="Cambria"/>
        </w:rPr>
      </w:pPr>
    </w:p>
    <w:p w14:paraId="78DF4DD6" w14:textId="77777777" w:rsidR="008110DE" w:rsidRPr="008110DE" w:rsidRDefault="008110DE" w:rsidP="008110DE">
      <w:pPr>
        <w:rPr>
          <w:rFonts w:ascii="Cambria" w:hAnsi="Cambria"/>
        </w:rPr>
      </w:pPr>
      <w:r w:rsidRPr="008110DE">
        <w:rPr>
          <w:rFonts w:ascii="Cambria" w:hAnsi="Cambria"/>
        </w:rPr>
        <w:t>En cas d'arrêt de travail consécutif à une maladie ou un accident, professionnel ou non, pris en charge ou non par la sécurité sociale, le salarié, tel que défini par l'article 9.3.1, bénéficie du versement d'une indemnité journalière, dont le montant, y compris les prestations de la sécurité sociale nettes de CSG et de CRDS, (reconstituées de manière théorique pour les salariés n'effectuant pas 200 heures par trimestre) est égal à 100 % du salaire net à payer (avant impôt sur le revenu).</w:t>
      </w:r>
    </w:p>
    <w:p w14:paraId="29B9F332" w14:textId="77777777" w:rsidR="008110DE" w:rsidRPr="008110DE" w:rsidRDefault="008110DE" w:rsidP="008110DE">
      <w:pPr>
        <w:rPr>
          <w:rFonts w:ascii="Cambria" w:hAnsi="Cambria"/>
        </w:rPr>
      </w:pPr>
    </w:p>
    <w:p w14:paraId="5DB380BB" w14:textId="77777777" w:rsidR="008110DE" w:rsidRPr="008110DE" w:rsidRDefault="008110DE" w:rsidP="008110DE">
      <w:pPr>
        <w:rPr>
          <w:rFonts w:ascii="Cambria" w:hAnsi="Cambria"/>
        </w:rPr>
      </w:pPr>
      <w:r w:rsidRPr="008110DE">
        <w:rPr>
          <w:rFonts w:ascii="Cambria" w:hAnsi="Cambria"/>
        </w:rPr>
        <w:t>Les prestations sont servies en relais des obligations de maintien de salaire par l'employeur définies à l’article 7.18 de la CCPAAF et par la loi et les textes qui en découlent. Les prestations ne peuvent être servies au-delà du 1.095ème jour d'arrêt de travail, ni conduire le salarié à percevoir plus que son salaire net.</w:t>
      </w:r>
    </w:p>
    <w:p w14:paraId="4A5E6F48" w14:textId="77777777" w:rsidR="008110DE" w:rsidRPr="008110DE" w:rsidRDefault="008110DE" w:rsidP="008110DE">
      <w:pPr>
        <w:rPr>
          <w:rFonts w:ascii="Cambria" w:hAnsi="Cambria"/>
        </w:rPr>
      </w:pPr>
    </w:p>
    <w:p w14:paraId="23E005D5" w14:textId="77777777" w:rsidR="008110DE" w:rsidRPr="008110DE" w:rsidRDefault="008110DE" w:rsidP="008110DE">
      <w:pPr>
        <w:rPr>
          <w:rFonts w:ascii="Cambria" w:hAnsi="Cambria"/>
        </w:rPr>
      </w:pPr>
      <w:r w:rsidRPr="008110DE">
        <w:rPr>
          <w:rFonts w:ascii="Cambria" w:hAnsi="Cambria"/>
        </w:rPr>
        <w:t>Les prestations cessent dans les cas suivants : lors de la reprise du travail, lors de la mise en invalidité ou à la liquidation de la pension vieillesse.</w:t>
      </w:r>
    </w:p>
    <w:p w14:paraId="644C8CB3" w14:textId="77777777" w:rsidR="008110DE" w:rsidRPr="008110DE" w:rsidRDefault="008110DE" w:rsidP="008110DE">
      <w:pPr>
        <w:rPr>
          <w:rFonts w:ascii="Cambria" w:hAnsi="Cambria"/>
          <w:b/>
        </w:rPr>
      </w:pPr>
    </w:p>
    <w:p w14:paraId="67BEA470" w14:textId="77777777" w:rsidR="008110DE" w:rsidRPr="008110DE" w:rsidRDefault="008110DE" w:rsidP="008110DE">
      <w:pPr>
        <w:rPr>
          <w:rFonts w:ascii="Cambria" w:hAnsi="Cambria"/>
          <w:b/>
        </w:rPr>
      </w:pPr>
    </w:p>
    <w:p w14:paraId="17B74EBB" w14:textId="77777777" w:rsidR="008110DE" w:rsidRPr="00612C27" w:rsidRDefault="008110DE" w:rsidP="008A7F30">
      <w:pPr>
        <w:pStyle w:val="Titre5"/>
        <w:ind w:left="0"/>
        <w:jc w:val="both"/>
        <w:rPr>
          <w:rFonts w:ascii="Cambria" w:hAnsi="Cambria"/>
          <w:color w:val="002060"/>
          <w:sz w:val="32"/>
          <w:szCs w:val="32"/>
        </w:rPr>
      </w:pPr>
      <w:bookmarkStart w:id="364" w:name="_Toc75166550"/>
      <w:bookmarkStart w:id="365" w:name="_Toc108422869"/>
      <w:r w:rsidRPr="00612C27">
        <w:rPr>
          <w:rFonts w:ascii="Cambria" w:hAnsi="Cambria"/>
          <w:color w:val="002060"/>
          <w:sz w:val="32"/>
          <w:szCs w:val="32"/>
        </w:rPr>
        <w:t>Article 9.3.4 - Capital décès</w:t>
      </w:r>
      <w:bookmarkEnd w:id="364"/>
      <w:bookmarkEnd w:id="365"/>
    </w:p>
    <w:p w14:paraId="6E5420F1" w14:textId="77777777" w:rsidR="008110DE" w:rsidRPr="008110DE" w:rsidRDefault="008110DE" w:rsidP="008110DE">
      <w:pPr>
        <w:rPr>
          <w:rFonts w:ascii="Cambria" w:hAnsi="Cambria"/>
        </w:rPr>
      </w:pPr>
    </w:p>
    <w:p w14:paraId="2C80A28E" w14:textId="77777777" w:rsidR="008110DE" w:rsidRPr="008110DE" w:rsidRDefault="008110DE" w:rsidP="008110DE">
      <w:pPr>
        <w:rPr>
          <w:rFonts w:ascii="Cambria" w:hAnsi="Cambria"/>
        </w:rPr>
      </w:pPr>
      <w:r w:rsidRPr="008110DE">
        <w:rPr>
          <w:rFonts w:ascii="Cambria" w:hAnsi="Cambria"/>
        </w:rPr>
        <w:t>En cas de décès du salarié, quelle qu’en soit la cause, avant son départ à la retraite ou à partir de la date où le salarié est reconnu par la sécurité sociale en invalidité permanente et absolue (IPA) 3ème catégorie, il est versé en une seule fois un capital égal à 150% du salaire de référence.</w:t>
      </w:r>
    </w:p>
    <w:p w14:paraId="5DE8F5BB" w14:textId="77777777" w:rsidR="008110DE" w:rsidRPr="008110DE" w:rsidRDefault="008110DE" w:rsidP="008110DE">
      <w:pPr>
        <w:rPr>
          <w:rFonts w:ascii="Cambria" w:hAnsi="Cambria"/>
          <w:b/>
        </w:rPr>
      </w:pPr>
    </w:p>
    <w:p w14:paraId="4D27E019" w14:textId="77777777" w:rsidR="008110DE" w:rsidRPr="00612C27" w:rsidRDefault="008110DE" w:rsidP="008A7F30">
      <w:pPr>
        <w:pStyle w:val="Titre5"/>
        <w:ind w:left="0"/>
        <w:jc w:val="both"/>
        <w:rPr>
          <w:rFonts w:ascii="Cambria" w:hAnsi="Cambria"/>
          <w:color w:val="002060"/>
          <w:sz w:val="32"/>
          <w:szCs w:val="32"/>
        </w:rPr>
      </w:pPr>
      <w:bookmarkStart w:id="366" w:name="_Toc75166551"/>
      <w:bookmarkStart w:id="367" w:name="_Toc108422870"/>
      <w:r w:rsidRPr="00612C27">
        <w:rPr>
          <w:rFonts w:ascii="Cambria" w:hAnsi="Cambria"/>
          <w:color w:val="002060"/>
          <w:sz w:val="32"/>
          <w:szCs w:val="32"/>
        </w:rPr>
        <w:t>Article 9.3.5 - Invalidité 1ère, 2ème et 3ème catégorie</w:t>
      </w:r>
      <w:bookmarkEnd w:id="366"/>
      <w:bookmarkEnd w:id="367"/>
    </w:p>
    <w:p w14:paraId="0DCCFEC5" w14:textId="77777777" w:rsidR="008110DE" w:rsidRPr="008110DE" w:rsidRDefault="008110DE" w:rsidP="008110DE">
      <w:pPr>
        <w:rPr>
          <w:rFonts w:ascii="Cambria" w:hAnsi="Cambria"/>
        </w:rPr>
      </w:pPr>
    </w:p>
    <w:p w14:paraId="0C567D53" w14:textId="77777777" w:rsidR="008110DE" w:rsidRPr="008110DE" w:rsidRDefault="008110DE" w:rsidP="008110DE">
      <w:pPr>
        <w:rPr>
          <w:rFonts w:ascii="Cambria" w:hAnsi="Cambria"/>
        </w:rPr>
      </w:pPr>
      <w:r w:rsidRPr="008110DE">
        <w:rPr>
          <w:rFonts w:ascii="Cambria" w:hAnsi="Cambria"/>
        </w:rPr>
        <w:t>L’invalidité est définie par référence au régime de base de la Sécurité sociale tel que prévu à l’article L.341.4 du Code de la Sécurité sociale.</w:t>
      </w:r>
    </w:p>
    <w:p w14:paraId="6D127DA4" w14:textId="77777777" w:rsidR="008110DE" w:rsidRPr="008110DE" w:rsidRDefault="008110DE" w:rsidP="008110DE">
      <w:pPr>
        <w:rPr>
          <w:rFonts w:ascii="Cambria" w:hAnsi="Cambria"/>
        </w:rPr>
      </w:pPr>
    </w:p>
    <w:p w14:paraId="796AE806" w14:textId="77777777" w:rsidR="008110DE" w:rsidRPr="008110DE" w:rsidRDefault="008110DE" w:rsidP="008110DE">
      <w:pPr>
        <w:rPr>
          <w:rFonts w:ascii="Cambria" w:hAnsi="Cambria"/>
        </w:rPr>
      </w:pPr>
      <w:r w:rsidRPr="008110DE">
        <w:rPr>
          <w:rFonts w:ascii="Cambria" w:hAnsi="Cambria"/>
        </w:rPr>
        <w:t>En vue de la détermination du montant de la pension, les invalides sont classés comme suit :</w:t>
      </w:r>
    </w:p>
    <w:p w14:paraId="15541A4E" w14:textId="77777777" w:rsidR="008110DE" w:rsidRPr="008110DE" w:rsidRDefault="008110DE" w:rsidP="008110DE">
      <w:pPr>
        <w:pStyle w:val="Paragraphedeliste"/>
        <w:numPr>
          <w:ilvl w:val="0"/>
          <w:numId w:val="24"/>
        </w:numPr>
        <w:spacing w:after="0" w:line="240" w:lineRule="auto"/>
        <w:jc w:val="both"/>
        <w:rPr>
          <w:rFonts w:ascii="Cambria" w:hAnsi="Cambria"/>
        </w:rPr>
      </w:pPr>
      <w:r w:rsidRPr="008110DE">
        <w:rPr>
          <w:rFonts w:ascii="Cambria" w:hAnsi="Cambria"/>
        </w:rPr>
        <w:t>1ère catégorie : invalides capables d’exercer une activité rémunérée</w:t>
      </w:r>
    </w:p>
    <w:p w14:paraId="5681DA02" w14:textId="77777777" w:rsidR="008110DE" w:rsidRPr="008110DE" w:rsidRDefault="008110DE" w:rsidP="008110DE">
      <w:pPr>
        <w:pStyle w:val="Paragraphedeliste"/>
        <w:numPr>
          <w:ilvl w:val="0"/>
          <w:numId w:val="24"/>
        </w:numPr>
        <w:spacing w:after="0" w:line="240" w:lineRule="auto"/>
        <w:jc w:val="both"/>
        <w:rPr>
          <w:rFonts w:ascii="Cambria" w:hAnsi="Cambria"/>
        </w:rPr>
      </w:pPr>
      <w:r w:rsidRPr="008110DE">
        <w:rPr>
          <w:rFonts w:ascii="Cambria" w:hAnsi="Cambria"/>
        </w:rPr>
        <w:t>2ème catégorie : invalides absolument incapables d’exercer une profession</w:t>
      </w:r>
    </w:p>
    <w:p w14:paraId="4E9556FE" w14:textId="77777777" w:rsidR="008110DE" w:rsidRPr="008110DE" w:rsidRDefault="008110DE" w:rsidP="008110DE">
      <w:pPr>
        <w:pStyle w:val="Paragraphedeliste"/>
        <w:numPr>
          <w:ilvl w:val="0"/>
          <w:numId w:val="24"/>
        </w:numPr>
        <w:spacing w:after="0" w:line="240" w:lineRule="auto"/>
        <w:jc w:val="both"/>
        <w:rPr>
          <w:rFonts w:ascii="Cambria" w:hAnsi="Cambria"/>
        </w:rPr>
      </w:pPr>
      <w:r w:rsidRPr="008110DE">
        <w:rPr>
          <w:rFonts w:ascii="Cambria" w:hAnsi="Cambria"/>
        </w:rPr>
        <w:t>3ème catégorie : invalides absolument incapables d’exercer une profession et qui, en outre, sont dans l’obligation d’avoir recours à une tierce personne pour effectuer les actes ordinaires de la vie.</w:t>
      </w:r>
    </w:p>
    <w:p w14:paraId="52372710" w14:textId="77777777" w:rsidR="008110DE" w:rsidRPr="008110DE" w:rsidRDefault="008110DE" w:rsidP="008110DE">
      <w:pPr>
        <w:rPr>
          <w:rFonts w:ascii="Cambria" w:hAnsi="Cambria"/>
        </w:rPr>
      </w:pPr>
    </w:p>
    <w:p w14:paraId="28E27405" w14:textId="77777777" w:rsidR="008110DE" w:rsidRPr="008110DE" w:rsidRDefault="008110DE" w:rsidP="008110DE">
      <w:pPr>
        <w:rPr>
          <w:rFonts w:ascii="Cambria" w:hAnsi="Cambria"/>
        </w:rPr>
      </w:pPr>
      <w:r w:rsidRPr="008110DE">
        <w:rPr>
          <w:rFonts w:ascii="Cambria" w:hAnsi="Cambria"/>
        </w:rPr>
        <w:t>La rente d’invalidité est servie aussi longtemps que l’assuré bénéficie d’une rente de la Sécurité sociale.</w:t>
      </w:r>
    </w:p>
    <w:p w14:paraId="1289AA2D" w14:textId="77777777" w:rsidR="008110DE" w:rsidRPr="008110DE" w:rsidRDefault="008110DE" w:rsidP="008110DE">
      <w:pPr>
        <w:rPr>
          <w:rFonts w:ascii="Cambria" w:hAnsi="Cambria"/>
        </w:rPr>
      </w:pPr>
    </w:p>
    <w:p w14:paraId="46524954" w14:textId="77777777" w:rsidR="008110DE" w:rsidRPr="008110DE" w:rsidRDefault="008110DE" w:rsidP="008110DE">
      <w:pPr>
        <w:rPr>
          <w:rFonts w:ascii="Cambria" w:hAnsi="Cambria"/>
        </w:rPr>
      </w:pPr>
      <w:r w:rsidRPr="008110DE">
        <w:rPr>
          <w:rFonts w:ascii="Cambria" w:hAnsi="Cambria"/>
        </w:rPr>
        <w:t>Le montant des prestations, y compris les prestations de la Sécurité sociale nettes de CSG et de CRDS (reconstituées de manière théorique pour les salariés n’effectuant pas 200 heures par trimestre) est égal à 100% du salaire net à payer (avant impôt sur le revenu) pour les 2ème et 3ème.</w:t>
      </w:r>
    </w:p>
    <w:p w14:paraId="5DD3F235" w14:textId="77777777" w:rsidR="008110DE" w:rsidRPr="008110DE" w:rsidRDefault="008110DE" w:rsidP="008110DE">
      <w:pPr>
        <w:rPr>
          <w:rFonts w:ascii="Cambria" w:hAnsi="Cambria"/>
        </w:rPr>
      </w:pPr>
    </w:p>
    <w:p w14:paraId="26FFBB2A" w14:textId="77777777" w:rsidR="008110DE" w:rsidRPr="008110DE" w:rsidRDefault="008110DE" w:rsidP="008110DE">
      <w:pPr>
        <w:rPr>
          <w:rFonts w:ascii="Cambria" w:hAnsi="Cambria"/>
        </w:rPr>
      </w:pPr>
      <w:r w:rsidRPr="008110DE">
        <w:rPr>
          <w:rFonts w:ascii="Cambria" w:hAnsi="Cambria"/>
        </w:rPr>
        <w:t>La rente servie en 1ère catégorie d’invalidité est égale à 50% de celle versée en 2ème ou 3ème catégorie</w:t>
      </w:r>
    </w:p>
    <w:p w14:paraId="3BBC00EA" w14:textId="77777777" w:rsidR="008110DE" w:rsidRPr="008110DE" w:rsidRDefault="008110DE" w:rsidP="008110DE">
      <w:pPr>
        <w:rPr>
          <w:rFonts w:ascii="Cambria" w:hAnsi="Cambria"/>
        </w:rPr>
      </w:pPr>
    </w:p>
    <w:p w14:paraId="367BF5DD" w14:textId="77777777" w:rsidR="008110DE" w:rsidRPr="00612C27" w:rsidRDefault="008110DE" w:rsidP="008A7F30">
      <w:pPr>
        <w:pStyle w:val="Titre5"/>
        <w:ind w:left="0"/>
        <w:jc w:val="both"/>
        <w:rPr>
          <w:rFonts w:ascii="Cambria" w:hAnsi="Cambria"/>
          <w:color w:val="002060"/>
          <w:sz w:val="32"/>
          <w:szCs w:val="32"/>
        </w:rPr>
      </w:pPr>
      <w:bookmarkStart w:id="368" w:name="_Toc75166552"/>
      <w:bookmarkStart w:id="369" w:name="_Toc108422871"/>
      <w:r w:rsidRPr="00612C27">
        <w:rPr>
          <w:rFonts w:ascii="Cambria" w:hAnsi="Cambria"/>
          <w:color w:val="002060"/>
          <w:sz w:val="32"/>
          <w:szCs w:val="32"/>
        </w:rPr>
        <w:t>Article 9.3.6 - Maintien de salaire du personnel non indemnisé par la Sécurité sociale</w:t>
      </w:r>
      <w:bookmarkEnd w:id="368"/>
      <w:bookmarkEnd w:id="369"/>
    </w:p>
    <w:p w14:paraId="60D7F42E" w14:textId="77777777" w:rsidR="008110DE" w:rsidRPr="008110DE" w:rsidRDefault="008110DE" w:rsidP="008110DE">
      <w:pPr>
        <w:rPr>
          <w:rFonts w:ascii="Cambria" w:hAnsi="Cambria"/>
        </w:rPr>
      </w:pPr>
      <w:r w:rsidRPr="008110DE">
        <w:rPr>
          <w:rFonts w:ascii="Cambria" w:hAnsi="Cambria"/>
        </w:rPr>
        <w:t>Les bénéficiaires sont les personnels non indemnisés par la Sécurité sociale, car ne remplissant pas les conditions d’ouverture de droits en termes de cotisation ou d’heures cotisées, mais bénéficiant d’une garantie de maintien de salaire.</w:t>
      </w:r>
    </w:p>
    <w:p w14:paraId="57BF67A5" w14:textId="77777777" w:rsidR="008110DE" w:rsidRPr="008110DE" w:rsidRDefault="008110DE" w:rsidP="008110DE">
      <w:pPr>
        <w:rPr>
          <w:rFonts w:ascii="Cambria" w:hAnsi="Cambria"/>
        </w:rPr>
      </w:pPr>
    </w:p>
    <w:p w14:paraId="64F80419" w14:textId="77777777" w:rsidR="008110DE" w:rsidRPr="008110DE" w:rsidRDefault="008110DE" w:rsidP="008110DE">
      <w:pPr>
        <w:rPr>
          <w:rFonts w:ascii="Cambria" w:hAnsi="Cambria"/>
        </w:rPr>
      </w:pPr>
      <w:r w:rsidRPr="008110DE">
        <w:rPr>
          <w:rFonts w:ascii="Cambria" w:hAnsi="Cambria"/>
        </w:rPr>
        <w:lastRenderedPageBreak/>
        <w:t>A compter du 4ème jour d’arrêt continu, il sera versé au salarié par l’employeur une indemnité égale à 50% du salaire de référence</w:t>
      </w:r>
      <w:r w:rsidRPr="008110DE">
        <w:rPr>
          <w:rFonts w:ascii="Cambria" w:hAnsi="Cambria"/>
          <w:strike/>
        </w:rPr>
        <w:t>,</w:t>
      </w:r>
      <w:r w:rsidRPr="008110DE">
        <w:rPr>
          <w:rFonts w:ascii="Cambria" w:hAnsi="Cambria"/>
        </w:rPr>
        <w:t xml:space="preserve"> pendant la durée normale d’indemnisation.</w:t>
      </w:r>
    </w:p>
    <w:p w14:paraId="19C22726" w14:textId="77777777" w:rsidR="008110DE" w:rsidRPr="008110DE" w:rsidRDefault="008110DE" w:rsidP="008110DE">
      <w:pPr>
        <w:rPr>
          <w:rFonts w:ascii="Cambria" w:hAnsi="Cambria"/>
        </w:rPr>
      </w:pPr>
    </w:p>
    <w:p w14:paraId="48649E24" w14:textId="77777777" w:rsidR="008110DE" w:rsidRPr="008110DE" w:rsidRDefault="008110DE" w:rsidP="008110DE">
      <w:pPr>
        <w:rPr>
          <w:rFonts w:ascii="Cambria" w:hAnsi="Cambria"/>
        </w:rPr>
      </w:pPr>
      <w:r w:rsidRPr="008110DE">
        <w:rPr>
          <w:rFonts w:ascii="Cambria" w:hAnsi="Cambria"/>
        </w:rPr>
        <w:t>La prestation cesse :</w:t>
      </w:r>
    </w:p>
    <w:p w14:paraId="5713B3E7" w14:textId="77777777" w:rsidR="008110DE" w:rsidRPr="008110DE" w:rsidRDefault="008110DE" w:rsidP="008110DE">
      <w:pPr>
        <w:pStyle w:val="Paragraphedeliste"/>
        <w:numPr>
          <w:ilvl w:val="0"/>
          <w:numId w:val="24"/>
        </w:numPr>
        <w:spacing w:after="0" w:line="240" w:lineRule="auto"/>
        <w:jc w:val="both"/>
        <w:rPr>
          <w:rFonts w:ascii="Cambria" w:hAnsi="Cambria"/>
        </w:rPr>
      </w:pPr>
      <w:r w:rsidRPr="008110DE">
        <w:rPr>
          <w:rFonts w:ascii="Cambria" w:hAnsi="Cambria"/>
        </w:rPr>
        <w:t>lors de la reprise du travail ;</w:t>
      </w:r>
    </w:p>
    <w:p w14:paraId="29E9832E" w14:textId="77777777" w:rsidR="008110DE" w:rsidRPr="008110DE" w:rsidRDefault="008110DE" w:rsidP="008110DE">
      <w:pPr>
        <w:pStyle w:val="Paragraphedeliste"/>
        <w:numPr>
          <w:ilvl w:val="0"/>
          <w:numId w:val="24"/>
        </w:numPr>
        <w:spacing w:after="0" w:line="240" w:lineRule="auto"/>
        <w:jc w:val="both"/>
        <w:rPr>
          <w:rFonts w:ascii="Cambria" w:hAnsi="Cambria"/>
        </w:rPr>
      </w:pPr>
      <w:r w:rsidRPr="008110DE">
        <w:rPr>
          <w:rFonts w:ascii="Cambria" w:hAnsi="Cambria"/>
        </w:rPr>
        <w:t xml:space="preserve">après 87 jours d’indemnisation ; </w:t>
      </w:r>
    </w:p>
    <w:p w14:paraId="7E5A4284" w14:textId="77777777" w:rsidR="008110DE" w:rsidRPr="008110DE" w:rsidRDefault="008110DE" w:rsidP="008110DE">
      <w:pPr>
        <w:pStyle w:val="Paragraphedeliste"/>
        <w:numPr>
          <w:ilvl w:val="0"/>
          <w:numId w:val="24"/>
        </w:numPr>
        <w:spacing w:after="0" w:line="240" w:lineRule="auto"/>
        <w:jc w:val="both"/>
        <w:rPr>
          <w:rFonts w:ascii="Cambria" w:hAnsi="Cambria"/>
        </w:rPr>
      </w:pPr>
      <w:r w:rsidRPr="008110DE">
        <w:rPr>
          <w:rFonts w:ascii="Cambria" w:hAnsi="Cambria"/>
        </w:rPr>
        <w:t>après 112 jours pour la maternité ;</w:t>
      </w:r>
    </w:p>
    <w:p w14:paraId="67B6B4BE" w14:textId="77777777" w:rsidR="008110DE" w:rsidRPr="008110DE" w:rsidRDefault="008110DE" w:rsidP="008110DE">
      <w:pPr>
        <w:pStyle w:val="Paragraphedeliste"/>
        <w:numPr>
          <w:ilvl w:val="0"/>
          <w:numId w:val="24"/>
        </w:numPr>
        <w:spacing w:after="0" w:line="240" w:lineRule="auto"/>
        <w:jc w:val="both"/>
        <w:rPr>
          <w:rFonts w:ascii="Cambria" w:hAnsi="Cambria"/>
        </w:rPr>
      </w:pPr>
      <w:r w:rsidRPr="008110DE">
        <w:rPr>
          <w:rFonts w:ascii="Cambria" w:hAnsi="Cambria"/>
        </w:rPr>
        <w:t>à la liquidation de la pension vieillesse.</w:t>
      </w:r>
    </w:p>
    <w:p w14:paraId="6740C15A" w14:textId="77777777" w:rsidR="008110DE" w:rsidRPr="008110DE" w:rsidRDefault="008110DE" w:rsidP="008110DE">
      <w:pPr>
        <w:rPr>
          <w:rFonts w:ascii="Cambria" w:hAnsi="Cambria"/>
        </w:rPr>
      </w:pPr>
    </w:p>
    <w:p w14:paraId="3A467BDA" w14:textId="77777777" w:rsidR="008110DE" w:rsidRPr="008110DE" w:rsidRDefault="008110DE" w:rsidP="008110DE">
      <w:pPr>
        <w:rPr>
          <w:rFonts w:ascii="Cambria" w:hAnsi="Cambria"/>
        </w:rPr>
      </w:pPr>
      <w:r w:rsidRPr="008110DE">
        <w:rPr>
          <w:rFonts w:ascii="Cambria" w:hAnsi="Cambria"/>
        </w:rPr>
        <w:t>Il sera tenu compte des jours indemnisés au cours des 12 mois précédant l’arrêt de travail de telle sorte que la durée totale indemnisée ne dépasse pas celle citée ci-dessus.</w:t>
      </w:r>
    </w:p>
    <w:p w14:paraId="3D0A3216" w14:textId="77777777" w:rsidR="008110DE" w:rsidRPr="008110DE" w:rsidRDefault="008110DE" w:rsidP="008110DE">
      <w:pPr>
        <w:rPr>
          <w:rFonts w:ascii="Cambria" w:hAnsi="Cambria"/>
        </w:rPr>
      </w:pPr>
    </w:p>
    <w:p w14:paraId="4B30524E" w14:textId="77777777" w:rsidR="008110DE" w:rsidRPr="00612C27" w:rsidRDefault="008110DE" w:rsidP="008A7F30">
      <w:pPr>
        <w:pStyle w:val="Titre5"/>
        <w:ind w:left="0"/>
        <w:jc w:val="both"/>
        <w:rPr>
          <w:rFonts w:ascii="Cambria" w:hAnsi="Cambria"/>
          <w:color w:val="002060"/>
          <w:sz w:val="32"/>
          <w:szCs w:val="32"/>
        </w:rPr>
      </w:pPr>
      <w:bookmarkStart w:id="370" w:name="_Toc75166553"/>
      <w:bookmarkStart w:id="371" w:name="_Toc108422872"/>
      <w:r w:rsidRPr="00612C27">
        <w:rPr>
          <w:rFonts w:ascii="Cambria" w:hAnsi="Cambria"/>
          <w:color w:val="002060"/>
          <w:sz w:val="32"/>
          <w:szCs w:val="32"/>
        </w:rPr>
        <w:t>Article 9.3.7 - Rente d’éducation OCIRP</w:t>
      </w:r>
      <w:bookmarkEnd w:id="370"/>
      <w:bookmarkEnd w:id="371"/>
    </w:p>
    <w:p w14:paraId="17D24BC9" w14:textId="77777777" w:rsidR="008110DE" w:rsidRPr="008110DE" w:rsidRDefault="008110DE" w:rsidP="008110DE">
      <w:pPr>
        <w:rPr>
          <w:rFonts w:ascii="Cambria" w:hAnsi="Cambria"/>
        </w:rPr>
      </w:pPr>
    </w:p>
    <w:p w14:paraId="79B22280" w14:textId="77777777" w:rsidR="008110DE" w:rsidRPr="008110DE" w:rsidRDefault="008110DE" w:rsidP="008110DE">
      <w:pPr>
        <w:rPr>
          <w:rFonts w:ascii="Cambria" w:hAnsi="Cambria"/>
        </w:rPr>
      </w:pPr>
      <w:r w:rsidRPr="008110DE">
        <w:rPr>
          <w:rFonts w:ascii="Cambria" w:hAnsi="Cambria"/>
        </w:rPr>
        <w:t>En cas de décès ou d’invalidité permanente et absolue d’un salarié non cadre ou cadre (IPA de 3ème catégorie), il sera versé au profit de chaque enfant à charge une rente temporaire définie comme suit :</w:t>
      </w:r>
    </w:p>
    <w:p w14:paraId="41E28974" w14:textId="77777777" w:rsidR="008110DE" w:rsidRPr="008110DE" w:rsidRDefault="008110DE" w:rsidP="008110DE">
      <w:pPr>
        <w:pStyle w:val="Paragraphedeliste"/>
        <w:numPr>
          <w:ilvl w:val="0"/>
          <w:numId w:val="24"/>
        </w:numPr>
        <w:spacing w:after="0" w:line="240" w:lineRule="auto"/>
        <w:jc w:val="both"/>
        <w:rPr>
          <w:rFonts w:ascii="Cambria" w:hAnsi="Cambria"/>
        </w:rPr>
      </w:pPr>
      <w:r w:rsidRPr="008110DE">
        <w:rPr>
          <w:rFonts w:ascii="Cambria" w:hAnsi="Cambria"/>
        </w:rPr>
        <w:t>5% du salaire de référence par enfant jusqu’au 12ème anniversaire ;</w:t>
      </w:r>
    </w:p>
    <w:p w14:paraId="2ABFF1D9" w14:textId="77777777" w:rsidR="008110DE" w:rsidRPr="008110DE" w:rsidRDefault="008110DE" w:rsidP="008110DE">
      <w:pPr>
        <w:pStyle w:val="Paragraphedeliste"/>
        <w:numPr>
          <w:ilvl w:val="0"/>
          <w:numId w:val="24"/>
        </w:numPr>
        <w:spacing w:after="0" w:line="240" w:lineRule="auto"/>
        <w:jc w:val="both"/>
        <w:rPr>
          <w:rFonts w:ascii="Cambria" w:hAnsi="Cambria"/>
        </w:rPr>
      </w:pPr>
      <w:r w:rsidRPr="008110DE">
        <w:rPr>
          <w:rFonts w:ascii="Cambria" w:hAnsi="Cambria"/>
        </w:rPr>
        <w:t>7% du salaire de référence par enfant au-delà de 12 ans jusqu’au 16ème anniversaire ;</w:t>
      </w:r>
    </w:p>
    <w:p w14:paraId="20ADC8FB" w14:textId="77777777" w:rsidR="008110DE" w:rsidRPr="008110DE" w:rsidRDefault="008110DE" w:rsidP="008110DE">
      <w:pPr>
        <w:pStyle w:val="Paragraphedeliste"/>
        <w:numPr>
          <w:ilvl w:val="0"/>
          <w:numId w:val="24"/>
        </w:numPr>
        <w:spacing w:after="0" w:line="240" w:lineRule="auto"/>
        <w:jc w:val="both"/>
        <w:rPr>
          <w:rFonts w:ascii="Cambria" w:hAnsi="Cambria"/>
        </w:rPr>
      </w:pPr>
      <w:r w:rsidRPr="008110DE">
        <w:rPr>
          <w:rFonts w:ascii="Cambria" w:hAnsi="Cambria"/>
        </w:rPr>
        <w:t>10% du salaire de référence par enfant âgé de 16 ans jusqu’à 18 ans ou 25 ans (si ce dernier est apprenti, étudiant ou demandeur d’emploi inscrit à Pôle Emploi et non bénéficiaire des allocations d’assurance chômage).</w:t>
      </w:r>
    </w:p>
    <w:p w14:paraId="46041309" w14:textId="77777777" w:rsidR="008110DE" w:rsidRPr="008110DE" w:rsidRDefault="008110DE" w:rsidP="008110DE">
      <w:pPr>
        <w:rPr>
          <w:rFonts w:ascii="Cambria" w:hAnsi="Cambria"/>
          <w:b/>
        </w:rPr>
      </w:pPr>
    </w:p>
    <w:p w14:paraId="255B0F8C" w14:textId="77777777" w:rsidR="008110DE" w:rsidRPr="00612C27" w:rsidRDefault="008110DE" w:rsidP="008A7F30">
      <w:pPr>
        <w:pStyle w:val="Titre5"/>
        <w:ind w:left="0"/>
        <w:jc w:val="both"/>
        <w:rPr>
          <w:rFonts w:ascii="Cambria" w:hAnsi="Cambria"/>
          <w:color w:val="002060"/>
          <w:sz w:val="32"/>
          <w:szCs w:val="32"/>
        </w:rPr>
      </w:pPr>
      <w:bookmarkStart w:id="372" w:name="_Toc75166554"/>
      <w:bookmarkStart w:id="373" w:name="_Toc108422873"/>
      <w:r w:rsidRPr="00612C27">
        <w:rPr>
          <w:rFonts w:ascii="Cambria" w:hAnsi="Cambria"/>
          <w:color w:val="002060"/>
          <w:sz w:val="32"/>
          <w:szCs w:val="32"/>
        </w:rPr>
        <w:t>Article 9.3.8 - Taux de cotisation</w:t>
      </w:r>
      <w:bookmarkEnd w:id="372"/>
      <w:bookmarkEnd w:id="373"/>
    </w:p>
    <w:p w14:paraId="31702814" w14:textId="77777777" w:rsidR="008110DE" w:rsidRPr="008110DE" w:rsidRDefault="008110DE" w:rsidP="008110DE">
      <w:pPr>
        <w:rPr>
          <w:rFonts w:ascii="Cambria" w:hAnsi="Cambria"/>
        </w:rPr>
      </w:pPr>
    </w:p>
    <w:p w14:paraId="36BE6647" w14:textId="77777777" w:rsidR="008110DE" w:rsidRPr="008110DE" w:rsidRDefault="008110DE" w:rsidP="008110DE">
      <w:pPr>
        <w:rPr>
          <w:rFonts w:ascii="Cambria" w:hAnsi="Cambria"/>
        </w:rPr>
      </w:pPr>
      <w:r w:rsidRPr="008110DE">
        <w:rPr>
          <w:rFonts w:ascii="Cambria" w:hAnsi="Cambria"/>
        </w:rPr>
        <w:t>Les taux de cotisation sont fixés au maximum comme suit, chaque employeur étant libre de négocier des taux plus favorables auprès de l’organisme de son choix, sous réserve que l’intégralité des garanties indiquées ci-dessus soient couvertes :</w:t>
      </w:r>
    </w:p>
    <w:p w14:paraId="4166718F" w14:textId="77777777" w:rsidR="008110DE" w:rsidRPr="008110DE" w:rsidRDefault="008110DE" w:rsidP="008110DE">
      <w:pPr>
        <w:rPr>
          <w:rFonts w:ascii="Cambria" w:hAnsi="Cambria"/>
        </w:rPr>
      </w:pPr>
    </w:p>
    <w:p w14:paraId="121F4488" w14:textId="77777777" w:rsidR="008110DE" w:rsidRPr="008110DE" w:rsidRDefault="008110DE" w:rsidP="008110DE">
      <w:pPr>
        <w:rPr>
          <w:rFonts w:ascii="Cambria" w:hAnsi="Cambria"/>
        </w:rPr>
      </w:pPr>
      <w:r w:rsidRPr="008110DE">
        <w:rPr>
          <w:rFonts w:ascii="Cambria" w:hAnsi="Cambria"/>
        </w:rPr>
        <w:t>- A la charge de l’employeur : 0.09 % du salaire brut total destiné au financement de la garantie maintien de salaire des personnels non indemnisé par la Sécurité sociale (article 9.3.6).</w:t>
      </w:r>
    </w:p>
    <w:p w14:paraId="5494D71E" w14:textId="77777777" w:rsidR="008110DE" w:rsidRPr="008110DE" w:rsidRDefault="008110DE" w:rsidP="008110DE">
      <w:pPr>
        <w:rPr>
          <w:rFonts w:ascii="Cambria" w:hAnsi="Cambria"/>
        </w:rPr>
      </w:pPr>
    </w:p>
    <w:p w14:paraId="6D0D7F33" w14:textId="77777777" w:rsidR="008110DE" w:rsidRPr="008110DE" w:rsidRDefault="008110DE" w:rsidP="008110DE">
      <w:pPr>
        <w:rPr>
          <w:rFonts w:ascii="Cambria" w:hAnsi="Cambria"/>
        </w:rPr>
      </w:pPr>
      <w:r w:rsidRPr="008110DE">
        <w:rPr>
          <w:rFonts w:ascii="Cambria" w:hAnsi="Cambria"/>
        </w:rPr>
        <w:t>- A la charge du salarié : 0,16 % du salaire brut total, destiné au financement de la garantie incapacité temporaire de travail (article 9.3.3)</w:t>
      </w:r>
    </w:p>
    <w:p w14:paraId="39D5B78C" w14:textId="77777777" w:rsidR="008110DE" w:rsidRPr="008110DE" w:rsidRDefault="008110DE" w:rsidP="008110DE">
      <w:pPr>
        <w:rPr>
          <w:rFonts w:ascii="Cambria" w:hAnsi="Cambria"/>
        </w:rPr>
      </w:pPr>
    </w:p>
    <w:p w14:paraId="56EF3E9D" w14:textId="77777777" w:rsidR="008110DE" w:rsidRPr="008110DE" w:rsidRDefault="008110DE" w:rsidP="008110DE">
      <w:pPr>
        <w:rPr>
          <w:rFonts w:ascii="Cambria" w:hAnsi="Cambria"/>
        </w:rPr>
      </w:pPr>
      <w:r w:rsidRPr="008110DE">
        <w:rPr>
          <w:rFonts w:ascii="Cambria" w:hAnsi="Cambria"/>
        </w:rPr>
        <w:t>- A la charge de l’employeur et du salarié :</w:t>
      </w:r>
    </w:p>
    <w:p w14:paraId="3341F530" w14:textId="77777777" w:rsidR="008110DE" w:rsidRPr="008110DE" w:rsidRDefault="008110DE" w:rsidP="008110DE">
      <w:pPr>
        <w:rPr>
          <w:rFonts w:ascii="Cambria" w:hAnsi="Cambria"/>
        </w:rPr>
      </w:pPr>
      <w:r w:rsidRPr="008110DE">
        <w:rPr>
          <w:rFonts w:ascii="Cambria" w:hAnsi="Cambria"/>
        </w:rPr>
        <w:t>0.13 % du salaire brut total pour la garantie décès (article 9.3.4)</w:t>
      </w:r>
    </w:p>
    <w:p w14:paraId="0467F859" w14:textId="77777777" w:rsidR="008110DE" w:rsidRPr="008110DE" w:rsidRDefault="008110DE" w:rsidP="008110DE">
      <w:pPr>
        <w:rPr>
          <w:rFonts w:ascii="Cambria" w:hAnsi="Cambria"/>
        </w:rPr>
      </w:pPr>
      <w:r w:rsidRPr="008110DE">
        <w:rPr>
          <w:rFonts w:ascii="Cambria" w:hAnsi="Cambria"/>
        </w:rPr>
        <w:t>0.15 % du salaire brut total pour la garantie invalidité (article 9.3.5)</w:t>
      </w:r>
    </w:p>
    <w:p w14:paraId="23AF33DE" w14:textId="77777777" w:rsidR="008110DE" w:rsidRPr="008110DE" w:rsidRDefault="008110DE" w:rsidP="008110DE">
      <w:pPr>
        <w:rPr>
          <w:rFonts w:ascii="Cambria" w:hAnsi="Cambria"/>
        </w:rPr>
      </w:pPr>
      <w:r w:rsidRPr="008110DE">
        <w:rPr>
          <w:rFonts w:ascii="Cambria" w:hAnsi="Cambria"/>
        </w:rPr>
        <w:t>0.05 % du salaire brut total pour la rente éducation (article 9.3.7)</w:t>
      </w:r>
    </w:p>
    <w:p w14:paraId="136594B5" w14:textId="77777777" w:rsidR="008110DE" w:rsidRPr="008110DE" w:rsidRDefault="008110DE" w:rsidP="008110DE">
      <w:pPr>
        <w:rPr>
          <w:rFonts w:ascii="Cambria" w:hAnsi="Cambria"/>
        </w:rPr>
      </w:pPr>
    </w:p>
    <w:p w14:paraId="3B069B0D" w14:textId="77777777" w:rsidR="008110DE" w:rsidRPr="008110DE" w:rsidRDefault="008110DE" w:rsidP="008110DE">
      <w:pPr>
        <w:rPr>
          <w:rFonts w:ascii="Cambria" w:hAnsi="Cambria"/>
        </w:rPr>
      </w:pPr>
      <w:r w:rsidRPr="008110DE">
        <w:rPr>
          <w:rFonts w:ascii="Cambria" w:hAnsi="Cambria"/>
        </w:rPr>
        <w:t>Soit un total de 0.58 % répartis à raison de 0.29 % pour l’employeur et 0.29 % pour le salarié.</w:t>
      </w:r>
    </w:p>
    <w:p w14:paraId="07771D83" w14:textId="77777777" w:rsidR="008110DE" w:rsidRPr="008110DE" w:rsidRDefault="008110DE" w:rsidP="008110DE">
      <w:pPr>
        <w:rPr>
          <w:rFonts w:ascii="Cambria" w:hAnsi="Cambria"/>
        </w:rPr>
      </w:pPr>
    </w:p>
    <w:p w14:paraId="7FB3F19E" w14:textId="77777777" w:rsidR="008110DE" w:rsidRPr="008110DE" w:rsidRDefault="008110DE" w:rsidP="008110DE">
      <w:pPr>
        <w:rPr>
          <w:rFonts w:ascii="Cambria" w:hAnsi="Cambria"/>
        </w:rPr>
      </w:pPr>
    </w:p>
    <w:p w14:paraId="35494218" w14:textId="77777777" w:rsidR="008110DE" w:rsidRPr="008110DE" w:rsidRDefault="008110DE" w:rsidP="008110DE">
      <w:pPr>
        <w:rPr>
          <w:rFonts w:ascii="Cambria" w:hAnsi="Cambria"/>
        </w:rPr>
      </w:pPr>
    </w:p>
    <w:p w14:paraId="56796AC2" w14:textId="77777777" w:rsidR="008110DE" w:rsidRPr="008110DE" w:rsidRDefault="008110DE" w:rsidP="008110DE">
      <w:pPr>
        <w:rPr>
          <w:rFonts w:ascii="Cambria" w:hAnsi="Cambria"/>
        </w:rPr>
      </w:pPr>
    </w:p>
    <w:p w14:paraId="0B017EBA" w14:textId="77777777" w:rsidR="008110DE" w:rsidRPr="008110DE" w:rsidRDefault="008110DE" w:rsidP="008110DE">
      <w:pPr>
        <w:rPr>
          <w:rFonts w:ascii="Cambria" w:hAnsi="Cambria"/>
        </w:rPr>
      </w:pPr>
    </w:p>
    <w:p w14:paraId="53676EC6" w14:textId="77777777" w:rsidR="008110DE" w:rsidRPr="008110DE" w:rsidRDefault="008110DE" w:rsidP="008110DE">
      <w:pPr>
        <w:rPr>
          <w:rFonts w:ascii="Cambria" w:hAnsi="Cambria"/>
        </w:rPr>
      </w:pPr>
    </w:p>
    <w:p w14:paraId="42118D87" w14:textId="77777777" w:rsidR="008110DE" w:rsidRPr="008110DE" w:rsidRDefault="008110DE" w:rsidP="008110DE">
      <w:pPr>
        <w:rPr>
          <w:rFonts w:ascii="Cambria" w:hAnsi="Cambria"/>
        </w:rPr>
      </w:pPr>
    </w:p>
    <w:p w14:paraId="366F4797" w14:textId="77777777" w:rsidR="008110DE" w:rsidRPr="008110DE" w:rsidRDefault="008110DE" w:rsidP="008110DE">
      <w:pPr>
        <w:rPr>
          <w:rFonts w:ascii="Cambria" w:hAnsi="Cambria"/>
        </w:rPr>
      </w:pPr>
    </w:p>
    <w:p w14:paraId="661A33A3" w14:textId="77777777" w:rsidR="008110DE" w:rsidRPr="008110DE" w:rsidRDefault="008110DE" w:rsidP="008110DE">
      <w:pPr>
        <w:rPr>
          <w:rFonts w:ascii="Cambria" w:hAnsi="Cambria"/>
        </w:rPr>
      </w:pPr>
    </w:p>
    <w:p w14:paraId="163BCE82" w14:textId="77777777" w:rsidR="008110DE" w:rsidRPr="008110DE" w:rsidRDefault="008110DE" w:rsidP="008110DE">
      <w:pPr>
        <w:rPr>
          <w:rFonts w:ascii="Cambria" w:hAnsi="Cambria"/>
        </w:rPr>
      </w:pPr>
    </w:p>
    <w:p w14:paraId="0F6DFFFC" w14:textId="77777777" w:rsidR="008110DE" w:rsidRPr="008110DE" w:rsidRDefault="008110DE" w:rsidP="008110DE">
      <w:pPr>
        <w:rPr>
          <w:rFonts w:ascii="Cambria" w:hAnsi="Cambria"/>
        </w:rPr>
      </w:pPr>
    </w:p>
    <w:p w14:paraId="1D507FE6" w14:textId="77777777" w:rsidR="008A7F30" w:rsidRPr="008A7F30" w:rsidRDefault="008110DE" w:rsidP="008110DE">
      <w:pPr>
        <w:pStyle w:val="Titre1"/>
        <w:rPr>
          <w:rFonts w:ascii="Cambria" w:hAnsi="Cambria"/>
          <w:color w:val="002060"/>
          <w:sz w:val="60"/>
          <w:szCs w:val="60"/>
        </w:rPr>
      </w:pPr>
      <w:bookmarkStart w:id="374" w:name="_Toc108422874"/>
      <w:bookmarkStart w:id="375" w:name="_Toc75166555"/>
      <w:r w:rsidRPr="008A7F30">
        <w:rPr>
          <w:rFonts w:ascii="Cambria" w:hAnsi="Cambria"/>
          <w:color w:val="002060"/>
          <w:sz w:val="60"/>
          <w:szCs w:val="60"/>
        </w:rPr>
        <w:lastRenderedPageBreak/>
        <w:t>CHAPITRE 10</w:t>
      </w:r>
      <w:bookmarkEnd w:id="374"/>
      <w:r w:rsidRPr="008A7F30">
        <w:rPr>
          <w:rFonts w:ascii="Cambria" w:hAnsi="Cambria"/>
          <w:color w:val="002060"/>
          <w:sz w:val="60"/>
          <w:szCs w:val="60"/>
        </w:rPr>
        <w:t xml:space="preserve"> </w:t>
      </w:r>
    </w:p>
    <w:p w14:paraId="0A022737" w14:textId="4B3A7969" w:rsidR="008110DE" w:rsidRPr="008A7F30" w:rsidRDefault="008110DE" w:rsidP="008110DE">
      <w:pPr>
        <w:pStyle w:val="Titre1"/>
        <w:rPr>
          <w:rFonts w:ascii="Cambria" w:hAnsi="Cambria"/>
          <w:sz w:val="60"/>
          <w:szCs w:val="60"/>
        </w:rPr>
      </w:pPr>
      <w:bookmarkStart w:id="376" w:name="_Toc108422875"/>
      <w:r w:rsidRPr="008A7F30">
        <w:rPr>
          <w:rFonts w:ascii="Cambria" w:hAnsi="Cambria"/>
          <w:sz w:val="60"/>
          <w:szCs w:val="60"/>
        </w:rPr>
        <w:t>EPARGNE SALARIALE</w:t>
      </w:r>
      <w:bookmarkEnd w:id="375"/>
      <w:bookmarkEnd w:id="376"/>
      <w:r w:rsidRPr="008A7F30">
        <w:rPr>
          <w:rFonts w:ascii="Cambria" w:hAnsi="Cambria"/>
          <w:sz w:val="60"/>
          <w:szCs w:val="60"/>
        </w:rPr>
        <w:t xml:space="preserve"> </w:t>
      </w:r>
    </w:p>
    <w:p w14:paraId="0FA71318" w14:textId="77777777" w:rsidR="008110DE" w:rsidRPr="008110DE" w:rsidRDefault="008110DE" w:rsidP="008110DE">
      <w:pPr>
        <w:rPr>
          <w:rFonts w:ascii="Cambria" w:hAnsi="Cambria"/>
        </w:rPr>
      </w:pPr>
    </w:p>
    <w:p w14:paraId="17943658" w14:textId="77777777" w:rsidR="008110DE" w:rsidRPr="008110DE" w:rsidRDefault="008110DE" w:rsidP="008110DE">
      <w:pPr>
        <w:rPr>
          <w:rFonts w:ascii="Cambria" w:hAnsi="Cambria"/>
          <w:b/>
        </w:rPr>
      </w:pPr>
    </w:p>
    <w:p w14:paraId="2BF59168" w14:textId="61FFC93D" w:rsidR="008110DE" w:rsidRPr="008A7F30" w:rsidRDefault="008A7F30" w:rsidP="008110DE">
      <w:pPr>
        <w:pStyle w:val="Titre4"/>
        <w:rPr>
          <w:rFonts w:ascii="Cambria" w:hAnsi="Cambria"/>
          <w:color w:val="002060"/>
          <w:sz w:val="40"/>
          <w:szCs w:val="40"/>
        </w:rPr>
      </w:pPr>
      <w:bookmarkStart w:id="377" w:name="_Toc75166556"/>
      <w:bookmarkStart w:id="378" w:name="_Toc108422876"/>
      <w:r w:rsidRPr="008A7F30">
        <w:rPr>
          <w:rFonts w:ascii="Cambria" w:hAnsi="Cambria"/>
          <w:color w:val="002060"/>
          <w:sz w:val="40"/>
          <w:szCs w:val="40"/>
        </w:rPr>
        <w:t>ARTICLE 10.1 – PLAN D’EPARGNE</w:t>
      </w:r>
      <w:bookmarkEnd w:id="377"/>
      <w:bookmarkEnd w:id="378"/>
      <w:r w:rsidRPr="008A7F30">
        <w:rPr>
          <w:rFonts w:ascii="Cambria" w:hAnsi="Cambria"/>
          <w:color w:val="002060"/>
          <w:sz w:val="40"/>
          <w:szCs w:val="40"/>
        </w:rPr>
        <w:t xml:space="preserve"> </w:t>
      </w:r>
    </w:p>
    <w:p w14:paraId="06D8088B" w14:textId="77777777" w:rsidR="008110DE" w:rsidRPr="008110DE" w:rsidRDefault="008110DE" w:rsidP="008110DE">
      <w:pPr>
        <w:rPr>
          <w:rFonts w:ascii="Cambria" w:hAnsi="Cambria"/>
        </w:rPr>
      </w:pPr>
    </w:p>
    <w:p w14:paraId="28CC7418" w14:textId="77777777" w:rsidR="008110DE" w:rsidRPr="008110DE" w:rsidRDefault="008110DE" w:rsidP="008110DE">
      <w:pPr>
        <w:rPr>
          <w:rFonts w:ascii="Cambria" w:hAnsi="Cambria"/>
        </w:rPr>
      </w:pPr>
      <w:r w:rsidRPr="008110DE">
        <w:rPr>
          <w:rFonts w:ascii="Cambria" w:hAnsi="Cambria"/>
        </w:rPr>
        <w:t xml:space="preserve">Le plan d’épargne salariale est un système d’épargne collectif ouvrant aux salariés de l’entreprise la faculté de participer, avec l’aide de celle-ci, à la constitution d‘un portefeuille de valeurs mobilières. </w:t>
      </w:r>
    </w:p>
    <w:p w14:paraId="468E8E04" w14:textId="77777777" w:rsidR="008110DE" w:rsidRPr="008110DE" w:rsidRDefault="008110DE" w:rsidP="008110DE">
      <w:pPr>
        <w:rPr>
          <w:rFonts w:ascii="Cambria" w:hAnsi="Cambria"/>
        </w:rPr>
      </w:pPr>
    </w:p>
    <w:p w14:paraId="65EB0C5D" w14:textId="77777777" w:rsidR="008110DE" w:rsidRPr="008110DE" w:rsidRDefault="008110DE" w:rsidP="008110DE">
      <w:pPr>
        <w:rPr>
          <w:rFonts w:ascii="Cambria" w:hAnsi="Cambria"/>
        </w:rPr>
      </w:pPr>
      <w:r w:rsidRPr="008110DE">
        <w:rPr>
          <w:rFonts w:ascii="Cambria" w:hAnsi="Cambria"/>
        </w:rPr>
        <w:t xml:space="preserve">Un plan peut être créé : </w:t>
      </w:r>
    </w:p>
    <w:p w14:paraId="05462E9F" w14:textId="77777777" w:rsidR="008110DE" w:rsidRPr="008110DE" w:rsidRDefault="008110DE" w:rsidP="008110DE">
      <w:pPr>
        <w:rPr>
          <w:rFonts w:ascii="Cambria" w:hAnsi="Cambria"/>
        </w:rPr>
      </w:pPr>
    </w:p>
    <w:p w14:paraId="70772D46" w14:textId="77777777" w:rsidR="008110DE" w:rsidRPr="008110DE" w:rsidRDefault="008110DE" w:rsidP="008110DE">
      <w:pPr>
        <w:pStyle w:val="Paragraphedeliste"/>
        <w:numPr>
          <w:ilvl w:val="0"/>
          <w:numId w:val="25"/>
        </w:numPr>
        <w:spacing w:after="0" w:line="240" w:lineRule="auto"/>
        <w:jc w:val="both"/>
        <w:rPr>
          <w:rFonts w:ascii="Cambria" w:hAnsi="Cambria"/>
        </w:rPr>
      </w:pPr>
      <w:r w:rsidRPr="008110DE">
        <w:rPr>
          <w:rFonts w:ascii="Cambria" w:hAnsi="Cambria"/>
        </w:rPr>
        <w:t>au niveau de l’entreprise ou d’un groupe d’entreprise : plan d’épargne entreprise ;</w:t>
      </w:r>
    </w:p>
    <w:p w14:paraId="2710DA61" w14:textId="77777777" w:rsidR="008110DE" w:rsidRPr="008110DE" w:rsidRDefault="008110DE" w:rsidP="008110DE">
      <w:pPr>
        <w:pStyle w:val="Paragraphedeliste"/>
        <w:numPr>
          <w:ilvl w:val="0"/>
          <w:numId w:val="25"/>
        </w:numPr>
        <w:spacing w:after="0" w:line="240" w:lineRule="auto"/>
        <w:jc w:val="both"/>
        <w:rPr>
          <w:rFonts w:ascii="Cambria" w:hAnsi="Cambria"/>
        </w:rPr>
      </w:pPr>
      <w:r w:rsidRPr="008110DE">
        <w:rPr>
          <w:rFonts w:ascii="Cambria" w:hAnsi="Cambria"/>
        </w:rPr>
        <w:t xml:space="preserve">en commun entre entreprises ne constituant pas un groupe : plan d’épargne interentreprises ; </w:t>
      </w:r>
    </w:p>
    <w:p w14:paraId="4C969022" w14:textId="77777777" w:rsidR="008110DE" w:rsidRPr="008110DE" w:rsidRDefault="008110DE" w:rsidP="008110DE">
      <w:pPr>
        <w:pStyle w:val="Paragraphedeliste"/>
        <w:numPr>
          <w:ilvl w:val="0"/>
          <w:numId w:val="25"/>
        </w:numPr>
        <w:spacing w:after="0" w:line="240" w:lineRule="auto"/>
        <w:jc w:val="both"/>
        <w:rPr>
          <w:rFonts w:ascii="Cambria" w:hAnsi="Cambria"/>
        </w:rPr>
      </w:pPr>
      <w:r w:rsidRPr="008110DE">
        <w:rPr>
          <w:rFonts w:ascii="Cambria" w:hAnsi="Cambria"/>
        </w:rPr>
        <w:t>pour la retraite : plan d’épargne pour la retraite collective d’entreprise ou interentreprises.</w:t>
      </w:r>
    </w:p>
    <w:p w14:paraId="47243A79" w14:textId="77777777" w:rsidR="008110DE" w:rsidRPr="008110DE" w:rsidRDefault="008110DE" w:rsidP="008110DE">
      <w:pPr>
        <w:rPr>
          <w:rFonts w:ascii="Cambria" w:hAnsi="Cambria"/>
        </w:rPr>
      </w:pPr>
    </w:p>
    <w:p w14:paraId="53E410CB" w14:textId="77777777" w:rsidR="008110DE" w:rsidRPr="008110DE" w:rsidRDefault="008110DE" w:rsidP="008110DE">
      <w:pPr>
        <w:rPr>
          <w:rFonts w:ascii="Cambria" w:hAnsi="Cambria"/>
        </w:rPr>
      </w:pPr>
      <w:r w:rsidRPr="008110DE">
        <w:rPr>
          <w:rFonts w:ascii="Cambria" w:hAnsi="Cambria"/>
        </w:rPr>
        <w:t xml:space="preserve">Le plan d’épargne entreprise (PEE) peut être établi à l’initiative de l’employeur ou en vertu d’un accord avec le personnel. </w:t>
      </w:r>
    </w:p>
    <w:p w14:paraId="6F65179B" w14:textId="77777777" w:rsidR="008110DE" w:rsidRPr="008110DE" w:rsidRDefault="008110DE" w:rsidP="008110DE">
      <w:pPr>
        <w:rPr>
          <w:rFonts w:ascii="Cambria" w:hAnsi="Cambria"/>
        </w:rPr>
      </w:pPr>
      <w:r w:rsidRPr="008110DE">
        <w:rPr>
          <w:rFonts w:ascii="Cambria" w:hAnsi="Cambria"/>
        </w:rPr>
        <w:t xml:space="preserve">La négociation du plan avec le personnel est obligatoire lorsque l’entreprise comporte au moins un délégué syndical ou un comité social et économique. </w:t>
      </w:r>
    </w:p>
    <w:p w14:paraId="144789AD" w14:textId="77777777" w:rsidR="008110DE" w:rsidRPr="008110DE" w:rsidRDefault="008110DE" w:rsidP="008110DE">
      <w:pPr>
        <w:rPr>
          <w:rFonts w:ascii="Cambria" w:hAnsi="Cambria"/>
        </w:rPr>
      </w:pPr>
      <w:r w:rsidRPr="008110DE">
        <w:rPr>
          <w:rFonts w:ascii="Cambria" w:hAnsi="Cambria"/>
        </w:rPr>
        <w:t>Son régime est prévu par les articles L.3332-1 et suivants du code du travail.</w:t>
      </w:r>
    </w:p>
    <w:p w14:paraId="177968C6" w14:textId="77777777" w:rsidR="008110DE" w:rsidRPr="008110DE" w:rsidRDefault="008110DE" w:rsidP="008110DE">
      <w:pPr>
        <w:rPr>
          <w:rFonts w:ascii="Cambria" w:hAnsi="Cambria"/>
        </w:rPr>
      </w:pPr>
    </w:p>
    <w:p w14:paraId="27B52CE1" w14:textId="77777777" w:rsidR="008110DE" w:rsidRPr="008110DE" w:rsidRDefault="008110DE" w:rsidP="008110DE">
      <w:pPr>
        <w:rPr>
          <w:rFonts w:ascii="Cambria" w:hAnsi="Cambria"/>
        </w:rPr>
      </w:pPr>
      <w:r w:rsidRPr="008110DE">
        <w:rPr>
          <w:rFonts w:ascii="Cambria" w:hAnsi="Cambria"/>
        </w:rPr>
        <w:t xml:space="preserve">Le plan d’épargne interentreprises (PEI) peut être institué par accord collectif conclu dans les conditions de droit commun. </w:t>
      </w:r>
    </w:p>
    <w:p w14:paraId="6C876903" w14:textId="77777777" w:rsidR="008110DE" w:rsidRPr="008110DE" w:rsidRDefault="008110DE" w:rsidP="008110DE">
      <w:pPr>
        <w:rPr>
          <w:rFonts w:ascii="Cambria" w:hAnsi="Cambria"/>
        </w:rPr>
      </w:pPr>
      <w:r w:rsidRPr="008110DE">
        <w:rPr>
          <w:rFonts w:ascii="Cambria" w:hAnsi="Cambria"/>
        </w:rPr>
        <w:t xml:space="preserve">Si ce plan est institué entre plusieurs employeurs pris individuellement, il peut également être conclu au sein du Comité Social et Économique ou par ratification à la majorité des deux tiers des salariés de chaque entreprise du projet d’accord instituant le plan. </w:t>
      </w:r>
    </w:p>
    <w:p w14:paraId="21D4778D" w14:textId="77777777" w:rsidR="008110DE" w:rsidRPr="008110DE" w:rsidRDefault="008110DE" w:rsidP="008110DE">
      <w:pPr>
        <w:rPr>
          <w:rFonts w:ascii="Cambria" w:hAnsi="Cambria"/>
        </w:rPr>
      </w:pPr>
      <w:r w:rsidRPr="008110DE">
        <w:rPr>
          <w:rFonts w:ascii="Cambria" w:hAnsi="Cambria"/>
        </w:rPr>
        <w:t>Son régime est prévu par les articles L.3333-1 et suivants du code du travail.</w:t>
      </w:r>
    </w:p>
    <w:p w14:paraId="6EFB1F95" w14:textId="77777777" w:rsidR="008110DE" w:rsidRPr="008110DE" w:rsidRDefault="008110DE" w:rsidP="008110DE">
      <w:pPr>
        <w:rPr>
          <w:rFonts w:ascii="Cambria" w:hAnsi="Cambria"/>
        </w:rPr>
      </w:pPr>
    </w:p>
    <w:p w14:paraId="32F77C49" w14:textId="77777777" w:rsidR="008110DE" w:rsidRPr="008110DE" w:rsidRDefault="008110DE" w:rsidP="008110DE">
      <w:pPr>
        <w:rPr>
          <w:rFonts w:ascii="Cambria" w:hAnsi="Cambria"/>
        </w:rPr>
      </w:pPr>
      <w:r w:rsidRPr="008110DE">
        <w:rPr>
          <w:rFonts w:ascii="Cambria" w:hAnsi="Cambria"/>
        </w:rPr>
        <w:t xml:space="preserve">Le plan d’épargne pour la retraite collective (Perco) ne peut être créé que si les participants ont la possibilité d’opter pour une épargne plus courte dans le cadre d’un plan d’entreprise ou interentreprises. </w:t>
      </w:r>
    </w:p>
    <w:p w14:paraId="5B67B863" w14:textId="77777777" w:rsidR="008110DE" w:rsidRPr="008110DE" w:rsidRDefault="008110DE" w:rsidP="008110DE">
      <w:pPr>
        <w:rPr>
          <w:rFonts w:ascii="Cambria" w:hAnsi="Cambria"/>
        </w:rPr>
      </w:pPr>
      <w:r w:rsidRPr="008110DE">
        <w:rPr>
          <w:rFonts w:ascii="Cambria" w:hAnsi="Cambria"/>
        </w:rPr>
        <w:t xml:space="preserve">Il peut être mis en place à l’initiative de l’employeur ou selon les modalités prévues pour les accords de participation. </w:t>
      </w:r>
    </w:p>
    <w:p w14:paraId="35198CD3" w14:textId="77777777" w:rsidR="008110DE" w:rsidRPr="008110DE" w:rsidRDefault="008110DE" w:rsidP="008110DE">
      <w:pPr>
        <w:rPr>
          <w:rFonts w:ascii="Cambria" w:hAnsi="Cambria"/>
        </w:rPr>
      </w:pPr>
      <w:r w:rsidRPr="008110DE">
        <w:rPr>
          <w:rFonts w:ascii="Cambria" w:hAnsi="Cambria"/>
        </w:rPr>
        <w:t>Son régime est prévu par les articles L.3334-1 et suivants du code du travail.</w:t>
      </w:r>
    </w:p>
    <w:p w14:paraId="303C52D8" w14:textId="77777777" w:rsidR="008110DE" w:rsidRPr="008110DE" w:rsidRDefault="008110DE" w:rsidP="008110DE">
      <w:pPr>
        <w:rPr>
          <w:rFonts w:ascii="Cambria" w:hAnsi="Cambria"/>
        </w:rPr>
      </w:pPr>
    </w:p>
    <w:p w14:paraId="1542FA4B" w14:textId="77777777" w:rsidR="008110DE" w:rsidRPr="008110DE" w:rsidRDefault="008110DE" w:rsidP="008110DE">
      <w:pPr>
        <w:rPr>
          <w:rFonts w:ascii="Cambria" w:hAnsi="Cambria"/>
        </w:rPr>
      </w:pPr>
    </w:p>
    <w:p w14:paraId="4588D035" w14:textId="74A893DD" w:rsidR="008110DE" w:rsidRPr="008A7F30" w:rsidRDefault="008A7F30" w:rsidP="008110DE">
      <w:pPr>
        <w:pStyle w:val="Titre4"/>
        <w:rPr>
          <w:rFonts w:ascii="Cambria" w:hAnsi="Cambria"/>
          <w:color w:val="002060"/>
          <w:sz w:val="40"/>
          <w:szCs w:val="40"/>
        </w:rPr>
      </w:pPr>
      <w:bookmarkStart w:id="379" w:name="_Toc75166557"/>
      <w:bookmarkStart w:id="380" w:name="_Toc108422877"/>
      <w:r w:rsidRPr="008A7F30">
        <w:rPr>
          <w:rFonts w:ascii="Cambria" w:hAnsi="Cambria"/>
          <w:color w:val="002060"/>
          <w:sz w:val="40"/>
          <w:szCs w:val="40"/>
        </w:rPr>
        <w:t>ARTICLE 10.2 – INTERESSEMENT ET PARTICIPATION</w:t>
      </w:r>
      <w:bookmarkEnd w:id="379"/>
      <w:bookmarkEnd w:id="380"/>
    </w:p>
    <w:p w14:paraId="2CA86D9A" w14:textId="77777777" w:rsidR="008110DE" w:rsidRPr="008110DE" w:rsidRDefault="008110DE" w:rsidP="008110DE">
      <w:pPr>
        <w:rPr>
          <w:rFonts w:ascii="Cambria" w:hAnsi="Cambria"/>
        </w:rPr>
      </w:pPr>
    </w:p>
    <w:p w14:paraId="54817972" w14:textId="77777777" w:rsidR="008110DE" w:rsidRPr="00612C27" w:rsidRDefault="008110DE" w:rsidP="008A7F30">
      <w:pPr>
        <w:pStyle w:val="Titre5"/>
        <w:ind w:left="0"/>
        <w:jc w:val="both"/>
        <w:rPr>
          <w:rFonts w:ascii="Cambria" w:hAnsi="Cambria"/>
          <w:color w:val="002060"/>
          <w:sz w:val="32"/>
          <w:szCs w:val="32"/>
        </w:rPr>
      </w:pPr>
      <w:bookmarkStart w:id="381" w:name="_Toc75166558"/>
      <w:bookmarkStart w:id="382" w:name="_Toc108422878"/>
      <w:r w:rsidRPr="00612C27">
        <w:rPr>
          <w:rFonts w:ascii="Cambria" w:hAnsi="Cambria"/>
          <w:color w:val="002060"/>
          <w:sz w:val="32"/>
          <w:szCs w:val="32"/>
        </w:rPr>
        <w:t>Article 10.2.1 - Intéressement</w:t>
      </w:r>
      <w:bookmarkEnd w:id="381"/>
      <w:bookmarkEnd w:id="382"/>
      <w:r w:rsidRPr="00612C27">
        <w:rPr>
          <w:rFonts w:ascii="Cambria" w:hAnsi="Cambria"/>
          <w:color w:val="002060"/>
          <w:sz w:val="32"/>
          <w:szCs w:val="32"/>
        </w:rPr>
        <w:t xml:space="preserve"> </w:t>
      </w:r>
    </w:p>
    <w:p w14:paraId="061CF5B7" w14:textId="77777777" w:rsidR="008110DE" w:rsidRPr="008110DE" w:rsidRDefault="008110DE" w:rsidP="008110DE">
      <w:pPr>
        <w:rPr>
          <w:rFonts w:ascii="Cambria" w:hAnsi="Cambria"/>
        </w:rPr>
      </w:pPr>
    </w:p>
    <w:p w14:paraId="200B2528" w14:textId="77777777" w:rsidR="008110DE" w:rsidRPr="008110DE" w:rsidRDefault="008110DE" w:rsidP="008110DE">
      <w:pPr>
        <w:rPr>
          <w:rFonts w:ascii="Cambria" w:hAnsi="Cambria"/>
        </w:rPr>
      </w:pPr>
      <w:r w:rsidRPr="008110DE">
        <w:rPr>
          <w:rFonts w:ascii="Cambria" w:hAnsi="Cambria"/>
        </w:rPr>
        <w:t>L'intéressement des salariés à l’entreprise est un dispositif permettant d’associer les salariés aux résultats et aux performances de l’entreprise par le versement de primes.</w:t>
      </w:r>
    </w:p>
    <w:p w14:paraId="669D216E" w14:textId="77777777" w:rsidR="008110DE" w:rsidRPr="008110DE" w:rsidRDefault="008110DE" w:rsidP="008110DE">
      <w:pPr>
        <w:rPr>
          <w:rFonts w:ascii="Cambria" w:hAnsi="Cambria"/>
        </w:rPr>
      </w:pPr>
      <w:r w:rsidRPr="008110DE">
        <w:rPr>
          <w:rFonts w:ascii="Cambria" w:hAnsi="Cambria"/>
        </w:rPr>
        <w:t>Son régime est prévu par les articles L.3311-1 et suivants du code du travail.</w:t>
      </w:r>
    </w:p>
    <w:p w14:paraId="3518781E" w14:textId="77777777" w:rsidR="008110DE" w:rsidRPr="008110DE" w:rsidRDefault="008110DE" w:rsidP="008110DE">
      <w:pPr>
        <w:rPr>
          <w:rFonts w:ascii="Cambria" w:hAnsi="Cambria"/>
        </w:rPr>
      </w:pPr>
    </w:p>
    <w:p w14:paraId="06C4D3BE" w14:textId="77777777" w:rsidR="008110DE" w:rsidRPr="00612C27" w:rsidRDefault="008110DE" w:rsidP="008A7F30">
      <w:pPr>
        <w:pStyle w:val="Titre5"/>
        <w:ind w:left="0"/>
        <w:jc w:val="both"/>
        <w:rPr>
          <w:rFonts w:ascii="Cambria" w:hAnsi="Cambria"/>
          <w:color w:val="002060"/>
          <w:sz w:val="32"/>
          <w:szCs w:val="32"/>
        </w:rPr>
      </w:pPr>
      <w:bookmarkStart w:id="383" w:name="_Toc75166559"/>
      <w:bookmarkStart w:id="384" w:name="_Toc108422879"/>
      <w:r w:rsidRPr="00612C27">
        <w:rPr>
          <w:rFonts w:ascii="Cambria" w:hAnsi="Cambria"/>
          <w:color w:val="002060"/>
          <w:sz w:val="32"/>
          <w:szCs w:val="32"/>
        </w:rPr>
        <w:t>Article 10.2.2 - Participation</w:t>
      </w:r>
      <w:bookmarkEnd w:id="383"/>
      <w:bookmarkEnd w:id="384"/>
      <w:r w:rsidRPr="00612C27">
        <w:rPr>
          <w:rFonts w:ascii="Cambria" w:hAnsi="Cambria"/>
          <w:color w:val="002060"/>
          <w:sz w:val="32"/>
          <w:szCs w:val="32"/>
        </w:rPr>
        <w:t xml:space="preserve"> </w:t>
      </w:r>
    </w:p>
    <w:p w14:paraId="47FBE662" w14:textId="77777777" w:rsidR="008110DE" w:rsidRPr="008110DE" w:rsidRDefault="008110DE" w:rsidP="008110DE">
      <w:pPr>
        <w:rPr>
          <w:rFonts w:ascii="Cambria" w:hAnsi="Cambria"/>
        </w:rPr>
      </w:pPr>
    </w:p>
    <w:p w14:paraId="25C20695" w14:textId="77777777" w:rsidR="008110DE" w:rsidRPr="008110DE" w:rsidRDefault="008110DE" w:rsidP="008110DE">
      <w:pPr>
        <w:rPr>
          <w:rFonts w:ascii="Cambria" w:hAnsi="Cambria"/>
        </w:rPr>
      </w:pPr>
      <w:r w:rsidRPr="008110DE">
        <w:rPr>
          <w:rFonts w:ascii="Cambria" w:hAnsi="Cambria"/>
        </w:rPr>
        <w:t>La participation est un dispositif prévoyant la redistribution d'une partie des bénéfices de l'entreprise au profit des salariés. Elle est obligatoire pour les entreprises d’au moins 50 salariés.</w:t>
      </w:r>
    </w:p>
    <w:p w14:paraId="1F8358D3" w14:textId="77777777" w:rsidR="008110DE" w:rsidRPr="008110DE" w:rsidRDefault="008110DE" w:rsidP="008110DE">
      <w:pPr>
        <w:rPr>
          <w:rFonts w:ascii="Cambria" w:hAnsi="Cambria"/>
        </w:rPr>
      </w:pPr>
      <w:r w:rsidRPr="008110DE">
        <w:rPr>
          <w:rFonts w:ascii="Cambria" w:hAnsi="Cambria"/>
        </w:rPr>
        <w:t>Son régime est prévu par les articles L.3321-1 et suivants du code du travail.</w:t>
      </w:r>
    </w:p>
    <w:p w14:paraId="0CF35033" w14:textId="77777777" w:rsidR="008110DE" w:rsidRPr="008110DE" w:rsidRDefault="008110DE" w:rsidP="008110DE">
      <w:pPr>
        <w:rPr>
          <w:rFonts w:ascii="Cambria" w:hAnsi="Cambria"/>
        </w:rPr>
      </w:pPr>
    </w:p>
    <w:p w14:paraId="6D587B2F" w14:textId="77777777" w:rsidR="008110DE" w:rsidRPr="008110DE" w:rsidRDefault="008110DE" w:rsidP="008110DE">
      <w:pPr>
        <w:rPr>
          <w:rFonts w:ascii="Cambria" w:hAnsi="Cambria"/>
          <w:b/>
        </w:rPr>
      </w:pPr>
    </w:p>
    <w:p w14:paraId="767A9EED" w14:textId="032638A8" w:rsidR="008110DE" w:rsidRPr="008A7F30" w:rsidRDefault="008A7F30" w:rsidP="008A7F30">
      <w:pPr>
        <w:pStyle w:val="Titre4"/>
        <w:jc w:val="left"/>
        <w:rPr>
          <w:rFonts w:ascii="Cambria" w:hAnsi="Cambria"/>
          <w:color w:val="002060"/>
          <w:sz w:val="40"/>
          <w:szCs w:val="40"/>
        </w:rPr>
      </w:pPr>
      <w:bookmarkStart w:id="385" w:name="_Toc75166560"/>
      <w:bookmarkStart w:id="386" w:name="_Toc108422880"/>
      <w:r w:rsidRPr="008A7F30">
        <w:rPr>
          <w:rFonts w:ascii="Cambria" w:hAnsi="Cambria"/>
          <w:color w:val="002060"/>
          <w:sz w:val="40"/>
          <w:szCs w:val="40"/>
        </w:rPr>
        <w:t>ARTICLE 10.3 – COMPTE-EPARGNE TEMPS</w:t>
      </w:r>
      <w:bookmarkEnd w:id="385"/>
      <w:bookmarkEnd w:id="386"/>
      <w:r w:rsidRPr="008A7F30">
        <w:rPr>
          <w:rFonts w:ascii="Cambria" w:hAnsi="Cambria"/>
          <w:color w:val="002060"/>
          <w:sz w:val="40"/>
          <w:szCs w:val="40"/>
        </w:rPr>
        <w:t xml:space="preserve"> </w:t>
      </w:r>
    </w:p>
    <w:p w14:paraId="592FD6D1" w14:textId="77777777" w:rsidR="008110DE" w:rsidRPr="008110DE" w:rsidRDefault="008110DE" w:rsidP="008110DE">
      <w:pPr>
        <w:rPr>
          <w:rFonts w:ascii="Cambria" w:hAnsi="Cambria"/>
          <w:b/>
        </w:rPr>
      </w:pPr>
    </w:p>
    <w:p w14:paraId="1B50FF59" w14:textId="77777777" w:rsidR="008110DE" w:rsidRPr="008110DE" w:rsidRDefault="008110DE" w:rsidP="008110DE">
      <w:pPr>
        <w:rPr>
          <w:rFonts w:ascii="Cambria" w:hAnsi="Cambria"/>
        </w:rPr>
      </w:pPr>
      <w:r w:rsidRPr="008110DE">
        <w:rPr>
          <w:rFonts w:ascii="Cambria" w:hAnsi="Cambria"/>
        </w:rPr>
        <w:t>Le compte épargne temps permet au salarié d'accumuler des droits à congé rémunéré ou de bénéficier d'une rémunération, immédiate ou différée, en contrepartie des périodes de congé ou de repos non pris ou des sommes qu'il y a affectées.</w:t>
      </w:r>
    </w:p>
    <w:p w14:paraId="0D60B0A2" w14:textId="77777777" w:rsidR="008110DE" w:rsidRPr="008110DE" w:rsidRDefault="008110DE" w:rsidP="008110DE">
      <w:pPr>
        <w:rPr>
          <w:rFonts w:ascii="Cambria" w:hAnsi="Cambria"/>
        </w:rPr>
      </w:pPr>
      <w:r w:rsidRPr="008110DE">
        <w:rPr>
          <w:rFonts w:ascii="Cambria" w:hAnsi="Cambria"/>
        </w:rPr>
        <w:t>Il peut être mis en place par convention ou accord d’entreprise ou d’établissement ou, à défaut, par convention ou accord de branche, conformément aux dispositions des articles L.3151-1 et suivants du code du travail.</w:t>
      </w:r>
    </w:p>
    <w:p w14:paraId="5164EC46" w14:textId="77777777" w:rsidR="008110DE" w:rsidRPr="008110DE" w:rsidRDefault="008110DE" w:rsidP="008110DE">
      <w:pPr>
        <w:rPr>
          <w:rFonts w:ascii="Cambria" w:hAnsi="Cambria"/>
        </w:rPr>
      </w:pPr>
    </w:p>
    <w:p w14:paraId="27C926D4" w14:textId="77777777" w:rsidR="008110DE" w:rsidRPr="008110DE" w:rsidRDefault="008110DE" w:rsidP="008110DE">
      <w:pPr>
        <w:rPr>
          <w:rFonts w:ascii="Cambria" w:hAnsi="Cambria"/>
        </w:rPr>
      </w:pPr>
    </w:p>
    <w:p w14:paraId="6AE34DFB" w14:textId="77777777" w:rsidR="008110DE" w:rsidRPr="008110DE" w:rsidRDefault="008110DE" w:rsidP="008110DE">
      <w:pPr>
        <w:rPr>
          <w:rFonts w:ascii="Cambria" w:hAnsi="Cambria"/>
        </w:rPr>
      </w:pPr>
    </w:p>
    <w:p w14:paraId="2D339484" w14:textId="77777777" w:rsidR="008110DE" w:rsidRPr="008110DE" w:rsidRDefault="008110DE" w:rsidP="008110DE">
      <w:pPr>
        <w:rPr>
          <w:rFonts w:ascii="Cambria" w:hAnsi="Cambria"/>
        </w:rPr>
      </w:pPr>
    </w:p>
    <w:p w14:paraId="2ED54905" w14:textId="77777777" w:rsidR="008110DE" w:rsidRPr="008110DE" w:rsidRDefault="008110DE" w:rsidP="008110DE">
      <w:pPr>
        <w:rPr>
          <w:rFonts w:ascii="Cambria" w:hAnsi="Cambria"/>
        </w:rPr>
      </w:pPr>
    </w:p>
    <w:p w14:paraId="475F2014" w14:textId="77777777" w:rsidR="008110DE" w:rsidRPr="008110DE" w:rsidRDefault="008110DE" w:rsidP="008110DE">
      <w:pPr>
        <w:rPr>
          <w:rFonts w:ascii="Cambria" w:hAnsi="Cambria"/>
        </w:rPr>
      </w:pPr>
    </w:p>
    <w:p w14:paraId="275E823F" w14:textId="77777777" w:rsidR="008110DE" w:rsidRPr="008110DE" w:rsidRDefault="008110DE" w:rsidP="008110DE">
      <w:pPr>
        <w:rPr>
          <w:rFonts w:ascii="Cambria" w:hAnsi="Cambria"/>
        </w:rPr>
      </w:pPr>
    </w:p>
    <w:p w14:paraId="6FB782B3" w14:textId="77777777" w:rsidR="008110DE" w:rsidRPr="008110DE" w:rsidRDefault="008110DE" w:rsidP="008110DE">
      <w:pPr>
        <w:rPr>
          <w:rFonts w:ascii="Cambria" w:hAnsi="Cambria"/>
        </w:rPr>
      </w:pPr>
    </w:p>
    <w:p w14:paraId="6E1E08BB" w14:textId="77777777" w:rsidR="008110DE" w:rsidRPr="008110DE" w:rsidRDefault="008110DE" w:rsidP="008110DE">
      <w:pPr>
        <w:rPr>
          <w:rFonts w:ascii="Cambria" w:hAnsi="Cambria"/>
        </w:rPr>
      </w:pPr>
    </w:p>
    <w:p w14:paraId="1141E9F1" w14:textId="77777777" w:rsidR="008110DE" w:rsidRPr="008110DE" w:rsidRDefault="008110DE" w:rsidP="008110DE">
      <w:pPr>
        <w:rPr>
          <w:rFonts w:ascii="Cambria" w:hAnsi="Cambria"/>
        </w:rPr>
      </w:pPr>
    </w:p>
    <w:p w14:paraId="40F2226E" w14:textId="241FA83C" w:rsidR="008110DE" w:rsidRPr="00234DBB" w:rsidRDefault="00234DBB" w:rsidP="00234DBB">
      <w:pPr>
        <w:spacing w:after="160" w:line="259" w:lineRule="auto"/>
        <w:rPr>
          <w:rFonts w:ascii="Cambria" w:eastAsia="Times New Roman" w:hAnsi="Cambria" w:cs="Times New Roman"/>
          <w:b/>
          <w:kern w:val="28"/>
          <w:lang w:eastAsia="fr-FR"/>
        </w:rPr>
      </w:pPr>
      <w:r>
        <w:rPr>
          <w:rFonts w:ascii="Cambria" w:hAnsi="Cambria"/>
        </w:rPr>
        <w:br w:type="page"/>
      </w:r>
    </w:p>
    <w:p w14:paraId="4B211359" w14:textId="1EA67ED4" w:rsidR="008110DE" w:rsidRPr="00177574" w:rsidRDefault="008110DE" w:rsidP="008110DE">
      <w:pPr>
        <w:pStyle w:val="Titre1"/>
        <w:rPr>
          <w:rFonts w:ascii="Cambria" w:hAnsi="Cambria" w:cstheme="minorHAnsi"/>
          <w:sz w:val="60"/>
          <w:szCs w:val="60"/>
        </w:rPr>
      </w:pPr>
      <w:bookmarkStart w:id="387" w:name="_Toc32597266"/>
      <w:bookmarkStart w:id="388" w:name="_Toc42783450"/>
      <w:bookmarkStart w:id="389" w:name="_Toc75166561"/>
      <w:bookmarkStart w:id="390" w:name="_Toc108422881"/>
      <w:r w:rsidRPr="00177574">
        <w:rPr>
          <w:rFonts w:ascii="Cambria" w:hAnsi="Cambria" w:cstheme="minorHAnsi"/>
          <w:sz w:val="60"/>
          <w:szCs w:val="60"/>
        </w:rPr>
        <w:lastRenderedPageBreak/>
        <w:t>ANNEXE 1</w:t>
      </w:r>
      <w:bookmarkEnd w:id="387"/>
      <w:bookmarkEnd w:id="388"/>
      <w:bookmarkEnd w:id="389"/>
      <w:bookmarkEnd w:id="390"/>
    </w:p>
    <w:p w14:paraId="6BF501CF" w14:textId="77777777" w:rsidR="008110DE" w:rsidRPr="008110DE" w:rsidRDefault="008110DE" w:rsidP="008110DE">
      <w:pPr>
        <w:pStyle w:val="Titre1"/>
        <w:rPr>
          <w:rFonts w:ascii="Cambria" w:hAnsi="Cambria" w:cstheme="minorHAnsi"/>
          <w:sz w:val="22"/>
          <w:szCs w:val="22"/>
        </w:rPr>
      </w:pPr>
      <w:bookmarkStart w:id="391" w:name="_Toc32597267"/>
      <w:bookmarkStart w:id="392" w:name="_Toc42783451"/>
      <w:bookmarkStart w:id="393" w:name="_Toc75166562"/>
      <w:bookmarkStart w:id="394" w:name="_Toc75265480"/>
      <w:bookmarkStart w:id="395" w:name="_Toc75265707"/>
      <w:bookmarkStart w:id="396" w:name="_Toc108422882"/>
      <w:r w:rsidRPr="008110DE">
        <w:rPr>
          <w:rFonts w:ascii="Cambria" w:hAnsi="Cambria" w:cstheme="minorHAnsi"/>
          <w:sz w:val="22"/>
          <w:szCs w:val="22"/>
        </w:rPr>
        <w:t>Grille de classification et salaires minima conventionnels</w:t>
      </w:r>
      <w:bookmarkEnd w:id="391"/>
      <w:bookmarkEnd w:id="392"/>
      <w:bookmarkEnd w:id="393"/>
      <w:bookmarkEnd w:id="394"/>
      <w:bookmarkEnd w:id="395"/>
      <w:bookmarkEnd w:id="396"/>
      <w:r w:rsidRPr="008110DE">
        <w:rPr>
          <w:rFonts w:ascii="Cambria" w:hAnsi="Cambria" w:cstheme="minorHAnsi"/>
          <w:sz w:val="22"/>
          <w:szCs w:val="22"/>
        </w:rPr>
        <w:t xml:space="preserve"> </w:t>
      </w:r>
    </w:p>
    <w:p w14:paraId="31535404" w14:textId="2BE5311D" w:rsidR="008110DE" w:rsidRDefault="008110DE" w:rsidP="008110DE">
      <w:pPr>
        <w:jc w:val="both"/>
        <w:rPr>
          <w:rFonts w:ascii="Cambria" w:eastAsia="Calibri" w:hAnsi="Cambria" w:cstheme="minorHAnsi"/>
          <w:lang w:eastAsia="fr-FR"/>
        </w:rPr>
      </w:pPr>
    </w:p>
    <w:p w14:paraId="1299E634" w14:textId="54D9A660" w:rsidR="008B6926" w:rsidRDefault="00DC3E9A" w:rsidP="008110DE">
      <w:pPr>
        <w:jc w:val="both"/>
        <w:rPr>
          <w:rFonts w:ascii="Cambria" w:eastAsia="Calibri" w:hAnsi="Cambria" w:cstheme="minorHAnsi"/>
          <w:lang w:eastAsia="fr-FR"/>
        </w:rPr>
      </w:pPr>
      <w:r>
        <w:rPr>
          <w:rFonts w:ascii="Cambria" w:eastAsia="Calibri" w:hAnsi="Cambria" w:cstheme="minorHAnsi"/>
          <w:noProof/>
          <w:lang w:eastAsia="fr-FR"/>
        </w:rPr>
        <w:drawing>
          <wp:anchor distT="0" distB="0" distL="114300" distR="114300" simplePos="0" relativeHeight="251676672" behindDoc="0" locked="0" layoutInCell="1" allowOverlap="1" wp14:anchorId="3DD312BB" wp14:editId="3CD08A6A">
            <wp:simplePos x="0" y="0"/>
            <wp:positionH relativeFrom="page">
              <wp:align>center</wp:align>
            </wp:positionH>
            <wp:positionV relativeFrom="paragraph">
              <wp:posOffset>226060</wp:posOffset>
            </wp:positionV>
            <wp:extent cx="7011035" cy="5450205"/>
            <wp:effectExtent l="0" t="0" r="0" b="0"/>
            <wp:wrapThrough wrapText="bothSides">
              <wp:wrapPolygon edited="0">
                <wp:start x="0" y="0"/>
                <wp:lineTo x="0" y="21517"/>
                <wp:lineTo x="21539" y="21517"/>
                <wp:lineTo x="21539"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1035" cy="5450205"/>
                    </a:xfrm>
                    <a:prstGeom prst="rect">
                      <a:avLst/>
                    </a:prstGeom>
                    <a:noFill/>
                  </pic:spPr>
                </pic:pic>
              </a:graphicData>
            </a:graphic>
          </wp:anchor>
        </w:drawing>
      </w:r>
    </w:p>
    <w:p w14:paraId="2EB2C017" w14:textId="3DC980C3" w:rsidR="008B6926" w:rsidRPr="008110DE" w:rsidRDefault="008B6926" w:rsidP="008110DE">
      <w:pPr>
        <w:jc w:val="both"/>
        <w:rPr>
          <w:rFonts w:ascii="Cambria" w:eastAsia="Calibri" w:hAnsi="Cambria" w:cstheme="minorHAnsi"/>
          <w:lang w:eastAsia="fr-FR"/>
        </w:rPr>
      </w:pPr>
    </w:p>
    <w:p w14:paraId="64CAF3FE" w14:textId="72DAF443" w:rsidR="008110DE" w:rsidRPr="008110DE" w:rsidRDefault="008110DE" w:rsidP="008110DE">
      <w:pPr>
        <w:ind w:hanging="709"/>
        <w:jc w:val="both"/>
        <w:rPr>
          <w:rFonts w:ascii="Cambria" w:eastAsia="Calibri" w:hAnsi="Cambria" w:cstheme="minorHAnsi"/>
          <w:lang w:eastAsia="fr-FR"/>
        </w:rPr>
      </w:pPr>
    </w:p>
    <w:p w14:paraId="6F9E5309" w14:textId="1E0FE4CE" w:rsidR="008110DE" w:rsidRPr="008B6926" w:rsidRDefault="008B6926" w:rsidP="008B6926">
      <w:pPr>
        <w:spacing w:after="160" w:line="259" w:lineRule="auto"/>
        <w:rPr>
          <w:rFonts w:ascii="Cambria" w:eastAsia="Calibri" w:hAnsi="Cambria" w:cstheme="minorHAnsi"/>
        </w:rPr>
      </w:pPr>
      <w:bookmarkStart w:id="397" w:name="_Toc42783452"/>
      <w:bookmarkStart w:id="398" w:name="_Toc75166563"/>
      <w:bookmarkStart w:id="399" w:name="_Toc75265708"/>
      <w:r>
        <w:rPr>
          <w:rFonts w:ascii="Cambria" w:eastAsia="Calibri" w:hAnsi="Cambria" w:cstheme="minorHAnsi"/>
        </w:rPr>
        <w:br w:type="page"/>
      </w:r>
      <w:bookmarkEnd w:id="397"/>
      <w:bookmarkEnd w:id="398"/>
      <w:bookmarkEnd w:id="399"/>
      <w:r w:rsidR="00DC3E9A">
        <w:rPr>
          <w:rFonts w:ascii="Cambria" w:eastAsia="Calibri" w:hAnsi="Cambria" w:cstheme="minorHAnsi"/>
          <w:noProof/>
        </w:rPr>
        <w:lastRenderedPageBreak/>
        <w:drawing>
          <wp:anchor distT="0" distB="0" distL="114300" distR="114300" simplePos="0" relativeHeight="251677696" behindDoc="1" locked="0" layoutInCell="1" allowOverlap="1" wp14:anchorId="75F38EEC" wp14:editId="0136A4F4">
            <wp:simplePos x="0" y="0"/>
            <wp:positionH relativeFrom="page">
              <wp:align>center</wp:align>
            </wp:positionH>
            <wp:positionV relativeFrom="paragraph">
              <wp:posOffset>0</wp:posOffset>
            </wp:positionV>
            <wp:extent cx="7025005" cy="7343775"/>
            <wp:effectExtent l="0" t="0" r="4445" b="9525"/>
            <wp:wrapTight wrapText="bothSides">
              <wp:wrapPolygon edited="0">
                <wp:start x="0" y="0"/>
                <wp:lineTo x="0" y="21572"/>
                <wp:lineTo x="21555" y="21572"/>
                <wp:lineTo x="21555"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25005" cy="7343775"/>
                    </a:xfrm>
                    <a:prstGeom prst="rect">
                      <a:avLst/>
                    </a:prstGeom>
                    <a:noFill/>
                  </pic:spPr>
                </pic:pic>
              </a:graphicData>
            </a:graphic>
            <wp14:sizeRelH relativeFrom="margin">
              <wp14:pctWidth>0</wp14:pctWidth>
            </wp14:sizeRelH>
            <wp14:sizeRelV relativeFrom="margin">
              <wp14:pctHeight>0</wp14:pctHeight>
            </wp14:sizeRelV>
          </wp:anchor>
        </w:drawing>
      </w:r>
      <w:r>
        <w:rPr>
          <w:rFonts w:ascii="Cambria" w:eastAsia="Calibri" w:hAnsi="Cambria" w:cstheme="minorHAnsi"/>
        </w:rPr>
        <w:br w:type="page"/>
      </w:r>
    </w:p>
    <w:p w14:paraId="47E8866B" w14:textId="77777777" w:rsidR="008110DE" w:rsidRPr="00177574" w:rsidRDefault="008110DE" w:rsidP="008110DE">
      <w:pPr>
        <w:pStyle w:val="Titre1"/>
        <w:rPr>
          <w:rFonts w:ascii="Cambria" w:hAnsi="Cambria" w:cstheme="minorHAnsi"/>
          <w:sz w:val="60"/>
          <w:szCs w:val="60"/>
        </w:rPr>
      </w:pPr>
      <w:bookmarkStart w:id="400" w:name="_Toc32597269"/>
      <w:bookmarkStart w:id="401" w:name="_Toc42783453"/>
      <w:bookmarkStart w:id="402" w:name="_Toc75166564"/>
      <w:bookmarkStart w:id="403" w:name="_Toc108422883"/>
      <w:r w:rsidRPr="00177574">
        <w:rPr>
          <w:rFonts w:ascii="Cambria" w:hAnsi="Cambria" w:cstheme="minorHAnsi"/>
          <w:sz w:val="60"/>
          <w:szCs w:val="60"/>
        </w:rPr>
        <w:lastRenderedPageBreak/>
        <w:t>ANNEXE  2</w:t>
      </w:r>
      <w:bookmarkEnd w:id="400"/>
      <w:bookmarkEnd w:id="401"/>
      <w:bookmarkEnd w:id="402"/>
      <w:bookmarkEnd w:id="403"/>
    </w:p>
    <w:p w14:paraId="3E799A3A" w14:textId="77777777" w:rsidR="008110DE" w:rsidRPr="008110DE" w:rsidRDefault="008110DE" w:rsidP="008110DE">
      <w:pPr>
        <w:pStyle w:val="Titre1"/>
        <w:rPr>
          <w:rFonts w:ascii="Cambria" w:hAnsi="Cambria"/>
          <w:sz w:val="22"/>
          <w:szCs w:val="22"/>
        </w:rPr>
      </w:pPr>
    </w:p>
    <w:p w14:paraId="5A1E775D" w14:textId="77777777" w:rsidR="008110DE" w:rsidRPr="008110DE" w:rsidRDefault="008110DE" w:rsidP="008110DE">
      <w:pPr>
        <w:pStyle w:val="Titre1"/>
        <w:rPr>
          <w:rFonts w:ascii="Cambria" w:hAnsi="Cambria"/>
          <w:sz w:val="22"/>
          <w:szCs w:val="22"/>
        </w:rPr>
      </w:pPr>
      <w:bookmarkStart w:id="404" w:name="_Toc32597270"/>
      <w:bookmarkStart w:id="405" w:name="_Toc42783454"/>
      <w:bookmarkStart w:id="406" w:name="_Toc75166565"/>
      <w:bookmarkStart w:id="407" w:name="_Toc108422884"/>
      <w:r w:rsidRPr="008110DE">
        <w:rPr>
          <w:rFonts w:ascii="Cambria" w:hAnsi="Cambria"/>
          <w:sz w:val="22"/>
          <w:szCs w:val="22"/>
        </w:rPr>
        <w:t>PROTOCOLE D’ACCORD ENTRE LES SIGNATAIRES de la C. C. P. A. A. F.  signé le  31  Mai  2006  à  Lens</w:t>
      </w:r>
      <w:bookmarkEnd w:id="404"/>
      <w:bookmarkEnd w:id="405"/>
      <w:bookmarkEnd w:id="406"/>
      <w:bookmarkEnd w:id="407"/>
    </w:p>
    <w:p w14:paraId="5DD611E3"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p>
    <w:p w14:paraId="787908E7"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r w:rsidRPr="008110DE">
        <w:rPr>
          <w:rFonts w:ascii="Cambria" w:eastAsia="Times New Roman" w:hAnsi="Cambria" w:cstheme="minorHAnsi"/>
          <w:lang w:eastAsia="fr-FR"/>
        </w:rPr>
        <w:t>La Convention collective des personnels administratifs et assimilés du football (C.C.P.A.A.F), en vigueur depuis le 1</w:t>
      </w:r>
      <w:r w:rsidRPr="008110DE">
        <w:rPr>
          <w:rFonts w:ascii="Cambria" w:eastAsia="Times New Roman" w:hAnsi="Cambria" w:cstheme="minorHAnsi"/>
          <w:vertAlign w:val="superscript"/>
          <w:lang w:eastAsia="fr-FR"/>
        </w:rPr>
        <w:t>er</w:t>
      </w:r>
      <w:r w:rsidRPr="008110DE">
        <w:rPr>
          <w:rFonts w:ascii="Cambria" w:eastAsia="Times New Roman" w:hAnsi="Cambria" w:cstheme="minorHAnsi"/>
          <w:lang w:eastAsia="fr-FR"/>
        </w:rPr>
        <w:t xml:space="preserve"> juillet 1983, a été conclue par ses signataires comme ayant vocation à régir à titre obligatoire les relations de travail entre :</w:t>
      </w:r>
    </w:p>
    <w:p w14:paraId="56578525"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p>
    <w:p w14:paraId="769BC6C3" w14:textId="77777777" w:rsidR="008110DE" w:rsidRPr="008110DE" w:rsidRDefault="008110DE" w:rsidP="008110DE">
      <w:pPr>
        <w:numPr>
          <w:ilvl w:val="0"/>
          <w:numId w:val="27"/>
        </w:numPr>
        <w:tabs>
          <w:tab w:val="center" w:pos="4536"/>
          <w:tab w:val="right" w:pos="9072"/>
        </w:tabs>
        <w:jc w:val="both"/>
        <w:rPr>
          <w:rFonts w:ascii="Cambria" w:eastAsia="Times New Roman" w:hAnsi="Cambria" w:cstheme="minorHAnsi"/>
          <w:lang w:eastAsia="fr-FR"/>
        </w:rPr>
      </w:pPr>
      <w:r w:rsidRPr="008110DE">
        <w:rPr>
          <w:rFonts w:ascii="Cambria" w:eastAsia="Times New Roman" w:hAnsi="Cambria" w:cstheme="minorHAnsi"/>
          <w:lang w:eastAsia="fr-FR"/>
        </w:rPr>
        <w:t>d’une part, la Fédération Française de Football (F.F.F) et les organismes employeurs qui relèvent d’elle au titre de ses statuts,</w:t>
      </w:r>
    </w:p>
    <w:p w14:paraId="51251D60"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p>
    <w:p w14:paraId="17E4D381" w14:textId="77777777" w:rsidR="008110DE" w:rsidRPr="008110DE" w:rsidRDefault="008110DE" w:rsidP="008110DE">
      <w:pPr>
        <w:numPr>
          <w:ilvl w:val="0"/>
          <w:numId w:val="27"/>
        </w:numPr>
        <w:tabs>
          <w:tab w:val="center" w:pos="4536"/>
          <w:tab w:val="right" w:pos="9072"/>
        </w:tabs>
        <w:jc w:val="both"/>
        <w:rPr>
          <w:rFonts w:ascii="Cambria" w:eastAsia="Times New Roman" w:hAnsi="Cambria" w:cstheme="minorHAnsi"/>
          <w:lang w:eastAsia="fr-FR"/>
        </w:rPr>
      </w:pPr>
      <w:r w:rsidRPr="008110DE">
        <w:rPr>
          <w:rFonts w:ascii="Cambria" w:eastAsia="Times New Roman" w:hAnsi="Cambria" w:cstheme="minorHAnsi"/>
          <w:lang w:eastAsia="fr-FR"/>
        </w:rPr>
        <w:t>et d’autre part, les salariés administratifs et assimilés, employés et cadres, à l’exception  des fonctionnaires mis à disposition, des joueurs et entraîneurs, travaillant au sein desdits organismes, qui ne relèvent pas de ladite convention,</w:t>
      </w:r>
    </w:p>
    <w:p w14:paraId="4092B75B"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p>
    <w:p w14:paraId="57910070"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r w:rsidRPr="008110DE">
        <w:rPr>
          <w:rFonts w:ascii="Cambria" w:eastAsia="Times New Roman" w:hAnsi="Cambria" w:cstheme="minorHAnsi"/>
          <w:lang w:eastAsia="fr-FR"/>
        </w:rPr>
        <w:t>Elle est déposée à la Direction Départementale du Travail et de l’Emploi de Paris et au Conseil de Prud’hommes de Paris respectivement sous les numéros 649/05 et 05/02625.</w:t>
      </w:r>
    </w:p>
    <w:p w14:paraId="70CAB57B"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p>
    <w:p w14:paraId="2BA125FF"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r w:rsidRPr="008110DE">
        <w:rPr>
          <w:rFonts w:ascii="Cambria" w:eastAsia="Times New Roman" w:hAnsi="Cambria" w:cstheme="minorHAnsi"/>
          <w:lang w:eastAsia="fr-FR"/>
        </w:rPr>
        <w:t>Depuis sa conclusion, l’Union des Clubs Professionnels de Football (U.C.P.F) et l’Union des Clubs des Championnats Français de Football (U.2.C.2.F.) se sont constituées dans le secteur du football en tant qu’organisation représentative d’employeurs, au sens de l’article L. 132-9 du code du travail.</w:t>
      </w:r>
    </w:p>
    <w:p w14:paraId="603B7A48"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p>
    <w:p w14:paraId="64CF0368"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r w:rsidRPr="008110DE">
        <w:rPr>
          <w:rFonts w:ascii="Cambria" w:eastAsia="Times New Roman" w:hAnsi="Cambria" w:cstheme="minorHAnsi"/>
          <w:lang w:eastAsia="fr-FR"/>
        </w:rPr>
        <w:t>Par la signature du présent protocole, les parties entendent :</w:t>
      </w:r>
    </w:p>
    <w:p w14:paraId="74C29228"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p>
    <w:p w14:paraId="676DFF84" w14:textId="77777777" w:rsidR="008110DE" w:rsidRPr="008110DE" w:rsidRDefault="008110DE" w:rsidP="008110DE">
      <w:pPr>
        <w:numPr>
          <w:ilvl w:val="0"/>
          <w:numId w:val="28"/>
        </w:numPr>
        <w:tabs>
          <w:tab w:val="center" w:pos="4536"/>
          <w:tab w:val="right" w:pos="9072"/>
        </w:tabs>
        <w:jc w:val="both"/>
        <w:rPr>
          <w:rFonts w:ascii="Cambria" w:eastAsia="Times New Roman" w:hAnsi="Cambria" w:cstheme="minorHAnsi"/>
          <w:lang w:eastAsia="fr-FR"/>
        </w:rPr>
      </w:pPr>
      <w:r w:rsidRPr="008110DE">
        <w:rPr>
          <w:rFonts w:ascii="Cambria" w:eastAsia="Times New Roman" w:hAnsi="Cambria" w:cstheme="minorHAnsi"/>
          <w:lang w:eastAsia="fr-FR"/>
        </w:rPr>
        <w:t>formaliser l’adhésion de l’U.C.P.F. et de l’U.2.C.2.F. à la C.C.P.A.A.F., dont la F.F.F., la L.F.P. et le S.N.A.A.F. étaient signataires précédemment ; </w:t>
      </w:r>
    </w:p>
    <w:p w14:paraId="01F055E1"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p>
    <w:p w14:paraId="7C1B53EE" w14:textId="77777777" w:rsidR="008110DE" w:rsidRPr="008110DE" w:rsidRDefault="008110DE" w:rsidP="008110DE">
      <w:pPr>
        <w:numPr>
          <w:ilvl w:val="0"/>
          <w:numId w:val="28"/>
        </w:numPr>
        <w:tabs>
          <w:tab w:val="center" w:pos="4536"/>
          <w:tab w:val="right" w:pos="9072"/>
        </w:tabs>
        <w:jc w:val="both"/>
        <w:rPr>
          <w:rFonts w:ascii="Cambria" w:eastAsia="Times New Roman" w:hAnsi="Cambria" w:cstheme="minorHAnsi"/>
          <w:lang w:eastAsia="fr-FR"/>
        </w:rPr>
      </w:pPr>
      <w:r w:rsidRPr="008110DE">
        <w:rPr>
          <w:rFonts w:ascii="Cambria" w:eastAsia="Times New Roman" w:hAnsi="Cambria" w:cstheme="minorHAnsi"/>
          <w:lang w:eastAsia="fr-FR"/>
        </w:rPr>
        <w:t>réaffirmer l’implication de la F.F.F. et de la L.F.P., tant en leur qualité d’employeurs que d’organismes d’intérêt général chargés d’organiser les compétitions de football, d’en faire respecter les règlements et d’en défendre les intérêts supérieurs et l’éthique ;</w:t>
      </w:r>
    </w:p>
    <w:p w14:paraId="3F6FBE56"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p>
    <w:p w14:paraId="3CE5B0CD" w14:textId="77777777" w:rsidR="008110DE" w:rsidRPr="008110DE" w:rsidRDefault="008110DE" w:rsidP="008110DE">
      <w:pPr>
        <w:numPr>
          <w:ilvl w:val="0"/>
          <w:numId w:val="28"/>
        </w:numPr>
        <w:tabs>
          <w:tab w:val="center" w:pos="4536"/>
          <w:tab w:val="right" w:pos="9072"/>
        </w:tabs>
        <w:jc w:val="both"/>
        <w:rPr>
          <w:rFonts w:ascii="Cambria" w:eastAsia="Times New Roman" w:hAnsi="Cambria" w:cstheme="minorHAnsi"/>
          <w:lang w:eastAsia="fr-FR"/>
        </w:rPr>
      </w:pPr>
      <w:r w:rsidRPr="008110DE">
        <w:rPr>
          <w:rFonts w:ascii="Cambria" w:eastAsia="Times New Roman" w:hAnsi="Cambria" w:cstheme="minorHAnsi"/>
          <w:lang w:eastAsia="fr-FR"/>
        </w:rPr>
        <w:t>manifester leur commun attachement au statut collectif d’application générale résultant de la C.C.P.A.A.F, négocié entre les employeurs et le Syndicat National des Administratifs et Assimilés du Football (S.N.A.A.F), seul syndicat représentatif  des salariés administratifs et assimilés de ce secteur ;</w:t>
      </w:r>
    </w:p>
    <w:p w14:paraId="52BC6DDB"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p>
    <w:p w14:paraId="21CF4C0B" w14:textId="77777777" w:rsidR="008110DE" w:rsidRPr="008110DE" w:rsidRDefault="008110DE" w:rsidP="008110DE">
      <w:pPr>
        <w:numPr>
          <w:ilvl w:val="0"/>
          <w:numId w:val="28"/>
        </w:numPr>
        <w:tabs>
          <w:tab w:val="center" w:pos="4536"/>
          <w:tab w:val="right" w:pos="9072"/>
        </w:tabs>
        <w:jc w:val="both"/>
        <w:rPr>
          <w:rFonts w:ascii="Cambria" w:eastAsia="Times New Roman" w:hAnsi="Cambria" w:cstheme="minorHAnsi"/>
          <w:lang w:eastAsia="fr-FR"/>
        </w:rPr>
      </w:pPr>
      <w:r w:rsidRPr="008110DE">
        <w:rPr>
          <w:rFonts w:ascii="Cambria" w:eastAsia="Times New Roman" w:hAnsi="Cambria" w:cstheme="minorHAnsi"/>
          <w:lang w:eastAsia="fr-FR"/>
        </w:rPr>
        <w:t>adapter les dispositions de la C.C.P.A.A.F pour tenir compte des évolutions respectives des secteurs du football professionnel et amateur ;</w:t>
      </w:r>
    </w:p>
    <w:p w14:paraId="28A50189"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p>
    <w:p w14:paraId="5D38BFCE" w14:textId="77777777" w:rsidR="008110DE" w:rsidRPr="008110DE" w:rsidRDefault="008110DE" w:rsidP="008110DE">
      <w:pPr>
        <w:numPr>
          <w:ilvl w:val="0"/>
          <w:numId w:val="28"/>
        </w:numPr>
        <w:tabs>
          <w:tab w:val="center" w:pos="4536"/>
          <w:tab w:val="right" w:pos="9072"/>
        </w:tabs>
        <w:jc w:val="both"/>
        <w:rPr>
          <w:rFonts w:ascii="Cambria" w:eastAsia="Times New Roman" w:hAnsi="Cambria" w:cstheme="minorHAnsi"/>
          <w:lang w:eastAsia="fr-FR"/>
        </w:rPr>
      </w:pPr>
      <w:r w:rsidRPr="008110DE">
        <w:rPr>
          <w:rFonts w:ascii="Cambria" w:eastAsia="Times New Roman" w:hAnsi="Cambria" w:cstheme="minorHAnsi"/>
          <w:lang w:eastAsia="fr-FR"/>
        </w:rPr>
        <w:t>réglementer les modalités de dénonciation de la C.C.P.A.A.F, ainsi que d’adhésion à celle-ci.</w:t>
      </w:r>
    </w:p>
    <w:p w14:paraId="65233646" w14:textId="77777777" w:rsidR="008110DE" w:rsidRPr="008110DE" w:rsidRDefault="008110DE" w:rsidP="008110DE">
      <w:pPr>
        <w:jc w:val="both"/>
        <w:rPr>
          <w:rFonts w:ascii="Cambria" w:eastAsia="Calibri" w:hAnsi="Cambria" w:cstheme="minorHAnsi"/>
        </w:rPr>
      </w:pPr>
    </w:p>
    <w:p w14:paraId="12E5FF9D"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Ceci exposé, il est convenu ce qui suit :</w:t>
      </w:r>
    </w:p>
    <w:p w14:paraId="1C8BD7E5" w14:textId="77777777" w:rsidR="008110DE" w:rsidRPr="008110DE" w:rsidRDefault="008110DE" w:rsidP="008110DE">
      <w:pPr>
        <w:widowControl w:val="0"/>
        <w:snapToGrid w:val="0"/>
        <w:ind w:left="1440" w:hanging="1440"/>
        <w:jc w:val="both"/>
        <w:rPr>
          <w:rFonts w:ascii="Cambria" w:eastAsia="Calibri" w:hAnsi="Cambria" w:cstheme="minorHAnsi"/>
        </w:rPr>
      </w:pPr>
    </w:p>
    <w:p w14:paraId="3BE625F6" w14:textId="77777777" w:rsidR="008110DE" w:rsidRPr="008110DE" w:rsidRDefault="008110DE" w:rsidP="008110DE">
      <w:pPr>
        <w:widowControl w:val="0"/>
        <w:snapToGrid w:val="0"/>
        <w:ind w:left="1440" w:hanging="1440"/>
        <w:jc w:val="both"/>
        <w:rPr>
          <w:rFonts w:ascii="Cambria" w:eastAsia="Calibri" w:hAnsi="Cambria" w:cstheme="minorHAnsi"/>
        </w:rPr>
      </w:pPr>
      <w:r w:rsidRPr="008110DE">
        <w:rPr>
          <w:rFonts w:ascii="Cambria" w:eastAsia="Calibri" w:hAnsi="Cambria" w:cstheme="minorHAnsi"/>
        </w:rPr>
        <w:t>Article 1</w:t>
      </w:r>
      <w:r w:rsidRPr="008110DE">
        <w:rPr>
          <w:rFonts w:ascii="Cambria" w:eastAsia="Calibri" w:hAnsi="Cambria" w:cstheme="minorHAnsi"/>
          <w:vertAlign w:val="superscript"/>
        </w:rPr>
        <w:t>er</w:t>
      </w:r>
      <w:r w:rsidRPr="008110DE">
        <w:rPr>
          <w:rFonts w:ascii="Cambria" w:eastAsia="Calibri" w:hAnsi="Cambria" w:cstheme="minorHAnsi"/>
        </w:rPr>
        <w:t> :</w:t>
      </w:r>
      <w:r w:rsidRPr="008110DE">
        <w:rPr>
          <w:rFonts w:ascii="Cambria" w:eastAsia="Calibri" w:hAnsi="Cambria" w:cstheme="minorHAnsi"/>
        </w:rPr>
        <w:tab/>
        <w:t xml:space="preserve">L’Union des Clubs Professionnels de Football (U.C.P.F) et l’Union des Clubs des Championnats Français de Football (U.2.C.2.F.), organisations représentatives d’employeurs au sens de l’article L. 132-9 du code du travail, adhèrent sans réserve à toutes les dispositions de la Convention Collective des Personnels Administratifs et Assimilés du Football. A ce titre, tous les présents signataires confirment leur reconnaissance de la représentativité de l’U.C.P.F. comme seule organisation représentative des groupements sportifs professionnels employeurs des administratifs du football professionnel, et de l’U.2.C.2.F, comme seule organisation représentative des groupements sportifs non professionnels au sens des Règlements de la FFF et de la LFP, disputant les championnats   Amateur, employeurs des administratifs de ce secteur. </w:t>
      </w:r>
    </w:p>
    <w:p w14:paraId="074B29EF"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p>
    <w:p w14:paraId="699467F3" w14:textId="77777777" w:rsidR="008110DE" w:rsidRPr="008110DE" w:rsidRDefault="008110DE" w:rsidP="008110DE">
      <w:pPr>
        <w:tabs>
          <w:tab w:val="left" w:pos="708"/>
          <w:tab w:val="center" w:pos="4536"/>
          <w:tab w:val="right" w:pos="9072"/>
        </w:tabs>
        <w:ind w:left="1440" w:hanging="1440"/>
        <w:jc w:val="both"/>
        <w:rPr>
          <w:rFonts w:ascii="Cambria" w:eastAsia="Times New Roman" w:hAnsi="Cambria" w:cstheme="minorHAnsi"/>
          <w:lang w:eastAsia="fr-FR"/>
        </w:rPr>
      </w:pPr>
      <w:r w:rsidRPr="008110DE">
        <w:rPr>
          <w:rFonts w:ascii="Cambria" w:eastAsia="Times New Roman" w:hAnsi="Cambria" w:cstheme="minorHAnsi"/>
          <w:lang w:eastAsia="fr-FR"/>
        </w:rPr>
        <w:t xml:space="preserve">Article 2 : </w:t>
      </w:r>
      <w:r w:rsidRPr="008110DE">
        <w:rPr>
          <w:rFonts w:ascii="Cambria" w:eastAsia="Times New Roman" w:hAnsi="Cambria" w:cstheme="minorHAnsi"/>
          <w:lang w:eastAsia="fr-FR"/>
        </w:rPr>
        <w:tab/>
        <w:t>Les signataires du présent protocole affirment et réaffirment leur adhésion à la Convention Collective des Personnels Administratifs et Assimilés du Football, et s’engagent à faire évoluer, dans le cadre d’une négociation paritaire, les dispositions de la présente convention en tenant compte des spécificités propres au football professionnel et à celles du football amateur.</w:t>
      </w:r>
    </w:p>
    <w:p w14:paraId="7D64C2F8"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p>
    <w:p w14:paraId="1D98A14D" w14:textId="77777777" w:rsidR="008110DE" w:rsidRPr="008110DE" w:rsidRDefault="008110DE" w:rsidP="008110DE">
      <w:pPr>
        <w:tabs>
          <w:tab w:val="left" w:pos="708"/>
          <w:tab w:val="center" w:pos="4536"/>
          <w:tab w:val="right" w:pos="9072"/>
        </w:tabs>
        <w:ind w:left="1440" w:hanging="1440"/>
        <w:jc w:val="both"/>
        <w:rPr>
          <w:rFonts w:ascii="Cambria" w:eastAsia="Times New Roman" w:hAnsi="Cambria" w:cstheme="minorHAnsi"/>
          <w:lang w:eastAsia="fr-FR"/>
        </w:rPr>
      </w:pPr>
      <w:r w:rsidRPr="008110DE">
        <w:rPr>
          <w:rFonts w:ascii="Cambria" w:eastAsia="Times New Roman" w:hAnsi="Cambria" w:cstheme="minorHAnsi"/>
          <w:lang w:eastAsia="fr-FR"/>
        </w:rPr>
        <w:t>Article 3 :</w:t>
      </w:r>
      <w:r w:rsidRPr="008110DE">
        <w:rPr>
          <w:rFonts w:ascii="Cambria" w:eastAsia="Times New Roman" w:hAnsi="Cambria" w:cstheme="minorHAnsi"/>
          <w:lang w:eastAsia="fr-FR"/>
        </w:rPr>
        <w:tab/>
        <w:t>La Fédération Française de Football (F.F.F) réaffirme sa volonté d’imposer l’application et le respect de la Convention Collective des Personnels Administratifs et Assimilés du Football à ses organes nationaux, régionaux et départementaux.</w:t>
      </w:r>
    </w:p>
    <w:p w14:paraId="0370CE88" w14:textId="77777777" w:rsidR="008110DE" w:rsidRPr="008110DE" w:rsidRDefault="008110DE" w:rsidP="008110DE">
      <w:pPr>
        <w:tabs>
          <w:tab w:val="left" w:pos="708"/>
          <w:tab w:val="center" w:pos="4536"/>
          <w:tab w:val="right" w:pos="9072"/>
        </w:tabs>
        <w:ind w:left="1440" w:hanging="1440"/>
        <w:jc w:val="both"/>
        <w:rPr>
          <w:rFonts w:ascii="Cambria" w:eastAsia="Times New Roman" w:hAnsi="Cambria" w:cstheme="minorHAnsi"/>
          <w:lang w:eastAsia="fr-FR"/>
        </w:rPr>
      </w:pPr>
    </w:p>
    <w:p w14:paraId="19AFFCCB" w14:textId="77777777" w:rsidR="008110DE" w:rsidRPr="008110DE" w:rsidRDefault="008110DE" w:rsidP="008110DE">
      <w:pPr>
        <w:tabs>
          <w:tab w:val="left" w:pos="708"/>
          <w:tab w:val="center" w:pos="4536"/>
          <w:tab w:val="right" w:pos="9072"/>
        </w:tabs>
        <w:ind w:left="1440" w:hanging="1440"/>
        <w:jc w:val="both"/>
        <w:rPr>
          <w:rFonts w:ascii="Cambria" w:eastAsia="Times New Roman" w:hAnsi="Cambria" w:cstheme="minorHAnsi"/>
          <w:lang w:eastAsia="fr-FR"/>
        </w:rPr>
      </w:pPr>
      <w:r w:rsidRPr="008110DE">
        <w:rPr>
          <w:rFonts w:ascii="Cambria" w:eastAsia="Times New Roman" w:hAnsi="Cambria" w:cstheme="minorHAnsi"/>
          <w:lang w:eastAsia="fr-FR"/>
        </w:rPr>
        <w:t>Article 4 :</w:t>
      </w:r>
      <w:r w:rsidRPr="008110DE">
        <w:rPr>
          <w:rFonts w:ascii="Cambria" w:eastAsia="Times New Roman" w:hAnsi="Cambria" w:cstheme="minorHAnsi"/>
          <w:lang w:eastAsia="fr-FR"/>
        </w:rPr>
        <w:tab/>
        <w:t>Chacune des parties contractantes se réserve le droit de dénoncer la Convention Collective des Personnels Administratifs et Assimilés du Football par lettre recommandée avec demande d’avis de réception adressée à chacune des autres parties</w:t>
      </w:r>
      <w:r w:rsidRPr="008110DE">
        <w:rPr>
          <w:rFonts w:ascii="Cambria" w:eastAsia="Times New Roman" w:hAnsi="Cambria" w:cstheme="minorHAnsi"/>
          <w:u w:val="single"/>
          <w:lang w:eastAsia="fr-FR"/>
        </w:rPr>
        <w:t>, avant le 31 mars de chaque année</w:t>
      </w:r>
      <w:r w:rsidRPr="008110DE">
        <w:rPr>
          <w:rFonts w:ascii="Cambria" w:eastAsia="Times New Roman" w:hAnsi="Cambria" w:cstheme="minorHAnsi"/>
          <w:lang w:eastAsia="fr-FR"/>
        </w:rPr>
        <w:t>.</w:t>
      </w:r>
    </w:p>
    <w:p w14:paraId="0F81B2DE" w14:textId="77777777" w:rsidR="008110DE" w:rsidRPr="008110DE" w:rsidRDefault="008110DE" w:rsidP="008110DE">
      <w:pPr>
        <w:tabs>
          <w:tab w:val="left" w:pos="708"/>
          <w:tab w:val="center" w:pos="4536"/>
          <w:tab w:val="right" w:pos="9072"/>
        </w:tabs>
        <w:ind w:left="1440"/>
        <w:jc w:val="both"/>
        <w:rPr>
          <w:rFonts w:ascii="Cambria" w:eastAsia="Times New Roman" w:hAnsi="Cambria" w:cstheme="minorHAnsi"/>
          <w:lang w:eastAsia="fr-FR"/>
        </w:rPr>
      </w:pPr>
    </w:p>
    <w:p w14:paraId="7DB7AE2F" w14:textId="77777777" w:rsidR="008110DE" w:rsidRPr="008110DE" w:rsidRDefault="008110DE" w:rsidP="008110DE">
      <w:pPr>
        <w:tabs>
          <w:tab w:val="left" w:pos="708"/>
          <w:tab w:val="center" w:pos="4536"/>
          <w:tab w:val="right" w:pos="9072"/>
        </w:tabs>
        <w:ind w:left="1440"/>
        <w:jc w:val="both"/>
        <w:rPr>
          <w:rFonts w:ascii="Cambria" w:eastAsia="Times New Roman" w:hAnsi="Cambria" w:cstheme="minorHAnsi"/>
          <w:lang w:eastAsia="fr-FR"/>
        </w:rPr>
      </w:pPr>
      <w:r w:rsidRPr="008110DE">
        <w:rPr>
          <w:rFonts w:ascii="Cambria" w:eastAsia="Times New Roman" w:hAnsi="Cambria" w:cstheme="minorHAnsi"/>
          <w:lang w:eastAsia="fr-FR"/>
        </w:rPr>
        <w:t xml:space="preserve">Si la dénonciation émane de la totalité des signataires employeurs ou des signataires salariés, la convention continue de produire effet jusqu’à l’entrée en vigueur de la convention qui lui est substituée ou, à défaut, </w:t>
      </w:r>
      <w:r w:rsidRPr="008110DE">
        <w:rPr>
          <w:rFonts w:ascii="Cambria" w:eastAsia="Times New Roman" w:hAnsi="Cambria" w:cstheme="minorHAnsi"/>
          <w:u w:val="single"/>
          <w:lang w:eastAsia="fr-FR"/>
        </w:rPr>
        <w:t>jusqu’au 30 juin de la saison sportive</w:t>
      </w:r>
      <w:r w:rsidRPr="008110DE">
        <w:rPr>
          <w:rFonts w:ascii="Cambria" w:eastAsia="Times New Roman" w:hAnsi="Cambria" w:cstheme="minorHAnsi"/>
          <w:lang w:eastAsia="fr-FR"/>
        </w:rPr>
        <w:t xml:space="preserve"> qui suit celle de la dénonciation, date à laquelle elle ne conserve aucun effet. </w:t>
      </w:r>
    </w:p>
    <w:p w14:paraId="0AA2427B" w14:textId="77777777" w:rsidR="008110DE" w:rsidRPr="008110DE" w:rsidRDefault="008110DE" w:rsidP="008110DE">
      <w:pPr>
        <w:tabs>
          <w:tab w:val="left" w:pos="708"/>
          <w:tab w:val="center" w:pos="4536"/>
          <w:tab w:val="right" w:pos="9072"/>
        </w:tabs>
        <w:ind w:left="1440"/>
        <w:jc w:val="both"/>
        <w:rPr>
          <w:rFonts w:ascii="Cambria" w:eastAsia="Times New Roman" w:hAnsi="Cambria" w:cstheme="minorHAnsi"/>
          <w:lang w:eastAsia="fr-FR"/>
        </w:rPr>
      </w:pPr>
    </w:p>
    <w:p w14:paraId="0DDD1079" w14:textId="77777777" w:rsidR="008110DE" w:rsidRPr="008110DE" w:rsidRDefault="008110DE" w:rsidP="008110DE">
      <w:pPr>
        <w:tabs>
          <w:tab w:val="left" w:pos="708"/>
          <w:tab w:val="center" w:pos="4536"/>
          <w:tab w:val="right" w:pos="9072"/>
        </w:tabs>
        <w:ind w:left="1440"/>
        <w:jc w:val="both"/>
        <w:rPr>
          <w:rFonts w:ascii="Cambria" w:eastAsia="Times New Roman" w:hAnsi="Cambria" w:cstheme="minorHAnsi"/>
          <w:lang w:eastAsia="fr-FR"/>
        </w:rPr>
      </w:pPr>
      <w:r w:rsidRPr="008110DE">
        <w:rPr>
          <w:rFonts w:ascii="Cambria" w:eastAsia="Times New Roman" w:hAnsi="Cambria" w:cstheme="minorHAnsi"/>
          <w:lang w:eastAsia="fr-FR"/>
        </w:rPr>
        <w:t>En cas de dénonciation par une partie seulement des signataires employeurs ou des signataires salariés, la convention reste en vigueur entre les autres signataires, les dispositions de l’alinéa précédent s’appliquant à l’égard des auteurs de la dénonciation. »</w:t>
      </w:r>
    </w:p>
    <w:p w14:paraId="74CDB6BD" w14:textId="77777777" w:rsidR="008110DE" w:rsidRPr="008110DE" w:rsidRDefault="008110DE" w:rsidP="008110DE">
      <w:pPr>
        <w:tabs>
          <w:tab w:val="left" w:pos="708"/>
          <w:tab w:val="center" w:pos="4536"/>
          <w:tab w:val="right" w:pos="9072"/>
        </w:tabs>
        <w:ind w:left="1440"/>
        <w:jc w:val="both"/>
        <w:rPr>
          <w:rFonts w:ascii="Cambria" w:eastAsia="Times New Roman" w:hAnsi="Cambria" w:cstheme="minorHAnsi"/>
          <w:iCs/>
          <w:lang w:eastAsia="fr-FR"/>
        </w:rPr>
      </w:pPr>
    </w:p>
    <w:p w14:paraId="12E86720" w14:textId="77777777" w:rsidR="008110DE" w:rsidRPr="008110DE" w:rsidRDefault="008110DE" w:rsidP="008110DE">
      <w:pPr>
        <w:tabs>
          <w:tab w:val="left" w:pos="708"/>
          <w:tab w:val="center" w:pos="4536"/>
          <w:tab w:val="right" w:pos="9072"/>
        </w:tabs>
        <w:ind w:left="1440" w:hanging="1440"/>
        <w:jc w:val="both"/>
        <w:rPr>
          <w:rFonts w:ascii="Cambria" w:eastAsia="Times New Roman" w:hAnsi="Cambria" w:cstheme="minorHAnsi"/>
          <w:lang w:eastAsia="fr-FR"/>
        </w:rPr>
      </w:pPr>
      <w:r w:rsidRPr="008110DE">
        <w:rPr>
          <w:rFonts w:ascii="Cambria" w:eastAsia="Times New Roman" w:hAnsi="Cambria" w:cstheme="minorHAnsi"/>
          <w:lang w:eastAsia="fr-FR"/>
        </w:rPr>
        <w:t>Article 5 :</w:t>
      </w:r>
      <w:r w:rsidRPr="008110DE">
        <w:rPr>
          <w:rFonts w:ascii="Cambria" w:eastAsia="Times New Roman" w:hAnsi="Cambria" w:cstheme="minorHAnsi"/>
          <w:lang w:eastAsia="fr-FR"/>
        </w:rPr>
        <w:tab/>
        <w:t>Toute organisation syndicale représentative de salariés administratifs et assimilés du football, toute organisation représentative d’employeurs dans le secteur du football peut adhérer à la présente convention dans les conditions prévues à l’article L. 132-9 du code du travail. »</w:t>
      </w:r>
    </w:p>
    <w:p w14:paraId="78C8F0D7"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p>
    <w:p w14:paraId="4FCC6D7A"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r w:rsidRPr="008110DE">
        <w:rPr>
          <w:rFonts w:ascii="Cambria" w:eastAsia="Times New Roman" w:hAnsi="Cambria" w:cstheme="minorHAnsi"/>
          <w:lang w:eastAsia="fr-FR"/>
        </w:rPr>
        <w:t>Article 6 :</w:t>
      </w:r>
      <w:r w:rsidRPr="008110DE">
        <w:rPr>
          <w:rFonts w:ascii="Cambria" w:eastAsia="Times New Roman" w:hAnsi="Cambria" w:cstheme="minorHAnsi"/>
          <w:lang w:eastAsia="fr-FR"/>
        </w:rPr>
        <w:tab/>
        <w:t>Le présent protocole prend effet à la date de sa signature et est annexé à la C.C.P.A.A.F.</w:t>
      </w:r>
    </w:p>
    <w:p w14:paraId="7090C772"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p>
    <w:p w14:paraId="7D40505B"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p>
    <w:p w14:paraId="27579B49"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r w:rsidRPr="008110DE">
        <w:rPr>
          <w:rFonts w:ascii="Cambria" w:eastAsia="Times New Roman" w:hAnsi="Cambria" w:cstheme="minorHAnsi"/>
          <w:lang w:eastAsia="fr-FR"/>
        </w:rPr>
        <w:t>Les parties signataires :</w:t>
      </w:r>
    </w:p>
    <w:p w14:paraId="66ED0C78"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p>
    <w:p w14:paraId="2F044657" w14:textId="77777777" w:rsidR="008110DE" w:rsidRPr="008110DE" w:rsidRDefault="008110DE" w:rsidP="008110DE">
      <w:pPr>
        <w:tabs>
          <w:tab w:val="left" w:pos="708"/>
          <w:tab w:val="center" w:pos="4536"/>
          <w:tab w:val="right" w:pos="9072"/>
        </w:tabs>
        <w:jc w:val="both"/>
        <w:rPr>
          <w:rFonts w:ascii="Cambria" w:eastAsia="Times New Roman" w:hAnsi="Cambria" w:cstheme="minorHAnsi"/>
          <w:lang w:eastAsia="fr-FR"/>
        </w:rPr>
      </w:pPr>
    </w:p>
    <w:p w14:paraId="520B3CEA" w14:textId="77777777" w:rsidR="008110DE" w:rsidRPr="008110DE" w:rsidRDefault="008110DE" w:rsidP="008110DE">
      <w:pPr>
        <w:tabs>
          <w:tab w:val="left" w:pos="708"/>
          <w:tab w:val="center" w:pos="4536"/>
          <w:tab w:val="right" w:pos="9072"/>
        </w:tabs>
        <w:jc w:val="both"/>
        <w:rPr>
          <w:rFonts w:ascii="Cambria" w:eastAsia="Times New Roman" w:hAnsi="Cambria" w:cstheme="minorHAnsi"/>
          <w:b/>
          <w:bCs/>
          <w:u w:val="single"/>
          <w:lang w:eastAsia="fr-FR"/>
        </w:rPr>
      </w:pPr>
      <w:r w:rsidRPr="008110DE">
        <w:rPr>
          <w:rFonts w:ascii="Cambria" w:eastAsia="Times New Roman" w:hAnsi="Cambria" w:cstheme="minorHAnsi"/>
          <w:b/>
          <w:bCs/>
          <w:u w:val="single"/>
          <w:lang w:eastAsia="fr-FR"/>
        </w:rPr>
        <w:t>F.F.F</w:t>
      </w:r>
      <w:r w:rsidRPr="008110DE">
        <w:rPr>
          <w:rFonts w:ascii="Cambria" w:eastAsia="Times New Roman" w:hAnsi="Cambria" w:cstheme="minorHAnsi"/>
          <w:lang w:eastAsia="fr-FR"/>
        </w:rPr>
        <w:tab/>
      </w:r>
      <w:r w:rsidRPr="008110DE">
        <w:rPr>
          <w:rFonts w:ascii="Cambria" w:eastAsia="Times New Roman" w:hAnsi="Cambria" w:cstheme="minorHAnsi"/>
          <w:lang w:eastAsia="fr-FR"/>
        </w:rPr>
        <w:tab/>
      </w:r>
      <w:r w:rsidRPr="008110DE">
        <w:rPr>
          <w:rFonts w:ascii="Cambria" w:eastAsia="Times New Roman" w:hAnsi="Cambria" w:cstheme="minorHAnsi"/>
          <w:b/>
          <w:bCs/>
          <w:u w:val="single"/>
          <w:lang w:eastAsia="fr-FR"/>
        </w:rPr>
        <w:t>Jean-Pierre ESCALETTES</w:t>
      </w:r>
    </w:p>
    <w:p w14:paraId="142CB786" w14:textId="77777777" w:rsidR="008110DE" w:rsidRPr="008110DE" w:rsidRDefault="008110DE" w:rsidP="008110DE">
      <w:pPr>
        <w:tabs>
          <w:tab w:val="left" w:pos="708"/>
          <w:tab w:val="center" w:pos="4536"/>
          <w:tab w:val="right" w:pos="9072"/>
        </w:tabs>
        <w:jc w:val="both"/>
        <w:rPr>
          <w:rFonts w:ascii="Cambria" w:eastAsia="Times New Roman" w:hAnsi="Cambria" w:cstheme="minorHAnsi"/>
          <w:b/>
          <w:bCs/>
          <w:u w:val="single"/>
          <w:lang w:eastAsia="fr-FR"/>
        </w:rPr>
      </w:pPr>
      <w:r w:rsidRPr="008110DE">
        <w:rPr>
          <w:rFonts w:ascii="Cambria" w:eastAsia="Times New Roman" w:hAnsi="Cambria" w:cstheme="minorHAnsi"/>
          <w:b/>
          <w:bCs/>
          <w:u w:val="single"/>
          <w:lang w:eastAsia="fr-FR"/>
        </w:rPr>
        <w:t>L.F.P.</w:t>
      </w:r>
      <w:r w:rsidRPr="008110DE">
        <w:rPr>
          <w:rFonts w:ascii="Cambria" w:eastAsia="Times New Roman" w:hAnsi="Cambria" w:cstheme="minorHAnsi"/>
          <w:b/>
          <w:bCs/>
          <w:lang w:eastAsia="fr-FR"/>
        </w:rPr>
        <w:tab/>
      </w:r>
      <w:r w:rsidRPr="008110DE">
        <w:rPr>
          <w:rFonts w:ascii="Cambria" w:eastAsia="Times New Roman" w:hAnsi="Cambria" w:cstheme="minorHAnsi"/>
          <w:b/>
          <w:bCs/>
          <w:lang w:eastAsia="fr-FR"/>
        </w:rPr>
        <w:tab/>
      </w:r>
      <w:r w:rsidRPr="008110DE">
        <w:rPr>
          <w:rFonts w:ascii="Cambria" w:eastAsia="Times New Roman" w:hAnsi="Cambria" w:cstheme="minorHAnsi"/>
          <w:b/>
          <w:bCs/>
          <w:u w:val="single"/>
          <w:lang w:eastAsia="fr-FR"/>
        </w:rPr>
        <w:t>Frédéric THIRIEZ</w:t>
      </w:r>
    </w:p>
    <w:p w14:paraId="12895358" w14:textId="77777777" w:rsidR="008110DE" w:rsidRPr="008110DE" w:rsidRDefault="008110DE" w:rsidP="008110DE">
      <w:pPr>
        <w:tabs>
          <w:tab w:val="left" w:pos="708"/>
          <w:tab w:val="center" w:pos="4536"/>
          <w:tab w:val="right" w:pos="9072"/>
        </w:tabs>
        <w:jc w:val="both"/>
        <w:rPr>
          <w:rFonts w:ascii="Cambria" w:eastAsia="Times New Roman" w:hAnsi="Cambria" w:cstheme="minorHAnsi"/>
          <w:b/>
          <w:bCs/>
          <w:lang w:eastAsia="fr-FR"/>
        </w:rPr>
      </w:pPr>
      <w:r w:rsidRPr="008110DE">
        <w:rPr>
          <w:rFonts w:ascii="Cambria" w:eastAsia="Times New Roman" w:hAnsi="Cambria" w:cstheme="minorHAnsi"/>
          <w:b/>
          <w:bCs/>
          <w:u w:val="single"/>
          <w:lang w:eastAsia="fr-FR"/>
        </w:rPr>
        <w:t>S.N.A.A.F.</w:t>
      </w:r>
      <w:r w:rsidRPr="008110DE">
        <w:rPr>
          <w:rFonts w:ascii="Cambria" w:eastAsia="Times New Roman" w:hAnsi="Cambria" w:cstheme="minorHAnsi"/>
          <w:b/>
          <w:bCs/>
          <w:lang w:eastAsia="fr-FR"/>
        </w:rPr>
        <w:tab/>
      </w:r>
      <w:r w:rsidRPr="008110DE">
        <w:rPr>
          <w:rFonts w:ascii="Cambria" w:eastAsia="Times New Roman" w:hAnsi="Cambria" w:cstheme="minorHAnsi"/>
          <w:b/>
          <w:bCs/>
          <w:u w:val="single"/>
          <w:lang w:eastAsia="fr-FR"/>
        </w:rPr>
        <w:t>Hervé GORCE</w:t>
      </w:r>
    </w:p>
    <w:p w14:paraId="394F0B45" w14:textId="77777777" w:rsidR="008110DE" w:rsidRPr="008110DE" w:rsidRDefault="008110DE" w:rsidP="008110DE">
      <w:pPr>
        <w:tabs>
          <w:tab w:val="left" w:pos="708"/>
          <w:tab w:val="center" w:pos="4536"/>
          <w:tab w:val="right" w:pos="9072"/>
        </w:tabs>
        <w:jc w:val="both"/>
        <w:rPr>
          <w:rFonts w:ascii="Cambria" w:eastAsia="Times New Roman" w:hAnsi="Cambria" w:cstheme="minorHAnsi"/>
          <w:u w:val="single"/>
          <w:lang w:eastAsia="fr-FR"/>
        </w:rPr>
      </w:pPr>
      <w:r w:rsidRPr="008110DE">
        <w:rPr>
          <w:rFonts w:ascii="Cambria" w:eastAsia="Times New Roman" w:hAnsi="Cambria" w:cstheme="minorHAnsi"/>
          <w:b/>
          <w:bCs/>
          <w:u w:val="single"/>
          <w:lang w:eastAsia="fr-FR"/>
        </w:rPr>
        <w:t>U.C.P.F.</w:t>
      </w:r>
      <w:r w:rsidRPr="008110DE">
        <w:rPr>
          <w:rFonts w:ascii="Cambria" w:eastAsia="Times New Roman" w:hAnsi="Cambria" w:cstheme="minorHAnsi"/>
          <w:b/>
          <w:bCs/>
          <w:lang w:eastAsia="fr-FR"/>
        </w:rPr>
        <w:tab/>
      </w:r>
      <w:r w:rsidRPr="008110DE">
        <w:rPr>
          <w:rFonts w:ascii="Cambria" w:eastAsia="Times New Roman" w:hAnsi="Cambria" w:cstheme="minorHAnsi"/>
          <w:b/>
          <w:bCs/>
          <w:u w:val="single"/>
          <w:lang w:eastAsia="fr-FR"/>
        </w:rPr>
        <w:t xml:space="preserve"> Gervais MARTEL</w:t>
      </w:r>
    </w:p>
    <w:p w14:paraId="287027AA" w14:textId="77777777" w:rsidR="008110DE" w:rsidRPr="008110DE" w:rsidRDefault="008110DE" w:rsidP="008110DE">
      <w:pPr>
        <w:tabs>
          <w:tab w:val="left" w:pos="708"/>
          <w:tab w:val="center" w:pos="4536"/>
          <w:tab w:val="right" w:pos="9072"/>
        </w:tabs>
        <w:jc w:val="both"/>
        <w:rPr>
          <w:rFonts w:ascii="Cambria" w:eastAsia="Times New Roman" w:hAnsi="Cambria" w:cstheme="minorHAnsi"/>
          <w:b/>
          <w:bCs/>
          <w:lang w:eastAsia="fr-FR"/>
        </w:rPr>
      </w:pPr>
      <w:r w:rsidRPr="008110DE">
        <w:rPr>
          <w:rFonts w:ascii="Cambria" w:eastAsia="Times New Roman" w:hAnsi="Cambria" w:cstheme="minorHAnsi"/>
          <w:b/>
          <w:bCs/>
          <w:u w:val="single"/>
          <w:lang w:eastAsia="fr-FR"/>
        </w:rPr>
        <w:t>U.2.C.2.F.</w:t>
      </w:r>
      <w:r w:rsidRPr="008110DE">
        <w:rPr>
          <w:rFonts w:ascii="Cambria" w:eastAsia="Times New Roman" w:hAnsi="Cambria" w:cstheme="minorHAnsi"/>
          <w:b/>
          <w:bCs/>
          <w:lang w:eastAsia="fr-FR"/>
        </w:rPr>
        <w:tab/>
      </w:r>
      <w:r w:rsidRPr="008110DE">
        <w:rPr>
          <w:rFonts w:ascii="Cambria" w:eastAsia="Times New Roman" w:hAnsi="Cambria" w:cstheme="minorHAnsi"/>
          <w:b/>
          <w:bCs/>
          <w:u w:val="single"/>
          <w:lang w:eastAsia="fr-FR"/>
        </w:rPr>
        <w:t>Pierre CELLOT</w:t>
      </w:r>
    </w:p>
    <w:p w14:paraId="71AE772D" w14:textId="77777777" w:rsidR="008110DE" w:rsidRPr="008110DE" w:rsidRDefault="008110DE" w:rsidP="008110DE">
      <w:pPr>
        <w:tabs>
          <w:tab w:val="left" w:pos="708"/>
          <w:tab w:val="center" w:pos="4536"/>
          <w:tab w:val="right" w:pos="9072"/>
        </w:tabs>
        <w:jc w:val="both"/>
        <w:rPr>
          <w:rFonts w:ascii="Cambria" w:eastAsia="Times New Roman" w:hAnsi="Cambria" w:cstheme="minorHAnsi"/>
          <w:b/>
          <w:bCs/>
          <w:u w:val="single"/>
          <w:lang w:eastAsia="fr-FR"/>
        </w:rPr>
      </w:pPr>
    </w:p>
    <w:p w14:paraId="4D1EF20F" w14:textId="77777777" w:rsidR="008110DE" w:rsidRPr="008110DE" w:rsidRDefault="008110DE" w:rsidP="008110DE">
      <w:pPr>
        <w:tabs>
          <w:tab w:val="left" w:pos="708"/>
          <w:tab w:val="center" w:pos="4536"/>
          <w:tab w:val="right" w:pos="9072"/>
        </w:tabs>
        <w:jc w:val="both"/>
        <w:rPr>
          <w:rFonts w:ascii="Cambria" w:eastAsia="Times New Roman" w:hAnsi="Cambria" w:cstheme="minorHAnsi"/>
          <w:b/>
          <w:bCs/>
          <w:u w:val="single"/>
          <w:lang w:eastAsia="fr-FR"/>
        </w:rPr>
      </w:pPr>
    </w:p>
    <w:p w14:paraId="3738F4E7" w14:textId="77777777" w:rsidR="008110DE" w:rsidRPr="008110DE" w:rsidRDefault="008110DE" w:rsidP="008110DE">
      <w:pPr>
        <w:tabs>
          <w:tab w:val="left" w:pos="550"/>
          <w:tab w:val="center" w:pos="4536"/>
          <w:tab w:val="right" w:pos="9072"/>
        </w:tabs>
        <w:ind w:left="660" w:hanging="660"/>
        <w:jc w:val="both"/>
        <w:rPr>
          <w:rFonts w:ascii="Cambria" w:eastAsia="Times New Roman" w:hAnsi="Cambria" w:cstheme="minorHAnsi"/>
          <w:lang w:eastAsia="fr-FR"/>
        </w:rPr>
      </w:pPr>
      <w:r w:rsidRPr="008110DE">
        <w:rPr>
          <w:rFonts w:ascii="Cambria" w:eastAsia="Times New Roman" w:hAnsi="Cambria" w:cstheme="minorHAnsi"/>
          <w:b/>
          <w:bCs/>
          <w:u w:val="single"/>
          <w:lang w:eastAsia="fr-FR"/>
        </w:rPr>
        <w:t>Note </w:t>
      </w:r>
      <w:r w:rsidRPr="008110DE">
        <w:rPr>
          <w:rFonts w:ascii="Cambria" w:eastAsia="Times New Roman" w:hAnsi="Cambria" w:cstheme="minorHAnsi"/>
          <w:lang w:eastAsia="fr-FR"/>
        </w:rPr>
        <w:t>: Le présent protocole sera déposé à la D.D.T.E. de Paris et au Secrétariat-greffe du Conseil de    prud’hommes de Paris par la partie la plus diligente.</w:t>
      </w:r>
    </w:p>
    <w:p w14:paraId="1F181863" w14:textId="77777777" w:rsidR="008110DE" w:rsidRPr="008110DE" w:rsidRDefault="008110DE" w:rsidP="008110DE">
      <w:pPr>
        <w:tabs>
          <w:tab w:val="left" w:pos="550"/>
          <w:tab w:val="center" w:pos="4536"/>
          <w:tab w:val="right" w:pos="9072"/>
        </w:tabs>
        <w:ind w:left="660" w:hanging="660"/>
        <w:jc w:val="both"/>
        <w:rPr>
          <w:rFonts w:ascii="Cambria" w:eastAsia="Times New Roman" w:hAnsi="Cambria" w:cstheme="minorHAnsi"/>
          <w:b/>
          <w:u w:val="single"/>
          <w:lang w:eastAsia="fr-FR"/>
        </w:rPr>
      </w:pPr>
    </w:p>
    <w:p w14:paraId="7A6C58F7" w14:textId="77777777" w:rsidR="008110DE" w:rsidRPr="008110DE" w:rsidRDefault="008110DE" w:rsidP="008110DE">
      <w:pPr>
        <w:tabs>
          <w:tab w:val="left" w:pos="550"/>
          <w:tab w:val="center" w:pos="4536"/>
          <w:tab w:val="right" w:pos="9072"/>
        </w:tabs>
        <w:ind w:left="660" w:hanging="660"/>
        <w:jc w:val="both"/>
        <w:rPr>
          <w:rFonts w:ascii="Cambria" w:eastAsia="Times New Roman" w:hAnsi="Cambria" w:cstheme="minorHAnsi"/>
          <w:b/>
          <w:u w:val="single"/>
          <w:lang w:eastAsia="fr-FR"/>
        </w:rPr>
      </w:pPr>
    </w:p>
    <w:p w14:paraId="299DF51E" w14:textId="77777777" w:rsidR="008110DE" w:rsidRPr="008110DE" w:rsidRDefault="008110DE" w:rsidP="008110DE">
      <w:pPr>
        <w:tabs>
          <w:tab w:val="left" w:pos="550"/>
          <w:tab w:val="center" w:pos="4536"/>
          <w:tab w:val="right" w:pos="9072"/>
        </w:tabs>
        <w:ind w:left="660" w:hanging="660"/>
        <w:jc w:val="both"/>
        <w:rPr>
          <w:rFonts w:ascii="Cambria" w:eastAsia="Times New Roman" w:hAnsi="Cambria" w:cstheme="minorHAnsi"/>
          <w:b/>
          <w:u w:val="single"/>
          <w:lang w:eastAsia="fr-FR"/>
        </w:rPr>
      </w:pPr>
    </w:p>
    <w:p w14:paraId="2BD13D44" w14:textId="77777777" w:rsidR="008110DE" w:rsidRPr="008110DE" w:rsidRDefault="008110DE" w:rsidP="008110DE">
      <w:pPr>
        <w:tabs>
          <w:tab w:val="left" w:pos="550"/>
          <w:tab w:val="center" w:pos="4536"/>
          <w:tab w:val="right" w:pos="9072"/>
        </w:tabs>
        <w:ind w:left="660" w:hanging="660"/>
        <w:jc w:val="both"/>
        <w:rPr>
          <w:rFonts w:ascii="Cambria" w:eastAsia="Times New Roman" w:hAnsi="Cambria" w:cstheme="minorHAnsi"/>
          <w:b/>
          <w:u w:val="single"/>
          <w:lang w:eastAsia="fr-FR"/>
        </w:rPr>
      </w:pPr>
    </w:p>
    <w:p w14:paraId="15282A7B" w14:textId="77777777" w:rsidR="008110DE" w:rsidRPr="008110DE" w:rsidRDefault="008110DE" w:rsidP="008110DE">
      <w:pPr>
        <w:keepNext/>
        <w:jc w:val="both"/>
        <w:outlineLvl w:val="0"/>
        <w:rPr>
          <w:rFonts w:ascii="Cambria" w:eastAsia="Times New Roman" w:hAnsi="Cambria" w:cstheme="minorHAnsi"/>
          <w:b/>
          <w:kern w:val="28"/>
          <w:u w:val="single"/>
          <w:lang w:eastAsia="fr-FR"/>
        </w:rPr>
      </w:pPr>
    </w:p>
    <w:p w14:paraId="40F25CD1" w14:textId="77777777" w:rsidR="008110DE" w:rsidRPr="008110DE" w:rsidRDefault="008110DE" w:rsidP="008110DE">
      <w:pPr>
        <w:keepNext/>
        <w:jc w:val="both"/>
        <w:outlineLvl w:val="0"/>
        <w:rPr>
          <w:rFonts w:ascii="Cambria" w:eastAsia="Times New Roman" w:hAnsi="Cambria" w:cstheme="minorHAnsi"/>
          <w:b/>
          <w:kern w:val="28"/>
          <w:u w:val="single"/>
          <w:lang w:eastAsia="fr-FR"/>
        </w:rPr>
      </w:pPr>
    </w:p>
    <w:p w14:paraId="2CDF973E" w14:textId="77777777" w:rsidR="008110DE" w:rsidRPr="008110DE" w:rsidRDefault="008110DE" w:rsidP="008110DE">
      <w:pPr>
        <w:keepNext/>
        <w:jc w:val="both"/>
        <w:outlineLvl w:val="0"/>
        <w:rPr>
          <w:rFonts w:ascii="Cambria" w:eastAsia="Times New Roman" w:hAnsi="Cambria" w:cstheme="minorHAnsi"/>
          <w:b/>
          <w:kern w:val="28"/>
          <w:u w:val="single"/>
          <w:lang w:eastAsia="fr-FR"/>
        </w:rPr>
      </w:pPr>
    </w:p>
    <w:p w14:paraId="18B9ECC8" w14:textId="77777777" w:rsidR="008110DE" w:rsidRPr="008110DE" w:rsidRDefault="008110DE" w:rsidP="008110DE">
      <w:pPr>
        <w:jc w:val="both"/>
        <w:rPr>
          <w:rFonts w:ascii="Cambria" w:eastAsia="Calibri" w:hAnsi="Cambria" w:cstheme="minorHAnsi"/>
          <w:lang w:eastAsia="fr-FR"/>
        </w:rPr>
      </w:pPr>
    </w:p>
    <w:p w14:paraId="643AD94E" w14:textId="77777777" w:rsidR="008110DE" w:rsidRPr="00177574" w:rsidRDefault="008110DE" w:rsidP="008110DE">
      <w:pPr>
        <w:pStyle w:val="Titre1"/>
        <w:rPr>
          <w:rFonts w:ascii="Cambria" w:hAnsi="Cambria" w:cstheme="minorHAnsi"/>
          <w:sz w:val="60"/>
          <w:szCs w:val="60"/>
        </w:rPr>
      </w:pPr>
      <w:bookmarkStart w:id="408" w:name="_Toc32597271"/>
      <w:bookmarkStart w:id="409" w:name="_Toc42783455"/>
      <w:bookmarkStart w:id="410" w:name="_Toc75166566"/>
      <w:bookmarkStart w:id="411" w:name="_Toc108422885"/>
      <w:bookmarkStart w:id="412" w:name="_Hlk42108542"/>
      <w:r w:rsidRPr="00177574">
        <w:rPr>
          <w:rFonts w:ascii="Cambria" w:hAnsi="Cambria" w:cstheme="minorHAnsi"/>
          <w:sz w:val="60"/>
          <w:szCs w:val="60"/>
        </w:rPr>
        <w:lastRenderedPageBreak/>
        <w:t>ANNEXE  3</w:t>
      </w:r>
      <w:bookmarkEnd w:id="408"/>
      <w:bookmarkEnd w:id="409"/>
      <w:bookmarkEnd w:id="410"/>
      <w:bookmarkEnd w:id="411"/>
    </w:p>
    <w:p w14:paraId="40AF6206" w14:textId="77777777" w:rsidR="008110DE" w:rsidRPr="008110DE" w:rsidRDefault="008110DE" w:rsidP="008110DE">
      <w:pPr>
        <w:pStyle w:val="Titre1"/>
        <w:rPr>
          <w:rFonts w:ascii="Cambria" w:eastAsia="Calibri" w:hAnsi="Cambria"/>
          <w:sz w:val="22"/>
          <w:szCs w:val="22"/>
        </w:rPr>
      </w:pPr>
    </w:p>
    <w:p w14:paraId="23504E1B" w14:textId="77777777" w:rsidR="008110DE" w:rsidRPr="008110DE" w:rsidRDefault="008110DE" w:rsidP="008110DE">
      <w:pPr>
        <w:pStyle w:val="Titre1"/>
        <w:rPr>
          <w:rFonts w:ascii="Cambria" w:hAnsi="Cambria"/>
          <w:sz w:val="22"/>
          <w:szCs w:val="22"/>
        </w:rPr>
      </w:pPr>
      <w:bookmarkStart w:id="413" w:name="_Toc32597272"/>
      <w:bookmarkStart w:id="414" w:name="_Toc42783456"/>
      <w:bookmarkStart w:id="415" w:name="_Toc75166567"/>
      <w:bookmarkStart w:id="416" w:name="_Toc108422886"/>
      <w:r w:rsidRPr="008110DE">
        <w:rPr>
          <w:rFonts w:ascii="Cambria" w:hAnsi="Cambria"/>
          <w:sz w:val="22"/>
          <w:szCs w:val="22"/>
        </w:rPr>
        <w:t>Relevé des décisions d'interprétation de la commission nationale paritaire de la convention collective (CCPAAF)</w:t>
      </w:r>
      <w:bookmarkEnd w:id="413"/>
      <w:bookmarkEnd w:id="414"/>
      <w:bookmarkEnd w:id="415"/>
      <w:bookmarkEnd w:id="416"/>
    </w:p>
    <w:p w14:paraId="5AD1380D" w14:textId="77777777" w:rsidR="008110DE" w:rsidRPr="008110DE" w:rsidRDefault="008110DE" w:rsidP="008110DE">
      <w:pPr>
        <w:widowControl w:val="0"/>
        <w:snapToGrid w:val="0"/>
        <w:ind w:right="-31"/>
        <w:jc w:val="both"/>
        <w:rPr>
          <w:rFonts w:ascii="Cambria" w:eastAsia="Times New Roman" w:hAnsi="Cambria" w:cstheme="minorHAnsi"/>
          <w:bCs/>
          <w:lang w:eastAsia="fr-FR"/>
        </w:rPr>
      </w:pPr>
    </w:p>
    <w:p w14:paraId="27602730" w14:textId="77777777" w:rsidR="008110DE" w:rsidRPr="008110DE" w:rsidRDefault="008110DE" w:rsidP="008110DE">
      <w:pPr>
        <w:widowControl w:val="0"/>
        <w:snapToGrid w:val="0"/>
        <w:ind w:right="-31"/>
        <w:jc w:val="both"/>
        <w:rPr>
          <w:rFonts w:ascii="Cambria" w:eastAsia="Times New Roman" w:hAnsi="Cambria" w:cstheme="minorHAnsi"/>
          <w:b/>
          <w:bCs/>
          <w:u w:val="single"/>
          <w:lang w:eastAsia="fr-FR"/>
        </w:rPr>
      </w:pPr>
      <w:r w:rsidRPr="008110DE">
        <w:rPr>
          <w:rFonts w:ascii="Cambria" w:eastAsia="Times New Roman" w:hAnsi="Cambria" w:cstheme="minorHAnsi"/>
          <w:b/>
          <w:bCs/>
          <w:u w:val="single"/>
          <w:lang w:eastAsia="fr-FR"/>
        </w:rPr>
        <w:t xml:space="preserve">Article 6.3.3 – 13ème mois : </w:t>
      </w:r>
    </w:p>
    <w:p w14:paraId="2ECC1576" w14:textId="77777777" w:rsidR="008110DE" w:rsidRPr="008110DE" w:rsidRDefault="008110DE" w:rsidP="008110DE">
      <w:pPr>
        <w:widowControl w:val="0"/>
        <w:snapToGrid w:val="0"/>
        <w:ind w:right="-31"/>
        <w:jc w:val="both"/>
        <w:rPr>
          <w:rFonts w:ascii="Cambria" w:eastAsia="Times New Roman" w:hAnsi="Cambria" w:cstheme="minorHAnsi"/>
          <w:lang w:eastAsia="fr-FR"/>
        </w:rPr>
      </w:pPr>
      <w:r w:rsidRPr="008110DE">
        <w:rPr>
          <w:rFonts w:ascii="Cambria" w:eastAsia="Times New Roman" w:hAnsi="Cambria" w:cstheme="minorHAnsi"/>
          <w:lang w:eastAsia="fr-FR"/>
        </w:rPr>
        <w:t>La Commission décide que les éléments salariaux à prendre en compte pour le calcul du 13ème mois, à savoir le salaire de base du mois de décembre et l'ancienneté, ne doivent faire l'objet d'aucune déduction de quelque nature que ce soit (indemnités journalières, etc…) (relevé de décision du 05.04.2005)</w:t>
      </w:r>
    </w:p>
    <w:p w14:paraId="66600C1C" w14:textId="77777777" w:rsidR="008110DE" w:rsidRPr="008110DE" w:rsidRDefault="008110DE" w:rsidP="008110DE">
      <w:pPr>
        <w:widowControl w:val="0"/>
        <w:snapToGrid w:val="0"/>
        <w:ind w:right="-31"/>
        <w:jc w:val="both"/>
        <w:rPr>
          <w:rFonts w:ascii="Cambria" w:eastAsia="Times New Roman" w:hAnsi="Cambria" w:cstheme="minorHAnsi"/>
          <w:lang w:eastAsia="fr-FR"/>
        </w:rPr>
      </w:pPr>
    </w:p>
    <w:p w14:paraId="0DBD6983" w14:textId="77777777" w:rsidR="008110DE" w:rsidRPr="008110DE" w:rsidRDefault="008110DE" w:rsidP="008110DE">
      <w:pPr>
        <w:widowControl w:val="0"/>
        <w:snapToGrid w:val="0"/>
        <w:ind w:right="-31"/>
        <w:jc w:val="both"/>
        <w:rPr>
          <w:rFonts w:ascii="Cambria" w:eastAsia="Times New Roman" w:hAnsi="Cambria" w:cstheme="minorHAnsi"/>
          <w:lang w:eastAsia="fr-FR"/>
        </w:rPr>
      </w:pPr>
      <w:r w:rsidRPr="008110DE">
        <w:rPr>
          <w:rFonts w:ascii="Cambria" w:eastAsia="Times New Roman" w:hAnsi="Cambria" w:cstheme="minorHAnsi"/>
          <w:lang w:eastAsia="fr-FR"/>
        </w:rPr>
        <w:t>La commission précise qu’en cas de difficulté à appliquer le montant (égal au mois de décembre) celui-ci doit être au minimum égal au 12ème du salaire brut de l’année, proratisé en cas d'embauche ou de départ en cours d'année. La commission précise que les absences pour maladie ou accident du travail n'entraînent aucune diminution. (relevé de décisions du 10.01.2007)</w:t>
      </w:r>
    </w:p>
    <w:p w14:paraId="36858A2D" w14:textId="77777777" w:rsidR="008110DE" w:rsidRPr="008110DE" w:rsidRDefault="008110DE" w:rsidP="008110DE">
      <w:pPr>
        <w:widowControl w:val="0"/>
        <w:snapToGrid w:val="0"/>
        <w:ind w:right="-31"/>
        <w:jc w:val="both"/>
        <w:rPr>
          <w:rFonts w:ascii="Cambria" w:eastAsia="Times New Roman" w:hAnsi="Cambria" w:cstheme="minorHAnsi"/>
          <w:lang w:eastAsia="fr-FR"/>
        </w:rPr>
      </w:pPr>
    </w:p>
    <w:p w14:paraId="3C12B40B" w14:textId="77777777" w:rsidR="008110DE" w:rsidRPr="008110DE" w:rsidRDefault="008110DE" w:rsidP="008110DE">
      <w:pPr>
        <w:widowControl w:val="0"/>
        <w:snapToGrid w:val="0"/>
        <w:ind w:right="-31"/>
        <w:jc w:val="both"/>
        <w:rPr>
          <w:rFonts w:ascii="Cambria" w:eastAsia="Times New Roman" w:hAnsi="Cambria" w:cstheme="minorHAnsi"/>
          <w:b/>
          <w:u w:val="single"/>
          <w:lang w:eastAsia="fr-FR"/>
        </w:rPr>
      </w:pPr>
      <w:r w:rsidRPr="008110DE">
        <w:rPr>
          <w:rFonts w:ascii="Cambria" w:eastAsia="Times New Roman" w:hAnsi="Cambria" w:cstheme="minorHAnsi"/>
          <w:b/>
          <w:u w:val="single"/>
          <w:lang w:eastAsia="fr-FR"/>
        </w:rPr>
        <w:t xml:space="preserve">Article 6.4 - Prime d'ancienneté : </w:t>
      </w:r>
    </w:p>
    <w:p w14:paraId="3491DFB7" w14:textId="77777777" w:rsidR="008110DE" w:rsidRPr="008110DE" w:rsidRDefault="008110DE" w:rsidP="008110DE">
      <w:pPr>
        <w:widowControl w:val="0"/>
        <w:snapToGrid w:val="0"/>
        <w:ind w:right="-31"/>
        <w:jc w:val="both"/>
        <w:rPr>
          <w:rFonts w:ascii="Cambria" w:eastAsia="Times New Roman" w:hAnsi="Cambria" w:cstheme="minorHAnsi"/>
          <w:bCs/>
          <w:lang w:eastAsia="fr-FR"/>
        </w:rPr>
      </w:pPr>
      <w:r w:rsidRPr="008110DE">
        <w:rPr>
          <w:rFonts w:ascii="Cambria" w:eastAsia="Times New Roman" w:hAnsi="Cambria" w:cstheme="minorHAnsi"/>
          <w:bCs/>
          <w:lang w:eastAsia="fr-FR"/>
        </w:rPr>
        <w:t>La Commission précise que la prime d'ancienneté doit être versée dans le mois qui suit la date anniversaire avec le salaire de ce même mois, et décide d'ajouter : il en est de même pour les salariés toujours en fonction ayant plus de 25 ans d'ancienneté au 1er juillet 2002. (relevé de décision du 26.09.2002)</w:t>
      </w:r>
    </w:p>
    <w:p w14:paraId="5B404187" w14:textId="77777777" w:rsidR="008110DE" w:rsidRPr="008110DE" w:rsidRDefault="008110DE" w:rsidP="008110DE">
      <w:pPr>
        <w:widowControl w:val="0"/>
        <w:snapToGrid w:val="0"/>
        <w:ind w:right="-31"/>
        <w:jc w:val="both"/>
        <w:rPr>
          <w:rFonts w:ascii="Cambria" w:eastAsia="Times New Roman" w:hAnsi="Cambria" w:cstheme="minorHAnsi"/>
          <w:bCs/>
          <w:lang w:eastAsia="fr-FR"/>
        </w:rPr>
      </w:pPr>
    </w:p>
    <w:p w14:paraId="4B1EADE9" w14:textId="77777777" w:rsidR="008110DE" w:rsidRPr="008110DE" w:rsidRDefault="008110DE" w:rsidP="008110DE">
      <w:pPr>
        <w:widowControl w:val="0"/>
        <w:snapToGrid w:val="0"/>
        <w:ind w:right="-31"/>
        <w:jc w:val="both"/>
        <w:rPr>
          <w:rFonts w:ascii="Cambria" w:eastAsia="Times New Roman" w:hAnsi="Cambria" w:cstheme="minorHAnsi"/>
          <w:bCs/>
          <w:lang w:eastAsia="fr-FR"/>
        </w:rPr>
      </w:pPr>
      <w:r w:rsidRPr="008110DE">
        <w:rPr>
          <w:rFonts w:ascii="Cambria" w:eastAsia="Times New Roman" w:hAnsi="Cambria" w:cstheme="minorHAnsi"/>
          <w:bCs/>
          <w:lang w:eastAsia="fr-FR"/>
        </w:rPr>
        <w:t>La Commission Paritaire décide d’interpréter cet article en précisant que la prime d’ancienneté de 20 % octroyée au salarié à partir de 20 ans de présence et en application avant le 1er juillet 2011 (date de sa modification) est un avantage individuel acquis pour les salariés en bénéficiant avant le 1er juillet 2011. (Relevé de décision du 23 mars 2012)</w:t>
      </w:r>
    </w:p>
    <w:p w14:paraId="7302A3A0" w14:textId="77777777" w:rsidR="008110DE" w:rsidRPr="008110DE" w:rsidRDefault="008110DE" w:rsidP="008110DE">
      <w:pPr>
        <w:widowControl w:val="0"/>
        <w:snapToGrid w:val="0"/>
        <w:ind w:right="-31"/>
        <w:jc w:val="both"/>
        <w:rPr>
          <w:rFonts w:ascii="Cambria" w:eastAsia="Times New Roman" w:hAnsi="Cambria" w:cstheme="minorHAnsi"/>
          <w:lang w:eastAsia="fr-FR"/>
        </w:rPr>
      </w:pPr>
    </w:p>
    <w:p w14:paraId="474C251D" w14:textId="77777777" w:rsidR="008110DE" w:rsidRPr="008110DE" w:rsidRDefault="008110DE" w:rsidP="008110DE">
      <w:pPr>
        <w:widowControl w:val="0"/>
        <w:snapToGrid w:val="0"/>
        <w:ind w:right="-31"/>
        <w:jc w:val="both"/>
        <w:rPr>
          <w:rFonts w:ascii="Cambria" w:eastAsia="Times New Roman" w:hAnsi="Cambria" w:cstheme="minorHAnsi"/>
          <w:b/>
          <w:iCs/>
          <w:u w:val="single"/>
          <w:lang w:eastAsia="fr-FR"/>
        </w:rPr>
      </w:pPr>
      <w:r w:rsidRPr="008110DE">
        <w:rPr>
          <w:rFonts w:ascii="Cambria" w:eastAsia="Times New Roman" w:hAnsi="Cambria" w:cstheme="minorHAnsi"/>
          <w:b/>
          <w:iCs/>
          <w:u w:val="single"/>
          <w:lang w:eastAsia="fr-FR"/>
        </w:rPr>
        <w:t xml:space="preserve">[Ancien article 53 - Prime d’ancienneté]: </w:t>
      </w:r>
    </w:p>
    <w:p w14:paraId="4F38AA44" w14:textId="77777777" w:rsidR="008110DE" w:rsidRPr="008110DE" w:rsidRDefault="008110DE" w:rsidP="008110DE">
      <w:pPr>
        <w:widowControl w:val="0"/>
        <w:snapToGrid w:val="0"/>
        <w:ind w:right="-31"/>
        <w:jc w:val="both"/>
        <w:rPr>
          <w:rFonts w:ascii="Cambria" w:eastAsia="Times New Roman" w:hAnsi="Cambria" w:cstheme="minorHAnsi"/>
          <w:bCs/>
          <w:iCs/>
          <w:lang w:eastAsia="fr-FR"/>
        </w:rPr>
      </w:pPr>
      <w:r w:rsidRPr="008110DE">
        <w:rPr>
          <w:rFonts w:ascii="Cambria" w:eastAsia="Times New Roman" w:hAnsi="Cambria" w:cstheme="minorHAnsi"/>
          <w:bCs/>
          <w:iCs/>
          <w:lang w:eastAsia="fr-FR"/>
        </w:rPr>
        <w:t>La Commission, en réponse à une question d'une Ligue Régionale au sujet du calcul de la prime d'ancienneté lorsqu'il y a rupture du contrat de travail, précise que l'article 50 est clair, puisqu'il stipule que "l'ancienneté dans la profession doit s'entendre de la somme des anciennetés". En conséquence, pour le calcul de l'ancienneté de son salarié, la Ligue Régionale concernée devra tenir compte des dix années passées au District (précédent employeur). (relevé de décision du 11.09.2002)</w:t>
      </w:r>
    </w:p>
    <w:p w14:paraId="4BE8DFA6" w14:textId="77777777" w:rsidR="008110DE" w:rsidRPr="008110DE" w:rsidRDefault="008110DE" w:rsidP="008110DE">
      <w:pPr>
        <w:widowControl w:val="0"/>
        <w:snapToGrid w:val="0"/>
        <w:ind w:right="-31"/>
        <w:jc w:val="both"/>
        <w:rPr>
          <w:rFonts w:ascii="Cambria" w:eastAsia="Times New Roman" w:hAnsi="Cambria" w:cstheme="minorHAnsi"/>
          <w:bCs/>
          <w:iCs/>
          <w:lang w:eastAsia="fr-FR"/>
        </w:rPr>
      </w:pPr>
    </w:p>
    <w:p w14:paraId="3FD8C131" w14:textId="77777777" w:rsidR="008110DE" w:rsidRPr="008110DE" w:rsidRDefault="008110DE" w:rsidP="008110DE">
      <w:pPr>
        <w:widowControl w:val="0"/>
        <w:snapToGrid w:val="0"/>
        <w:ind w:right="-31"/>
        <w:jc w:val="both"/>
        <w:rPr>
          <w:rFonts w:ascii="Cambria" w:eastAsia="Times New Roman" w:hAnsi="Cambria" w:cstheme="minorHAnsi"/>
          <w:b/>
          <w:u w:val="single"/>
          <w:lang w:eastAsia="fr-FR"/>
        </w:rPr>
      </w:pPr>
      <w:r w:rsidRPr="008110DE">
        <w:rPr>
          <w:rFonts w:ascii="Cambria" w:eastAsia="Times New Roman" w:hAnsi="Cambria" w:cstheme="minorHAnsi"/>
          <w:b/>
          <w:u w:val="single"/>
          <w:lang w:eastAsia="fr-FR"/>
        </w:rPr>
        <w:t xml:space="preserve">Article 7.13 – Congés pour évènements familiaux : </w:t>
      </w:r>
    </w:p>
    <w:p w14:paraId="79783F20" w14:textId="77777777" w:rsidR="008110DE" w:rsidRPr="008110DE" w:rsidRDefault="008110DE" w:rsidP="008110DE">
      <w:pPr>
        <w:widowControl w:val="0"/>
        <w:snapToGrid w:val="0"/>
        <w:ind w:right="-31"/>
        <w:jc w:val="both"/>
        <w:rPr>
          <w:rFonts w:ascii="Cambria" w:eastAsia="Times New Roman" w:hAnsi="Cambria" w:cstheme="minorHAnsi"/>
          <w:bCs/>
          <w:lang w:eastAsia="fr-FR"/>
        </w:rPr>
      </w:pPr>
      <w:r w:rsidRPr="008110DE">
        <w:rPr>
          <w:rFonts w:ascii="Cambria" w:eastAsia="Times New Roman" w:hAnsi="Cambria" w:cstheme="minorHAnsi"/>
          <w:bCs/>
          <w:lang w:eastAsia="fr-FR"/>
        </w:rPr>
        <w:t>La Commission précise que ces dispositions s'appliquent quelque soit le degré de parenté du salarié et de son conjoint, et que les jours sont octroyés à l'occasion du décès d'un ascendant direct ou indirect. (relevé de décision du 05.04.2005)</w:t>
      </w:r>
    </w:p>
    <w:p w14:paraId="151AB606" w14:textId="77777777" w:rsidR="008110DE" w:rsidRPr="008110DE" w:rsidRDefault="008110DE" w:rsidP="008110DE">
      <w:pPr>
        <w:widowControl w:val="0"/>
        <w:snapToGrid w:val="0"/>
        <w:ind w:right="-31"/>
        <w:jc w:val="both"/>
        <w:rPr>
          <w:rFonts w:ascii="Cambria" w:eastAsia="Times New Roman" w:hAnsi="Cambria" w:cstheme="minorHAnsi"/>
          <w:bCs/>
          <w:lang w:eastAsia="fr-FR"/>
        </w:rPr>
      </w:pPr>
    </w:p>
    <w:p w14:paraId="3CC5C059" w14:textId="77777777" w:rsidR="008110DE" w:rsidRPr="008110DE" w:rsidRDefault="008110DE" w:rsidP="008110DE">
      <w:pPr>
        <w:widowControl w:val="0"/>
        <w:snapToGrid w:val="0"/>
        <w:ind w:right="-31"/>
        <w:jc w:val="both"/>
        <w:rPr>
          <w:rFonts w:ascii="Cambria" w:eastAsia="Times New Roman" w:hAnsi="Cambria" w:cstheme="minorHAnsi"/>
          <w:bCs/>
          <w:lang w:eastAsia="fr-FR"/>
        </w:rPr>
      </w:pPr>
      <w:r w:rsidRPr="008110DE">
        <w:rPr>
          <w:rFonts w:ascii="Cambria" w:eastAsia="Times New Roman" w:hAnsi="Cambria" w:cstheme="minorHAnsi"/>
          <w:bCs/>
          <w:lang w:eastAsia="fr-FR"/>
        </w:rPr>
        <w:t>La Commission s’accorde à considérer d’une part, que les 12 jours octroyés pour veiller un enfant malade ou hospitalisé concerne un enfant mineur dont l’un ou l’autre des parents assume la charge, et que, d’autre part, les jours octroyés sont des jours ouvrables. (relevé de décision du 17.11.2005)</w:t>
      </w:r>
    </w:p>
    <w:p w14:paraId="0970EAB4" w14:textId="77777777" w:rsidR="008110DE" w:rsidRPr="008110DE" w:rsidRDefault="008110DE" w:rsidP="008110DE">
      <w:pPr>
        <w:widowControl w:val="0"/>
        <w:snapToGrid w:val="0"/>
        <w:ind w:right="-31"/>
        <w:jc w:val="both"/>
        <w:rPr>
          <w:rFonts w:ascii="Cambria" w:eastAsia="Times New Roman" w:hAnsi="Cambria" w:cstheme="minorHAnsi"/>
          <w:bCs/>
          <w:lang w:eastAsia="fr-FR"/>
        </w:rPr>
      </w:pPr>
    </w:p>
    <w:p w14:paraId="4BE8C319" w14:textId="77777777" w:rsidR="008110DE" w:rsidRPr="008110DE" w:rsidRDefault="008110DE" w:rsidP="008110DE">
      <w:pPr>
        <w:widowControl w:val="0"/>
        <w:snapToGrid w:val="0"/>
        <w:ind w:right="-31"/>
        <w:jc w:val="both"/>
        <w:rPr>
          <w:rFonts w:ascii="Cambria" w:eastAsia="Times New Roman" w:hAnsi="Cambria" w:cstheme="minorHAnsi"/>
          <w:bCs/>
          <w:lang w:eastAsia="fr-FR"/>
        </w:rPr>
      </w:pPr>
      <w:r w:rsidRPr="008110DE">
        <w:rPr>
          <w:rFonts w:ascii="Cambria" w:eastAsia="Times New Roman" w:hAnsi="Cambria" w:cstheme="minorHAnsi"/>
          <w:bCs/>
          <w:lang w:eastAsia="fr-FR"/>
        </w:rPr>
        <w:t>La commission précise que les 12 jours par an peuvent être proratisés en fonction du temps de travail et du mode de répartition des heures effectuées.</w:t>
      </w:r>
    </w:p>
    <w:p w14:paraId="3B916967" w14:textId="77777777" w:rsidR="008110DE" w:rsidRPr="008110DE" w:rsidRDefault="008110DE" w:rsidP="008110DE">
      <w:pPr>
        <w:widowControl w:val="0"/>
        <w:snapToGrid w:val="0"/>
        <w:ind w:right="-31"/>
        <w:jc w:val="both"/>
        <w:rPr>
          <w:rFonts w:ascii="Cambria" w:eastAsia="Times New Roman" w:hAnsi="Cambria" w:cstheme="minorHAnsi"/>
          <w:bCs/>
          <w:lang w:eastAsia="fr-FR"/>
        </w:rPr>
      </w:pPr>
      <w:r w:rsidRPr="008110DE">
        <w:rPr>
          <w:rFonts w:ascii="Cambria" w:eastAsia="Times New Roman" w:hAnsi="Cambria" w:cstheme="minorHAnsi"/>
          <w:bCs/>
          <w:lang w:eastAsia="fr-FR"/>
        </w:rPr>
        <w:t>(Exemple : travail à mi-temps = 12 jours à mi-temps si la semaine est effectuée en 5 jours, ou 6 jours à plein temps si la semaine est effectuée en 2 ou 3 jours). (relevé de décision du 10.01.2007)</w:t>
      </w:r>
    </w:p>
    <w:p w14:paraId="54856DA8" w14:textId="77777777" w:rsidR="008110DE" w:rsidRPr="008110DE" w:rsidRDefault="008110DE" w:rsidP="008110DE">
      <w:pPr>
        <w:widowControl w:val="0"/>
        <w:snapToGrid w:val="0"/>
        <w:ind w:right="-31"/>
        <w:jc w:val="both"/>
        <w:rPr>
          <w:rFonts w:ascii="Cambria" w:eastAsia="Times New Roman" w:hAnsi="Cambria" w:cstheme="minorHAnsi"/>
          <w:bCs/>
          <w:iCs/>
          <w:lang w:eastAsia="fr-FR"/>
        </w:rPr>
      </w:pPr>
    </w:p>
    <w:p w14:paraId="1DCCACAF" w14:textId="77777777" w:rsidR="008110DE" w:rsidRPr="008110DE" w:rsidRDefault="008110DE" w:rsidP="008110DE">
      <w:pPr>
        <w:widowControl w:val="0"/>
        <w:snapToGrid w:val="0"/>
        <w:ind w:right="-31"/>
        <w:jc w:val="both"/>
        <w:rPr>
          <w:rFonts w:ascii="Cambria" w:eastAsia="Times New Roman" w:hAnsi="Cambria" w:cstheme="minorHAnsi"/>
          <w:b/>
          <w:u w:val="single"/>
          <w:lang w:eastAsia="fr-FR"/>
        </w:rPr>
      </w:pPr>
      <w:r w:rsidRPr="008110DE">
        <w:rPr>
          <w:rFonts w:ascii="Cambria" w:eastAsia="Times New Roman" w:hAnsi="Cambria" w:cstheme="minorHAnsi"/>
          <w:b/>
          <w:u w:val="single"/>
          <w:lang w:eastAsia="fr-FR"/>
        </w:rPr>
        <w:t xml:space="preserve">Article 7.15 – Congé sans solde </w:t>
      </w:r>
    </w:p>
    <w:p w14:paraId="50098991" w14:textId="77777777" w:rsidR="008110DE" w:rsidRPr="008110DE" w:rsidRDefault="008110DE" w:rsidP="008110DE">
      <w:pPr>
        <w:widowControl w:val="0"/>
        <w:snapToGrid w:val="0"/>
        <w:ind w:right="-31"/>
        <w:jc w:val="both"/>
        <w:rPr>
          <w:rFonts w:ascii="Cambria" w:eastAsia="Times New Roman" w:hAnsi="Cambria" w:cstheme="minorHAnsi"/>
          <w:bCs/>
          <w:lang w:eastAsia="fr-FR"/>
        </w:rPr>
      </w:pPr>
      <w:r w:rsidRPr="008110DE">
        <w:rPr>
          <w:rFonts w:ascii="Cambria" w:eastAsia="Times New Roman" w:hAnsi="Cambria" w:cstheme="minorHAnsi"/>
          <w:bCs/>
          <w:lang w:eastAsia="fr-FR"/>
        </w:rPr>
        <w:t>La commission paritaire décide qu’il y lieu d’interpréter l’article 48.2 en précisant qu’après deux refus consécutifs, le congé est de droit et que l’employeur se réserve le droit de reporter le départ effectif en congé sans solde dans la limite d’un an après la première demande, si l’absence du salarié a des conséquences préjudiciables sur le bon fonctionnement du service. (Relevé de décision du 23 mars 2012)</w:t>
      </w:r>
    </w:p>
    <w:p w14:paraId="18EF7145" w14:textId="77777777" w:rsidR="008110DE" w:rsidRPr="008110DE" w:rsidRDefault="008110DE" w:rsidP="008110DE">
      <w:pPr>
        <w:widowControl w:val="0"/>
        <w:snapToGrid w:val="0"/>
        <w:ind w:right="-31"/>
        <w:jc w:val="both"/>
        <w:rPr>
          <w:rFonts w:ascii="Cambria" w:eastAsia="Times New Roman" w:hAnsi="Cambria" w:cstheme="minorHAnsi"/>
          <w:lang w:eastAsia="fr-FR"/>
        </w:rPr>
      </w:pPr>
    </w:p>
    <w:p w14:paraId="3B079D8D" w14:textId="77777777" w:rsidR="008110DE" w:rsidRPr="008110DE" w:rsidRDefault="008110DE" w:rsidP="008110DE">
      <w:pPr>
        <w:widowControl w:val="0"/>
        <w:snapToGrid w:val="0"/>
        <w:ind w:right="-31"/>
        <w:jc w:val="both"/>
        <w:rPr>
          <w:rFonts w:ascii="Cambria" w:eastAsia="Times New Roman" w:hAnsi="Cambria" w:cstheme="minorHAnsi"/>
          <w:b/>
          <w:u w:val="single"/>
          <w:lang w:eastAsia="fr-FR"/>
        </w:rPr>
      </w:pPr>
      <w:r w:rsidRPr="008110DE">
        <w:rPr>
          <w:rFonts w:ascii="Cambria" w:eastAsia="Times New Roman" w:hAnsi="Cambria" w:cstheme="minorHAnsi"/>
          <w:b/>
          <w:u w:val="single"/>
          <w:lang w:eastAsia="fr-FR"/>
        </w:rPr>
        <w:lastRenderedPageBreak/>
        <w:t xml:space="preserve">[Ancien article 23 – Indemnités de licenciement] :  </w:t>
      </w:r>
    </w:p>
    <w:p w14:paraId="2E33F71A" w14:textId="77777777" w:rsidR="008110DE" w:rsidRPr="008110DE" w:rsidRDefault="008110DE" w:rsidP="008110DE">
      <w:pPr>
        <w:widowControl w:val="0"/>
        <w:snapToGrid w:val="0"/>
        <w:ind w:right="-31"/>
        <w:jc w:val="both"/>
        <w:rPr>
          <w:rFonts w:ascii="Cambria" w:eastAsia="Times New Roman" w:hAnsi="Cambria" w:cstheme="minorHAnsi"/>
          <w:b/>
          <w:u w:val="single"/>
          <w:lang w:eastAsia="fr-FR"/>
        </w:rPr>
      </w:pPr>
      <w:r w:rsidRPr="008110DE">
        <w:rPr>
          <w:rFonts w:ascii="Cambria" w:eastAsia="Times New Roman" w:hAnsi="Cambria" w:cstheme="minorHAnsi"/>
          <w:bCs/>
          <w:lang w:eastAsia="fr-FR"/>
        </w:rPr>
        <w:t>La Commission précise que l’article 23 doit être interprété en ce que l’ancienneté prise en compte pour le calcul des indemnités de licenciement est l’ancienneté dans la profession calculée conformément aux dispositions de l’article 53 de la CCPAAF.</w:t>
      </w:r>
    </w:p>
    <w:p w14:paraId="1A9B61DC" w14:textId="77777777" w:rsidR="008110DE" w:rsidRPr="008110DE" w:rsidRDefault="008110DE" w:rsidP="008110DE">
      <w:pPr>
        <w:widowControl w:val="0"/>
        <w:snapToGrid w:val="0"/>
        <w:ind w:right="-31"/>
        <w:jc w:val="both"/>
        <w:rPr>
          <w:rFonts w:ascii="Cambria" w:eastAsia="Times New Roman" w:hAnsi="Cambria" w:cstheme="minorHAnsi"/>
          <w:bCs/>
          <w:lang w:eastAsia="fr-FR"/>
        </w:rPr>
      </w:pPr>
      <w:r w:rsidRPr="008110DE">
        <w:rPr>
          <w:rFonts w:ascii="Cambria" w:eastAsia="Times New Roman" w:hAnsi="Cambria" w:cstheme="minorHAnsi"/>
          <w:bCs/>
          <w:lang w:eastAsia="fr-FR"/>
        </w:rPr>
        <w:t>(relevé de décision du 23 avril 2013)</w:t>
      </w:r>
    </w:p>
    <w:p w14:paraId="5605FE5A" w14:textId="77777777" w:rsidR="008110DE" w:rsidRPr="008110DE" w:rsidRDefault="008110DE" w:rsidP="008110DE">
      <w:pPr>
        <w:widowControl w:val="0"/>
        <w:snapToGrid w:val="0"/>
        <w:ind w:right="-31"/>
        <w:jc w:val="both"/>
        <w:rPr>
          <w:rFonts w:ascii="Cambria" w:eastAsia="Times New Roman" w:hAnsi="Cambria" w:cstheme="minorHAnsi"/>
          <w:b/>
          <w:u w:val="single"/>
          <w:lang w:eastAsia="fr-FR"/>
        </w:rPr>
      </w:pPr>
    </w:p>
    <w:p w14:paraId="3EFB9CD6" w14:textId="77777777" w:rsidR="008110DE" w:rsidRPr="008110DE" w:rsidRDefault="008110DE" w:rsidP="008110DE">
      <w:pPr>
        <w:widowControl w:val="0"/>
        <w:snapToGrid w:val="0"/>
        <w:ind w:right="-31"/>
        <w:jc w:val="both"/>
        <w:rPr>
          <w:rFonts w:ascii="Cambria" w:eastAsia="Times New Roman" w:hAnsi="Cambria" w:cstheme="minorHAnsi"/>
          <w:bCs/>
          <w:iCs/>
          <w:lang w:eastAsia="fr-FR"/>
        </w:rPr>
      </w:pPr>
    </w:p>
    <w:p w14:paraId="55BC84EC" w14:textId="77777777" w:rsidR="008110DE" w:rsidRPr="008110DE" w:rsidRDefault="008110DE" w:rsidP="008110DE">
      <w:pPr>
        <w:widowControl w:val="0"/>
        <w:snapToGrid w:val="0"/>
        <w:ind w:right="-31"/>
        <w:jc w:val="both"/>
        <w:rPr>
          <w:rFonts w:ascii="Cambria" w:eastAsia="Times New Roman" w:hAnsi="Cambria" w:cstheme="minorHAnsi"/>
          <w:b/>
          <w:iCs/>
          <w:u w:val="single"/>
          <w:lang w:eastAsia="fr-FR"/>
        </w:rPr>
      </w:pPr>
      <w:r w:rsidRPr="008110DE">
        <w:rPr>
          <w:rFonts w:ascii="Cambria" w:eastAsia="Times New Roman" w:hAnsi="Cambria" w:cstheme="minorHAnsi"/>
          <w:b/>
          <w:iCs/>
          <w:u w:val="single"/>
          <w:lang w:eastAsia="fr-FR"/>
        </w:rPr>
        <w:t xml:space="preserve">Article 9.2 – Complémentaire Santé : </w:t>
      </w:r>
    </w:p>
    <w:p w14:paraId="3C444101" w14:textId="77777777" w:rsidR="008110DE" w:rsidRPr="008110DE" w:rsidRDefault="008110DE" w:rsidP="008110DE">
      <w:pPr>
        <w:widowControl w:val="0"/>
        <w:snapToGrid w:val="0"/>
        <w:ind w:right="-31"/>
        <w:jc w:val="both"/>
        <w:rPr>
          <w:rFonts w:ascii="Cambria" w:eastAsia="Times New Roman" w:hAnsi="Cambria" w:cstheme="minorHAnsi"/>
          <w:bCs/>
          <w:iCs/>
          <w:lang w:eastAsia="fr-FR"/>
        </w:rPr>
      </w:pPr>
      <w:r w:rsidRPr="008110DE">
        <w:rPr>
          <w:rFonts w:ascii="Cambria" w:eastAsia="Times New Roman" w:hAnsi="Cambria" w:cstheme="minorHAnsi"/>
          <w:bCs/>
          <w:iCs/>
          <w:lang w:eastAsia="fr-FR"/>
        </w:rPr>
        <w:t>Cet article précise que "le financement de ce régime complémentaire est assuré avec une part patronale au moins égale à 50 %". Le collège salariés s'interroge sur l'interprétation à donner à cette disposition. En effet, le salarié étant l'adhérent principal y adjoint souvent son conjoint, son épouse et ses enfants.</w:t>
      </w:r>
    </w:p>
    <w:p w14:paraId="217E9317" w14:textId="77777777" w:rsidR="008110DE" w:rsidRPr="008110DE" w:rsidRDefault="008110DE" w:rsidP="008110DE">
      <w:pPr>
        <w:widowControl w:val="0"/>
        <w:snapToGrid w:val="0"/>
        <w:ind w:right="-31"/>
        <w:jc w:val="both"/>
        <w:rPr>
          <w:rFonts w:ascii="Cambria" w:eastAsia="Times New Roman" w:hAnsi="Cambria" w:cstheme="minorHAnsi"/>
          <w:bCs/>
          <w:iCs/>
          <w:lang w:eastAsia="fr-FR"/>
        </w:rPr>
      </w:pPr>
      <w:r w:rsidRPr="008110DE">
        <w:rPr>
          <w:rFonts w:ascii="Cambria" w:eastAsia="Times New Roman" w:hAnsi="Cambria" w:cstheme="minorHAnsi"/>
          <w:bCs/>
          <w:iCs/>
          <w:lang w:eastAsia="fr-FR"/>
        </w:rPr>
        <w:t>La Commission s'accorde à dire que la participation de l'employeur s'applique à minima au salarié. (relevé de décision du 26.09.2002)</w:t>
      </w:r>
    </w:p>
    <w:p w14:paraId="0FDD9706" w14:textId="77777777" w:rsidR="008110DE" w:rsidRPr="008110DE" w:rsidRDefault="008110DE" w:rsidP="008110DE">
      <w:pPr>
        <w:widowControl w:val="0"/>
        <w:snapToGrid w:val="0"/>
        <w:ind w:right="-31"/>
        <w:jc w:val="both"/>
        <w:rPr>
          <w:rFonts w:ascii="Cambria" w:eastAsia="Times New Roman" w:hAnsi="Cambria" w:cstheme="minorHAnsi"/>
          <w:bCs/>
          <w:iCs/>
          <w:lang w:eastAsia="fr-FR"/>
        </w:rPr>
      </w:pPr>
    </w:p>
    <w:p w14:paraId="42F78776"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bookmarkStart w:id="417" w:name="_Toc32597273"/>
    </w:p>
    <w:p w14:paraId="2D14A23E"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0BA0FF57"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3A7065C7"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04FD4D7A"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bookmarkEnd w:id="412"/>
    <w:p w14:paraId="0491EE0E"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6D66536B"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099B22E4"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1F96316A"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5FF265E7"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713C4A2C"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30F67278"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7992426D"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7B0B51D2"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7C4ED9CD"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780678B1"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2B511BCF"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61A49144"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0165B8F8"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3675BEB6"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5E2223EF"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5EC968A1"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6FBFDC66"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2E77352F"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2E4016EE"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6BBC6D8B"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36C35978" w14:textId="77777777" w:rsidR="008110DE" w:rsidRPr="008110DE" w:rsidRDefault="008110DE" w:rsidP="008110DE">
      <w:pPr>
        <w:keepNext/>
        <w:jc w:val="both"/>
        <w:outlineLvl w:val="0"/>
        <w:rPr>
          <w:rFonts w:ascii="Cambria" w:eastAsia="Times New Roman" w:hAnsi="Cambria" w:cstheme="minorHAnsi"/>
          <w:b/>
          <w:bCs/>
          <w:iCs/>
          <w:smallCaps/>
          <w:u w:val="single"/>
          <w:lang w:eastAsia="fr-FR"/>
        </w:rPr>
      </w:pPr>
    </w:p>
    <w:p w14:paraId="077DB8BC" w14:textId="77777777" w:rsidR="00B21450" w:rsidRDefault="00B21450" w:rsidP="008110DE">
      <w:pPr>
        <w:pStyle w:val="Titre1"/>
        <w:rPr>
          <w:rFonts w:ascii="Cambria" w:hAnsi="Cambria" w:cstheme="minorHAnsi"/>
          <w:sz w:val="60"/>
          <w:szCs w:val="60"/>
        </w:rPr>
      </w:pPr>
      <w:bookmarkStart w:id="418" w:name="_Toc42783457"/>
      <w:bookmarkStart w:id="419" w:name="_Toc75166568"/>
    </w:p>
    <w:p w14:paraId="0631E704" w14:textId="77777777" w:rsidR="00B21450" w:rsidRDefault="00B21450" w:rsidP="008110DE">
      <w:pPr>
        <w:pStyle w:val="Titre1"/>
        <w:rPr>
          <w:rFonts w:ascii="Cambria" w:hAnsi="Cambria" w:cstheme="minorHAnsi"/>
          <w:sz w:val="60"/>
          <w:szCs w:val="60"/>
        </w:rPr>
      </w:pPr>
    </w:p>
    <w:p w14:paraId="7839DDC8" w14:textId="77777777" w:rsidR="00B21450" w:rsidRDefault="00B21450" w:rsidP="008110DE">
      <w:pPr>
        <w:pStyle w:val="Titre1"/>
        <w:rPr>
          <w:rFonts w:ascii="Cambria" w:hAnsi="Cambria" w:cstheme="minorHAnsi"/>
          <w:sz w:val="60"/>
          <w:szCs w:val="60"/>
        </w:rPr>
      </w:pPr>
    </w:p>
    <w:p w14:paraId="0FB3522D" w14:textId="77777777" w:rsidR="00B21450" w:rsidRDefault="00B21450">
      <w:pPr>
        <w:spacing w:after="160" w:line="259" w:lineRule="auto"/>
        <w:rPr>
          <w:rFonts w:ascii="Cambria" w:eastAsia="Times New Roman" w:hAnsi="Cambria" w:cstheme="minorHAnsi"/>
          <w:b/>
          <w:kern w:val="28"/>
          <w:sz w:val="60"/>
          <w:szCs w:val="60"/>
          <w:lang w:eastAsia="fr-FR"/>
        </w:rPr>
      </w:pPr>
      <w:r>
        <w:rPr>
          <w:rFonts w:ascii="Cambria" w:hAnsi="Cambria" w:cstheme="minorHAnsi"/>
          <w:sz w:val="60"/>
          <w:szCs w:val="60"/>
        </w:rPr>
        <w:br w:type="page"/>
      </w:r>
    </w:p>
    <w:p w14:paraId="7F4C20B0" w14:textId="6D643E25" w:rsidR="008110DE" w:rsidRPr="00177574" w:rsidRDefault="008110DE" w:rsidP="008110DE">
      <w:pPr>
        <w:pStyle w:val="Titre1"/>
        <w:rPr>
          <w:rFonts w:ascii="Cambria" w:hAnsi="Cambria" w:cstheme="minorHAnsi"/>
          <w:sz w:val="60"/>
          <w:szCs w:val="60"/>
        </w:rPr>
      </w:pPr>
      <w:bookmarkStart w:id="420" w:name="_Toc108422887"/>
      <w:r w:rsidRPr="00177574">
        <w:rPr>
          <w:rFonts w:ascii="Cambria" w:hAnsi="Cambria" w:cstheme="minorHAnsi"/>
          <w:sz w:val="60"/>
          <w:szCs w:val="60"/>
        </w:rPr>
        <w:lastRenderedPageBreak/>
        <w:t>ANNEXE 4</w:t>
      </w:r>
      <w:bookmarkEnd w:id="417"/>
      <w:bookmarkEnd w:id="418"/>
      <w:bookmarkEnd w:id="419"/>
      <w:bookmarkEnd w:id="420"/>
      <w:r w:rsidRPr="00177574">
        <w:rPr>
          <w:rFonts w:ascii="Cambria" w:hAnsi="Cambria" w:cstheme="minorHAnsi"/>
          <w:sz w:val="60"/>
          <w:szCs w:val="60"/>
        </w:rPr>
        <w:t xml:space="preserve"> </w:t>
      </w:r>
    </w:p>
    <w:p w14:paraId="268F06CF" w14:textId="77777777" w:rsidR="008110DE" w:rsidRPr="008110DE" w:rsidRDefault="008110DE" w:rsidP="008110DE">
      <w:pPr>
        <w:pStyle w:val="Titre1"/>
        <w:rPr>
          <w:rFonts w:ascii="Cambria" w:hAnsi="Cambria"/>
          <w:sz w:val="22"/>
          <w:szCs w:val="22"/>
        </w:rPr>
      </w:pPr>
    </w:p>
    <w:p w14:paraId="58050B3D" w14:textId="77777777" w:rsidR="008110DE" w:rsidRPr="008110DE" w:rsidRDefault="008110DE" w:rsidP="008110DE">
      <w:pPr>
        <w:pStyle w:val="Titre1"/>
        <w:rPr>
          <w:rFonts w:ascii="Cambria" w:hAnsi="Cambria"/>
          <w:sz w:val="22"/>
          <w:szCs w:val="22"/>
        </w:rPr>
      </w:pPr>
      <w:bookmarkStart w:id="421" w:name="_Toc32597274"/>
      <w:bookmarkStart w:id="422" w:name="_Toc42783458"/>
      <w:bookmarkStart w:id="423" w:name="_Toc75166569"/>
      <w:bookmarkStart w:id="424" w:name="_Toc108422888"/>
      <w:r w:rsidRPr="008110DE">
        <w:rPr>
          <w:rFonts w:ascii="Cambria" w:hAnsi="Cambria"/>
          <w:sz w:val="22"/>
          <w:szCs w:val="22"/>
        </w:rPr>
        <w:t>Accord de salaire (article 52-2) - Saison 2014-2015</w:t>
      </w:r>
      <w:bookmarkEnd w:id="421"/>
      <w:bookmarkEnd w:id="422"/>
      <w:bookmarkEnd w:id="423"/>
      <w:bookmarkEnd w:id="424"/>
    </w:p>
    <w:p w14:paraId="548D0D68"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(PV CNP 31 mars 2014)</w:t>
      </w:r>
    </w:p>
    <w:p w14:paraId="42483E5A" w14:textId="77777777" w:rsidR="008110DE" w:rsidRPr="008110DE" w:rsidRDefault="008110DE" w:rsidP="008110DE">
      <w:pPr>
        <w:jc w:val="center"/>
        <w:rPr>
          <w:rFonts w:ascii="Cambria" w:eastAsia="Calibri" w:hAnsi="Cambria" w:cstheme="minorHAnsi"/>
          <w:b/>
        </w:rPr>
      </w:pPr>
    </w:p>
    <w:p w14:paraId="688CC7ED"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Les membres de la Commission nationale Paritaire,</w:t>
      </w:r>
    </w:p>
    <w:p w14:paraId="7BDEC901" w14:textId="77777777" w:rsidR="008110DE" w:rsidRPr="008110DE" w:rsidRDefault="008110DE" w:rsidP="008110DE">
      <w:pPr>
        <w:jc w:val="both"/>
        <w:rPr>
          <w:rFonts w:ascii="Cambria" w:eastAsia="Calibri" w:hAnsi="Cambria" w:cstheme="minorHAnsi"/>
        </w:rPr>
      </w:pPr>
    </w:p>
    <w:p w14:paraId="2CD21982"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Après s’être réunis conformément et dans le respect du formalisme prévu par l’article 52.2 de la CCPAAF ;</w:t>
      </w:r>
    </w:p>
    <w:p w14:paraId="13296AAB" w14:textId="77777777" w:rsidR="008110DE" w:rsidRPr="008110DE" w:rsidRDefault="008110DE" w:rsidP="008110DE">
      <w:pPr>
        <w:jc w:val="both"/>
        <w:rPr>
          <w:rFonts w:ascii="Cambria" w:eastAsia="Calibri" w:hAnsi="Cambria" w:cstheme="minorHAnsi"/>
        </w:rPr>
      </w:pPr>
    </w:p>
    <w:p w14:paraId="36EDDED0"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 xml:space="preserve">Décident d’un nouveau système de revalorisation salariale pour tous les personnels relevant de la CCPAAF, comme explicité ci-dessous : </w:t>
      </w:r>
    </w:p>
    <w:p w14:paraId="5E89B058" w14:textId="77777777" w:rsidR="008110DE" w:rsidRPr="008110DE" w:rsidRDefault="008110DE" w:rsidP="008110DE">
      <w:pPr>
        <w:jc w:val="both"/>
        <w:rPr>
          <w:rFonts w:ascii="Cambria" w:eastAsia="Calibri" w:hAnsi="Cambria" w:cstheme="minorHAnsi"/>
          <w:i/>
        </w:rPr>
      </w:pPr>
    </w:p>
    <w:p w14:paraId="633F178D" w14:textId="77777777" w:rsidR="008110DE" w:rsidRPr="008110DE" w:rsidRDefault="008110DE" w:rsidP="008110DE">
      <w:pPr>
        <w:jc w:val="both"/>
        <w:rPr>
          <w:rFonts w:ascii="Cambria" w:eastAsia="Calibri" w:hAnsi="Cambria" w:cstheme="minorHAnsi"/>
          <w:i/>
        </w:rPr>
      </w:pPr>
      <w:r w:rsidRPr="008110DE">
        <w:rPr>
          <w:rFonts w:ascii="Cambria" w:eastAsia="Calibri" w:hAnsi="Cambria" w:cstheme="minorHAnsi"/>
          <w:i/>
        </w:rPr>
        <w:t>L’augmentation sera ainsi appliquée sur la part de la rémunération de chaque salarié correspondant à son salaire de référence déterminé conformément à la grille de classification de la CCPAAF (annexe 1).</w:t>
      </w:r>
    </w:p>
    <w:p w14:paraId="06777888" w14:textId="77777777" w:rsidR="008110DE" w:rsidRPr="008110DE" w:rsidRDefault="008110DE" w:rsidP="008110DE">
      <w:pPr>
        <w:jc w:val="both"/>
        <w:rPr>
          <w:rFonts w:ascii="Cambria" w:eastAsia="Calibri" w:hAnsi="Cambria" w:cstheme="minorHAnsi"/>
          <w:i/>
        </w:rPr>
      </w:pPr>
    </w:p>
    <w:p w14:paraId="3057B9FF" w14:textId="77777777" w:rsidR="008110DE" w:rsidRPr="008110DE" w:rsidRDefault="008110DE" w:rsidP="008110DE">
      <w:pPr>
        <w:jc w:val="both"/>
        <w:rPr>
          <w:rFonts w:ascii="Cambria" w:eastAsia="Calibri" w:hAnsi="Cambria" w:cstheme="minorHAnsi"/>
          <w:i/>
        </w:rPr>
      </w:pPr>
      <w:r w:rsidRPr="008110DE">
        <w:rPr>
          <w:rFonts w:ascii="Cambria" w:eastAsia="Calibri" w:hAnsi="Cambria" w:cstheme="minorHAnsi"/>
          <w:i/>
        </w:rPr>
        <w:t>Les membres de la CNP précisent que le salaire de référence est le salaire correspondant au coefficient attribué au salarié au regard de sa classification multiplié par la valeur du point en vigueur, soit 4,13€.</w:t>
      </w:r>
    </w:p>
    <w:p w14:paraId="30873525" w14:textId="77777777" w:rsidR="008110DE" w:rsidRPr="008110DE" w:rsidRDefault="008110DE" w:rsidP="008110DE">
      <w:pPr>
        <w:jc w:val="both"/>
        <w:rPr>
          <w:rFonts w:ascii="Cambria" w:eastAsia="Calibri" w:hAnsi="Cambria" w:cstheme="minorHAnsi"/>
          <w:i/>
        </w:rPr>
      </w:pPr>
    </w:p>
    <w:p w14:paraId="4E0E872F" w14:textId="77777777" w:rsidR="008110DE" w:rsidRPr="008110DE" w:rsidRDefault="008110DE" w:rsidP="008110DE">
      <w:pPr>
        <w:jc w:val="both"/>
        <w:rPr>
          <w:rFonts w:ascii="Cambria" w:eastAsia="Calibri" w:hAnsi="Cambria" w:cstheme="minorHAnsi"/>
          <w:i/>
        </w:rPr>
      </w:pPr>
      <w:r w:rsidRPr="008110DE">
        <w:rPr>
          <w:rFonts w:ascii="Cambria" w:eastAsia="Calibri" w:hAnsi="Cambria" w:cstheme="minorHAnsi"/>
          <w:i/>
        </w:rPr>
        <w:t>Sur cette base, pour la saison 2014-2015, les membres de la CNP décident que l’augmentation sera de 1,75%.</w:t>
      </w:r>
    </w:p>
    <w:p w14:paraId="1E64FF80" w14:textId="77777777" w:rsidR="008110DE" w:rsidRPr="008110DE" w:rsidRDefault="008110DE" w:rsidP="008110DE">
      <w:pPr>
        <w:jc w:val="both"/>
        <w:rPr>
          <w:rFonts w:ascii="Cambria" w:eastAsia="Calibri" w:hAnsi="Cambria" w:cstheme="minorHAnsi"/>
          <w:i/>
          <w:u w:val="single"/>
        </w:rPr>
      </w:pPr>
    </w:p>
    <w:p w14:paraId="23AA9AC8" w14:textId="77777777" w:rsidR="008110DE" w:rsidRPr="008110DE" w:rsidRDefault="008110DE" w:rsidP="008110DE">
      <w:pPr>
        <w:jc w:val="both"/>
        <w:rPr>
          <w:rFonts w:ascii="Cambria" w:eastAsia="Calibri" w:hAnsi="Cambria" w:cstheme="minorHAnsi"/>
          <w:i/>
          <w:u w:val="single"/>
        </w:rPr>
      </w:pPr>
      <w:r w:rsidRPr="008110DE">
        <w:rPr>
          <w:rFonts w:ascii="Cambria" w:eastAsia="Calibri" w:hAnsi="Cambria" w:cstheme="minorHAnsi"/>
          <w:i/>
          <w:u w:val="single"/>
        </w:rPr>
        <w:t xml:space="preserve">Exemple : </w:t>
      </w:r>
    </w:p>
    <w:p w14:paraId="6300B6DB" w14:textId="77777777" w:rsidR="008110DE" w:rsidRPr="008110DE" w:rsidRDefault="008110DE" w:rsidP="008110DE">
      <w:pPr>
        <w:jc w:val="both"/>
        <w:rPr>
          <w:rFonts w:ascii="Cambria" w:eastAsia="Calibri" w:hAnsi="Cambria" w:cstheme="minorHAnsi"/>
          <w:i/>
        </w:rPr>
      </w:pPr>
      <w:r w:rsidRPr="008110DE">
        <w:rPr>
          <w:rFonts w:ascii="Cambria" w:eastAsia="Calibri" w:hAnsi="Cambria" w:cstheme="minorHAnsi"/>
          <w:i/>
        </w:rPr>
        <w:t>Un chargé de relation publique classé au coefficient 430 (soit un salaire de référence = 430 x 4,13 = 1775,90 €) et dont la rémunération est de 2000 € se verra appliquer l’augmentation suivante :</w:t>
      </w:r>
    </w:p>
    <w:p w14:paraId="2D73E559" w14:textId="77777777" w:rsidR="008110DE" w:rsidRPr="008110DE" w:rsidRDefault="008110DE" w:rsidP="008110DE">
      <w:pPr>
        <w:jc w:val="both"/>
        <w:rPr>
          <w:rFonts w:ascii="Cambria" w:eastAsia="Calibri" w:hAnsi="Cambria" w:cstheme="minorHAnsi"/>
          <w:i/>
        </w:rPr>
      </w:pPr>
      <w:r w:rsidRPr="008110DE">
        <w:rPr>
          <w:rFonts w:ascii="Cambria" w:eastAsia="Calibri" w:hAnsi="Cambria" w:cstheme="minorHAnsi"/>
          <w:i/>
        </w:rPr>
        <w:t>1,75% x (4,13 x 430) = soit 31€</w:t>
      </w:r>
    </w:p>
    <w:p w14:paraId="52324F7D" w14:textId="77777777" w:rsidR="008110DE" w:rsidRPr="008110DE" w:rsidRDefault="008110DE" w:rsidP="008110DE">
      <w:pPr>
        <w:jc w:val="both"/>
        <w:rPr>
          <w:rFonts w:ascii="Cambria" w:eastAsia="Times New Roman" w:hAnsi="Cambria" w:cstheme="minorHAnsi"/>
          <w:i/>
          <w:u w:val="single"/>
        </w:rPr>
      </w:pPr>
    </w:p>
    <w:p w14:paraId="6F20452D" w14:textId="77777777" w:rsidR="008110DE" w:rsidRPr="008110DE" w:rsidRDefault="008110DE" w:rsidP="008110DE">
      <w:pPr>
        <w:jc w:val="both"/>
        <w:rPr>
          <w:rFonts w:ascii="Cambria" w:eastAsia="Times New Roman" w:hAnsi="Cambria" w:cstheme="minorHAnsi"/>
          <w:i/>
          <w:u w:val="single"/>
        </w:rPr>
      </w:pPr>
      <w:r w:rsidRPr="008110DE">
        <w:rPr>
          <w:rFonts w:ascii="Cambria" w:eastAsia="Times New Roman" w:hAnsi="Cambria" w:cstheme="minorHAnsi"/>
          <w:i/>
          <w:u w:val="single"/>
        </w:rPr>
        <w:t>Impact de la revalorisation salariale sur les salaires réels</w:t>
      </w:r>
    </w:p>
    <w:p w14:paraId="440AB639" w14:textId="77777777" w:rsidR="008110DE" w:rsidRPr="008110DE" w:rsidRDefault="008110DE" w:rsidP="008110DE">
      <w:pPr>
        <w:jc w:val="both"/>
        <w:rPr>
          <w:rFonts w:ascii="Cambria" w:eastAsia="Times New Roman" w:hAnsi="Cambria" w:cstheme="minorHAnsi"/>
          <w:i/>
          <w:u w:val="single"/>
        </w:rPr>
      </w:pPr>
    </w:p>
    <w:p w14:paraId="69FD91AE" w14:textId="77777777" w:rsidR="008110DE" w:rsidRPr="008110DE" w:rsidRDefault="008110DE" w:rsidP="008110DE">
      <w:pPr>
        <w:jc w:val="both"/>
        <w:rPr>
          <w:rFonts w:ascii="Cambria" w:eastAsia="Times New Roman" w:hAnsi="Cambria" w:cstheme="minorHAnsi"/>
        </w:rPr>
      </w:pPr>
      <w:r w:rsidRPr="008110DE">
        <w:rPr>
          <w:rFonts w:ascii="Cambria" w:eastAsia="Times New Roman" w:hAnsi="Cambria" w:cstheme="minorHAnsi"/>
        </w:rPr>
        <w:object w:dxaOrig="5970" w:dyaOrig="4290" w14:anchorId="330C32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75pt;height:213.75pt" o:ole="">
            <v:imagedata r:id="rId20" o:title=""/>
          </v:shape>
          <o:OLEObject Type="Embed" ProgID="Excel.Sheet.12" ShapeID="_x0000_i1025" DrawAspect="Content" ObjectID="_1735050166" r:id="rId21"/>
        </w:object>
      </w:r>
    </w:p>
    <w:p w14:paraId="3FCAAC68" w14:textId="77777777" w:rsidR="008110DE" w:rsidRPr="008110DE" w:rsidRDefault="008110DE" w:rsidP="008110DE">
      <w:pPr>
        <w:jc w:val="both"/>
        <w:rPr>
          <w:rFonts w:ascii="Cambria" w:eastAsia="Times New Roman" w:hAnsi="Cambria" w:cstheme="minorHAnsi"/>
        </w:rPr>
      </w:pPr>
    </w:p>
    <w:p w14:paraId="5D44F6B5" w14:textId="77777777" w:rsidR="008110DE" w:rsidRPr="008110DE" w:rsidRDefault="008110DE" w:rsidP="008110DE">
      <w:pPr>
        <w:jc w:val="both"/>
        <w:rPr>
          <w:rFonts w:ascii="Cambria" w:eastAsia="Times New Roman" w:hAnsi="Cambria" w:cstheme="minorHAnsi"/>
        </w:rPr>
      </w:pPr>
      <w:r w:rsidRPr="008110DE">
        <w:rPr>
          <w:rFonts w:ascii="Cambria" w:eastAsia="Times New Roman" w:hAnsi="Cambria" w:cstheme="minorHAnsi"/>
        </w:rPr>
        <w:t>Décident que ce système soit pérennisé et que l’article 52.2 de la CCPAAF fera l’objet d’une réécriture afin de prendre en compte ce nouveau système de revalorisation.</w:t>
      </w:r>
    </w:p>
    <w:p w14:paraId="39B9714B" w14:textId="77777777" w:rsidR="008110DE" w:rsidRPr="008110DE" w:rsidRDefault="008110DE" w:rsidP="008110DE">
      <w:pPr>
        <w:jc w:val="both"/>
        <w:rPr>
          <w:rFonts w:ascii="Cambria" w:eastAsia="Calibri" w:hAnsi="Cambria" w:cstheme="minorHAnsi"/>
          <w:b/>
          <w:u w:val="single"/>
        </w:rPr>
      </w:pPr>
    </w:p>
    <w:p w14:paraId="1A3C2789" w14:textId="77777777" w:rsidR="008110DE" w:rsidRPr="008110DE" w:rsidRDefault="008110DE" w:rsidP="008110DE">
      <w:pPr>
        <w:jc w:val="both"/>
        <w:rPr>
          <w:rFonts w:ascii="Cambria" w:eastAsia="Calibri" w:hAnsi="Cambria" w:cstheme="minorHAnsi"/>
          <w:b/>
          <w:u w:val="single"/>
        </w:rPr>
      </w:pPr>
    </w:p>
    <w:p w14:paraId="10C56BB8" w14:textId="77777777" w:rsidR="008110DE" w:rsidRPr="008110DE" w:rsidRDefault="008110DE" w:rsidP="008110DE">
      <w:pPr>
        <w:jc w:val="both"/>
        <w:rPr>
          <w:rFonts w:ascii="Cambria" w:eastAsia="Calibri" w:hAnsi="Cambria" w:cstheme="minorHAnsi"/>
          <w:b/>
          <w:u w:val="single"/>
        </w:rPr>
      </w:pPr>
    </w:p>
    <w:p w14:paraId="00C2271F" w14:textId="77777777" w:rsidR="008110DE" w:rsidRPr="008110DE" w:rsidRDefault="008110DE" w:rsidP="008110DE">
      <w:pPr>
        <w:keepNext/>
        <w:jc w:val="both"/>
        <w:outlineLvl w:val="0"/>
        <w:rPr>
          <w:rFonts w:ascii="Cambria" w:eastAsia="Times New Roman" w:hAnsi="Cambria" w:cstheme="minorHAnsi"/>
          <w:b/>
          <w:kern w:val="28"/>
          <w:u w:val="single"/>
          <w:lang w:eastAsia="fr-FR"/>
        </w:rPr>
      </w:pPr>
    </w:p>
    <w:p w14:paraId="3363895C" w14:textId="77777777" w:rsidR="008110DE" w:rsidRPr="008110DE" w:rsidRDefault="008110DE" w:rsidP="008110DE">
      <w:pPr>
        <w:jc w:val="both"/>
        <w:rPr>
          <w:rFonts w:ascii="Cambria" w:eastAsia="Calibri" w:hAnsi="Cambria" w:cstheme="minorHAnsi"/>
          <w:lang w:eastAsia="fr-FR"/>
        </w:rPr>
      </w:pPr>
    </w:p>
    <w:p w14:paraId="70DD9691" w14:textId="77777777" w:rsidR="008110DE" w:rsidRPr="00177574" w:rsidRDefault="008110DE" w:rsidP="008110DE">
      <w:pPr>
        <w:pStyle w:val="Titre1"/>
        <w:rPr>
          <w:rFonts w:ascii="Cambria" w:hAnsi="Cambria" w:cstheme="minorHAnsi"/>
          <w:sz w:val="60"/>
          <w:szCs w:val="60"/>
        </w:rPr>
      </w:pPr>
      <w:bookmarkStart w:id="425" w:name="_Toc32597275"/>
      <w:bookmarkStart w:id="426" w:name="_Toc42783459"/>
      <w:bookmarkStart w:id="427" w:name="_Toc75166570"/>
      <w:bookmarkStart w:id="428" w:name="_Toc108422889"/>
      <w:r w:rsidRPr="00177574">
        <w:rPr>
          <w:rFonts w:ascii="Cambria" w:hAnsi="Cambria" w:cstheme="minorHAnsi"/>
          <w:sz w:val="60"/>
          <w:szCs w:val="60"/>
        </w:rPr>
        <w:lastRenderedPageBreak/>
        <w:t>ANNEXE 5</w:t>
      </w:r>
      <w:bookmarkEnd w:id="425"/>
      <w:bookmarkEnd w:id="426"/>
      <w:bookmarkEnd w:id="427"/>
      <w:bookmarkEnd w:id="428"/>
    </w:p>
    <w:p w14:paraId="7FE631A5" w14:textId="77777777" w:rsidR="008110DE" w:rsidRPr="008110DE" w:rsidRDefault="008110DE" w:rsidP="008110DE">
      <w:pPr>
        <w:pStyle w:val="Titre1"/>
        <w:rPr>
          <w:rFonts w:ascii="Cambria" w:eastAsia="Calibri" w:hAnsi="Cambria"/>
          <w:sz w:val="22"/>
          <w:szCs w:val="22"/>
        </w:rPr>
      </w:pPr>
    </w:p>
    <w:p w14:paraId="3D0B7E01" w14:textId="77777777" w:rsidR="008110DE" w:rsidRPr="008110DE" w:rsidRDefault="008110DE" w:rsidP="00B21450">
      <w:pPr>
        <w:pStyle w:val="Titre1"/>
        <w:jc w:val="left"/>
        <w:rPr>
          <w:rFonts w:ascii="Cambria" w:hAnsi="Cambria"/>
          <w:sz w:val="22"/>
          <w:szCs w:val="22"/>
        </w:rPr>
      </w:pPr>
      <w:bookmarkStart w:id="429" w:name="_Toc32597276"/>
      <w:bookmarkStart w:id="430" w:name="_Toc42783460"/>
      <w:bookmarkStart w:id="431" w:name="_Toc75166571"/>
      <w:bookmarkStart w:id="432" w:name="_Toc108422890"/>
      <w:r w:rsidRPr="008110DE">
        <w:rPr>
          <w:rFonts w:ascii="Cambria" w:hAnsi="Cambria"/>
          <w:sz w:val="22"/>
          <w:szCs w:val="22"/>
        </w:rPr>
        <w:t>Accord de salaire (article 52-2) - Saison 2015-2016</w:t>
      </w:r>
      <w:bookmarkEnd w:id="429"/>
      <w:bookmarkEnd w:id="430"/>
      <w:bookmarkEnd w:id="431"/>
      <w:bookmarkEnd w:id="432"/>
    </w:p>
    <w:p w14:paraId="7CEDB7F6" w14:textId="77777777" w:rsidR="008110DE" w:rsidRPr="008110DE" w:rsidRDefault="008110DE" w:rsidP="00B21450">
      <w:pPr>
        <w:rPr>
          <w:rFonts w:ascii="Cambria" w:eastAsia="Calibri" w:hAnsi="Cambria" w:cstheme="minorHAnsi"/>
        </w:rPr>
      </w:pPr>
      <w:r w:rsidRPr="008110DE">
        <w:rPr>
          <w:rFonts w:ascii="Cambria" w:eastAsia="Calibri" w:hAnsi="Cambria" w:cstheme="minorHAnsi"/>
        </w:rPr>
        <w:t>(PV CNP 3 juin 2015)</w:t>
      </w:r>
    </w:p>
    <w:p w14:paraId="46B76322" w14:textId="77777777" w:rsidR="008110DE" w:rsidRPr="008110DE" w:rsidRDefault="008110DE" w:rsidP="00B21450">
      <w:pPr>
        <w:widowControl w:val="0"/>
        <w:tabs>
          <w:tab w:val="left" w:pos="528"/>
        </w:tabs>
        <w:ind w:right="-31"/>
        <w:rPr>
          <w:rFonts w:ascii="Cambria" w:eastAsia="Times New Roman" w:hAnsi="Cambria" w:cstheme="minorHAnsi"/>
          <w:snapToGrid w:val="0"/>
          <w:lang w:eastAsia="fr-FR"/>
        </w:rPr>
      </w:pPr>
    </w:p>
    <w:p w14:paraId="0462F87B" w14:textId="77777777" w:rsidR="008110DE" w:rsidRPr="008110DE" w:rsidRDefault="008110DE" w:rsidP="00B21450">
      <w:pPr>
        <w:widowControl w:val="0"/>
        <w:tabs>
          <w:tab w:val="left" w:pos="528"/>
        </w:tabs>
        <w:ind w:right="-31"/>
        <w:rPr>
          <w:rFonts w:ascii="Cambria" w:eastAsia="Times New Roman" w:hAnsi="Cambria" w:cstheme="minorHAnsi"/>
          <w:snapToGrid w:val="0"/>
          <w:lang w:eastAsia="fr-FR"/>
        </w:rPr>
      </w:pPr>
    </w:p>
    <w:p w14:paraId="63E33417" w14:textId="77777777" w:rsidR="008110DE" w:rsidRPr="008110DE" w:rsidRDefault="008110DE" w:rsidP="00B21450">
      <w:pPr>
        <w:widowControl w:val="0"/>
        <w:tabs>
          <w:tab w:val="left" w:pos="528"/>
        </w:tabs>
        <w:ind w:right="-31"/>
        <w:rPr>
          <w:rFonts w:ascii="Cambria" w:eastAsia="Times New Roman" w:hAnsi="Cambria" w:cstheme="minorHAnsi"/>
          <w:snapToGrid w:val="0"/>
          <w:lang w:eastAsia="fr-FR"/>
        </w:rPr>
      </w:pPr>
      <w:r w:rsidRPr="008110DE">
        <w:rPr>
          <w:rFonts w:ascii="Cambria" w:eastAsia="Times New Roman" w:hAnsi="Cambria" w:cstheme="minorHAnsi"/>
          <w:snapToGrid w:val="0"/>
          <w:lang w:eastAsia="fr-FR"/>
        </w:rPr>
        <w:t>Les membres de la Commission nationale Paritaire,</w:t>
      </w:r>
    </w:p>
    <w:p w14:paraId="1E52330B" w14:textId="77777777" w:rsidR="008110DE" w:rsidRPr="008110DE" w:rsidRDefault="008110DE" w:rsidP="00B21450">
      <w:pPr>
        <w:widowControl w:val="0"/>
        <w:tabs>
          <w:tab w:val="left" w:pos="528"/>
        </w:tabs>
        <w:ind w:right="-31"/>
        <w:rPr>
          <w:rFonts w:ascii="Cambria" w:eastAsia="Times New Roman" w:hAnsi="Cambria" w:cstheme="minorHAnsi"/>
          <w:snapToGrid w:val="0"/>
          <w:lang w:eastAsia="fr-FR"/>
        </w:rPr>
      </w:pPr>
    </w:p>
    <w:p w14:paraId="527CFAEC" w14:textId="77777777" w:rsidR="008110DE" w:rsidRPr="008110DE" w:rsidRDefault="008110DE" w:rsidP="00B21450">
      <w:pPr>
        <w:widowControl w:val="0"/>
        <w:tabs>
          <w:tab w:val="left" w:pos="528"/>
        </w:tabs>
        <w:ind w:right="-31"/>
        <w:rPr>
          <w:rFonts w:ascii="Cambria" w:eastAsia="Times New Roman" w:hAnsi="Cambria" w:cstheme="minorHAnsi"/>
          <w:snapToGrid w:val="0"/>
          <w:lang w:eastAsia="fr-FR"/>
        </w:rPr>
      </w:pPr>
      <w:r w:rsidRPr="008110DE">
        <w:rPr>
          <w:rFonts w:ascii="Cambria" w:eastAsia="Times New Roman" w:hAnsi="Cambria" w:cstheme="minorHAnsi"/>
          <w:snapToGrid w:val="0"/>
          <w:lang w:eastAsia="fr-FR"/>
        </w:rPr>
        <w:t>Après s’être réunis conformément et dans le respect du formalisme prévu par l’article 52.2 de la CCPAAF ;</w:t>
      </w:r>
    </w:p>
    <w:p w14:paraId="1FB305FB" w14:textId="77777777" w:rsidR="008110DE" w:rsidRPr="008110DE" w:rsidRDefault="008110DE" w:rsidP="00B21450">
      <w:pPr>
        <w:widowControl w:val="0"/>
        <w:tabs>
          <w:tab w:val="left" w:pos="528"/>
        </w:tabs>
        <w:ind w:right="-31"/>
        <w:rPr>
          <w:rFonts w:ascii="Cambria" w:eastAsia="Times New Roman" w:hAnsi="Cambria" w:cstheme="minorHAnsi"/>
          <w:snapToGrid w:val="0"/>
          <w:lang w:eastAsia="fr-FR"/>
        </w:rPr>
      </w:pPr>
    </w:p>
    <w:p w14:paraId="31F92448" w14:textId="77777777" w:rsidR="008110DE" w:rsidRPr="008110DE" w:rsidRDefault="008110DE" w:rsidP="00B21450">
      <w:pPr>
        <w:widowControl w:val="0"/>
        <w:tabs>
          <w:tab w:val="left" w:pos="528"/>
        </w:tabs>
        <w:ind w:right="-31"/>
        <w:rPr>
          <w:rFonts w:ascii="Cambria" w:eastAsia="Times New Roman" w:hAnsi="Cambria" w:cstheme="minorHAnsi"/>
          <w:snapToGrid w:val="0"/>
          <w:lang w:eastAsia="fr-FR"/>
        </w:rPr>
      </w:pPr>
      <w:r w:rsidRPr="008110DE">
        <w:rPr>
          <w:rFonts w:ascii="Cambria" w:eastAsia="Times New Roman" w:hAnsi="Cambria" w:cstheme="minorHAnsi"/>
          <w:snapToGrid w:val="0"/>
          <w:lang w:eastAsia="fr-FR"/>
        </w:rPr>
        <w:t>Constatent qu’aucun accord relatif à la revalorisation des salaires des personnels administratifs et assimilés du football ne peut être trouvé pour la saison 2015-2016.</w:t>
      </w:r>
    </w:p>
    <w:p w14:paraId="3DF1BD8A" w14:textId="77777777" w:rsidR="008110DE" w:rsidRPr="008110DE" w:rsidRDefault="008110DE" w:rsidP="00B21450">
      <w:pPr>
        <w:rPr>
          <w:rFonts w:ascii="Cambria" w:eastAsia="Calibri" w:hAnsi="Cambria" w:cstheme="minorHAnsi"/>
        </w:rPr>
      </w:pPr>
    </w:p>
    <w:p w14:paraId="7E0139BC" w14:textId="77777777" w:rsidR="008110DE" w:rsidRPr="00B21450" w:rsidRDefault="008110DE" w:rsidP="00B21450">
      <w:pPr>
        <w:pStyle w:val="FauxTitre2"/>
        <w:keepNext w:val="0"/>
        <w:keepLines w:val="0"/>
        <w:spacing w:before="0" w:after="0"/>
        <w:outlineLvl w:val="9"/>
        <w:rPr>
          <w:rFonts w:ascii="Cambria" w:eastAsia="Calibri" w:hAnsi="Cambria" w:cstheme="minorHAnsi"/>
          <w:bCs w:val="0"/>
          <w:noProof/>
          <w:szCs w:val="22"/>
        </w:rPr>
      </w:pPr>
      <w:r w:rsidRPr="00B21450">
        <w:rPr>
          <w:rFonts w:ascii="Cambria" w:eastAsia="Calibri" w:hAnsi="Cambria" w:cstheme="minorHAnsi"/>
          <w:bCs w:val="0"/>
          <w:noProof/>
          <w:szCs w:val="22"/>
        </w:rPr>
        <w:br w:type="page"/>
      </w:r>
    </w:p>
    <w:p w14:paraId="1010E300" w14:textId="77777777" w:rsidR="008110DE" w:rsidRPr="00177574" w:rsidRDefault="008110DE" w:rsidP="008110DE">
      <w:pPr>
        <w:pStyle w:val="Titre1"/>
        <w:rPr>
          <w:rFonts w:ascii="Cambria" w:hAnsi="Cambria" w:cstheme="minorHAnsi"/>
          <w:sz w:val="60"/>
          <w:szCs w:val="60"/>
        </w:rPr>
      </w:pPr>
      <w:bookmarkStart w:id="433" w:name="_Toc32597277"/>
      <w:bookmarkStart w:id="434" w:name="_Toc42783461"/>
      <w:bookmarkStart w:id="435" w:name="_Toc75166572"/>
      <w:bookmarkStart w:id="436" w:name="_Toc108422891"/>
      <w:r w:rsidRPr="00177574">
        <w:rPr>
          <w:rFonts w:ascii="Cambria" w:hAnsi="Cambria" w:cstheme="minorHAnsi"/>
          <w:sz w:val="60"/>
          <w:szCs w:val="60"/>
        </w:rPr>
        <w:lastRenderedPageBreak/>
        <w:t>ANNEXE 6</w:t>
      </w:r>
      <w:bookmarkEnd w:id="433"/>
      <w:bookmarkEnd w:id="434"/>
      <w:bookmarkEnd w:id="435"/>
      <w:bookmarkEnd w:id="436"/>
    </w:p>
    <w:p w14:paraId="72E13AA8" w14:textId="77777777" w:rsidR="008110DE" w:rsidRPr="008110DE" w:rsidRDefault="008110DE" w:rsidP="008110DE">
      <w:pPr>
        <w:pStyle w:val="Titre1"/>
        <w:rPr>
          <w:rFonts w:ascii="Cambria" w:eastAsia="Calibri" w:hAnsi="Cambria"/>
          <w:sz w:val="22"/>
          <w:szCs w:val="22"/>
        </w:rPr>
      </w:pPr>
    </w:p>
    <w:p w14:paraId="4594400F" w14:textId="77777777" w:rsidR="008110DE" w:rsidRPr="008110DE" w:rsidRDefault="008110DE" w:rsidP="008110DE">
      <w:pPr>
        <w:pStyle w:val="Titre1"/>
        <w:rPr>
          <w:rFonts w:ascii="Cambria" w:hAnsi="Cambria"/>
          <w:sz w:val="22"/>
          <w:szCs w:val="22"/>
        </w:rPr>
      </w:pPr>
      <w:bookmarkStart w:id="437" w:name="_Toc32597278"/>
      <w:bookmarkStart w:id="438" w:name="_Toc42783462"/>
      <w:bookmarkStart w:id="439" w:name="_Toc75166573"/>
      <w:bookmarkStart w:id="440" w:name="_Toc108422892"/>
      <w:r w:rsidRPr="008110DE">
        <w:rPr>
          <w:rFonts w:ascii="Cambria" w:hAnsi="Cambria"/>
          <w:sz w:val="22"/>
          <w:szCs w:val="22"/>
        </w:rPr>
        <w:t>Accord sur la revalorisation des salaires (article 52-2) - Saison 2016-2017</w:t>
      </w:r>
      <w:bookmarkEnd w:id="437"/>
      <w:bookmarkEnd w:id="438"/>
      <w:bookmarkEnd w:id="439"/>
      <w:bookmarkEnd w:id="440"/>
    </w:p>
    <w:p w14:paraId="636A5132" w14:textId="77777777" w:rsidR="008110DE" w:rsidRPr="008110DE" w:rsidRDefault="008110DE" w:rsidP="008110DE">
      <w:pPr>
        <w:jc w:val="center"/>
        <w:rPr>
          <w:rFonts w:ascii="Cambria" w:eastAsia="Calibri" w:hAnsi="Cambria" w:cstheme="minorHAnsi"/>
          <w:b/>
        </w:rPr>
      </w:pPr>
    </w:p>
    <w:p w14:paraId="00B9CB87"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Les membres de la Commission nationale Paritaire,</w:t>
      </w:r>
    </w:p>
    <w:p w14:paraId="72C19DC8" w14:textId="77777777" w:rsidR="008110DE" w:rsidRPr="008110DE" w:rsidRDefault="008110DE" w:rsidP="008110DE">
      <w:pPr>
        <w:jc w:val="both"/>
        <w:rPr>
          <w:rFonts w:ascii="Cambria" w:eastAsia="Calibri" w:hAnsi="Cambria" w:cstheme="minorHAnsi"/>
        </w:rPr>
      </w:pPr>
    </w:p>
    <w:p w14:paraId="08CEF427"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Après s’être réunis conformément et dans le respect du formalisme prévu par l’article 52.2 de la CCPAAF ;</w:t>
      </w:r>
    </w:p>
    <w:p w14:paraId="067929CE" w14:textId="77777777" w:rsidR="008110DE" w:rsidRPr="008110DE" w:rsidRDefault="008110DE" w:rsidP="008110DE">
      <w:pPr>
        <w:jc w:val="both"/>
        <w:rPr>
          <w:rFonts w:ascii="Cambria" w:eastAsia="Calibri" w:hAnsi="Cambria" w:cstheme="minorHAnsi"/>
        </w:rPr>
      </w:pPr>
    </w:p>
    <w:p w14:paraId="714568B3"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Décident de l’application d’un pourcentage de 0,5% pour tous les personnels administratifs et assimilés du football (applicable sur la part du salaire de base correspondant au salaire minimum conventionnel).</w:t>
      </w:r>
    </w:p>
    <w:p w14:paraId="0ECE82F5" w14:textId="77777777" w:rsidR="008110DE" w:rsidRPr="008110DE" w:rsidRDefault="008110DE" w:rsidP="008110DE">
      <w:pPr>
        <w:jc w:val="both"/>
        <w:rPr>
          <w:rFonts w:ascii="Cambria" w:eastAsia="Calibri" w:hAnsi="Cambria" w:cstheme="minorHAnsi"/>
        </w:rPr>
      </w:pPr>
    </w:p>
    <w:p w14:paraId="2382A216"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Cet accord sur les salaires prendra effet à compter du 1</w:t>
      </w:r>
      <w:r w:rsidRPr="008110DE">
        <w:rPr>
          <w:rFonts w:ascii="Cambria" w:eastAsia="Calibri" w:hAnsi="Cambria" w:cstheme="minorHAnsi"/>
          <w:vertAlign w:val="superscript"/>
        </w:rPr>
        <w:t>er</w:t>
      </w:r>
      <w:r w:rsidRPr="008110DE">
        <w:rPr>
          <w:rFonts w:ascii="Cambria" w:eastAsia="Calibri" w:hAnsi="Cambria" w:cstheme="minorHAnsi"/>
        </w:rPr>
        <w:t xml:space="preserve"> juillet 2016.</w:t>
      </w:r>
    </w:p>
    <w:p w14:paraId="6590D87E" w14:textId="77777777" w:rsidR="008110DE" w:rsidRPr="008110DE" w:rsidRDefault="008110DE" w:rsidP="008110DE">
      <w:pPr>
        <w:jc w:val="both"/>
        <w:rPr>
          <w:rFonts w:ascii="Cambria" w:eastAsia="Calibri" w:hAnsi="Cambria" w:cstheme="minorHAnsi"/>
          <w:i/>
        </w:rPr>
      </w:pPr>
    </w:p>
    <w:p w14:paraId="00CE43F3" w14:textId="77777777" w:rsidR="008110DE" w:rsidRPr="008110DE" w:rsidRDefault="008110DE" w:rsidP="008110DE">
      <w:pPr>
        <w:jc w:val="both"/>
        <w:rPr>
          <w:rFonts w:ascii="Cambria" w:eastAsia="Times New Roman" w:hAnsi="Cambria" w:cstheme="minorHAnsi"/>
          <w:i/>
          <w:u w:val="single"/>
        </w:rPr>
      </w:pPr>
      <w:r w:rsidRPr="008110DE">
        <w:rPr>
          <w:rFonts w:ascii="Cambria" w:eastAsia="Times New Roman" w:hAnsi="Cambria" w:cstheme="minorHAnsi"/>
          <w:i/>
          <w:u w:val="single"/>
        </w:rPr>
        <w:t>Impact de la revalorisation salariale sur les salaires réels</w:t>
      </w:r>
    </w:p>
    <w:p w14:paraId="04118385" w14:textId="77777777" w:rsidR="008110DE" w:rsidRPr="008110DE" w:rsidRDefault="008110DE" w:rsidP="008110DE">
      <w:pPr>
        <w:jc w:val="both"/>
        <w:rPr>
          <w:rFonts w:ascii="Cambria" w:eastAsia="Times New Roman" w:hAnsi="Cambria" w:cstheme="minorHAnsi"/>
          <w:i/>
          <w:u w:val="single"/>
        </w:rPr>
      </w:pPr>
    </w:p>
    <w:p w14:paraId="2EEF284F" w14:textId="77777777" w:rsidR="008110DE" w:rsidRPr="008110DE" w:rsidRDefault="00B11471" w:rsidP="008110DE">
      <w:pPr>
        <w:jc w:val="both"/>
        <w:rPr>
          <w:rFonts w:ascii="Cambria" w:eastAsia="Times New Roman" w:hAnsi="Cambria" w:cstheme="minorHAnsi"/>
        </w:rPr>
      </w:pPr>
      <w:r>
        <w:rPr>
          <w:rFonts w:ascii="Cambria" w:eastAsia="Calibri" w:hAnsi="Cambria" w:cstheme="minorHAnsi"/>
        </w:rPr>
        <w:object w:dxaOrig="1440" w:dyaOrig="1440" w14:anchorId="539C6CF1">
          <v:shape id="_x0000_s2050" type="#_x0000_t75" style="position:absolute;left:0;text-align:left;margin-left:0;margin-top:.55pt;width:394.7pt;height:222.55pt;z-index:251668480;mso-position-horizontal:left;mso-position-horizontal-relative:text;mso-position-vertical-relative:text">
            <v:imagedata r:id="rId22" o:title=""/>
            <w10:wrap type="square" side="right"/>
          </v:shape>
          <o:OLEObject Type="Embed" ProgID="Excel.Sheet.12" ShapeID="_x0000_s2050" DrawAspect="Content" ObjectID="_1735050167" r:id="rId23"/>
        </w:object>
      </w:r>
    </w:p>
    <w:p w14:paraId="27EA3D5E" w14:textId="77777777" w:rsidR="008110DE" w:rsidRPr="008110DE" w:rsidRDefault="008110DE" w:rsidP="008110DE">
      <w:pPr>
        <w:jc w:val="both"/>
        <w:rPr>
          <w:rFonts w:ascii="Cambria" w:eastAsia="Times New Roman" w:hAnsi="Cambria" w:cstheme="minorHAnsi"/>
        </w:rPr>
      </w:pPr>
    </w:p>
    <w:p w14:paraId="60411175" w14:textId="77777777" w:rsidR="008110DE" w:rsidRPr="008110DE" w:rsidRDefault="008110DE" w:rsidP="008110DE">
      <w:pPr>
        <w:jc w:val="both"/>
        <w:rPr>
          <w:rFonts w:ascii="Cambria" w:eastAsia="Times New Roman" w:hAnsi="Cambria" w:cstheme="minorHAnsi"/>
        </w:rPr>
      </w:pPr>
    </w:p>
    <w:p w14:paraId="3B479094" w14:textId="77777777" w:rsidR="008110DE" w:rsidRPr="008110DE" w:rsidRDefault="008110DE" w:rsidP="008110DE">
      <w:pPr>
        <w:jc w:val="both"/>
        <w:rPr>
          <w:rFonts w:ascii="Cambria" w:eastAsia="Times New Roman" w:hAnsi="Cambria" w:cstheme="minorHAnsi"/>
        </w:rPr>
      </w:pPr>
    </w:p>
    <w:p w14:paraId="43826278" w14:textId="77777777" w:rsidR="008110DE" w:rsidRPr="008110DE" w:rsidRDefault="008110DE" w:rsidP="008110DE">
      <w:pPr>
        <w:jc w:val="both"/>
        <w:rPr>
          <w:rFonts w:ascii="Cambria" w:eastAsia="Times New Roman" w:hAnsi="Cambria" w:cstheme="minorHAnsi"/>
        </w:rPr>
      </w:pPr>
    </w:p>
    <w:p w14:paraId="7C08743A" w14:textId="77777777" w:rsidR="008110DE" w:rsidRPr="008110DE" w:rsidRDefault="008110DE" w:rsidP="008110DE">
      <w:pPr>
        <w:jc w:val="both"/>
        <w:rPr>
          <w:rFonts w:ascii="Cambria" w:eastAsia="Times New Roman" w:hAnsi="Cambria" w:cstheme="minorHAnsi"/>
        </w:rPr>
      </w:pPr>
    </w:p>
    <w:p w14:paraId="6B5FBEB8" w14:textId="77777777" w:rsidR="008110DE" w:rsidRPr="008110DE" w:rsidRDefault="008110DE" w:rsidP="008110DE">
      <w:pPr>
        <w:jc w:val="both"/>
        <w:rPr>
          <w:rFonts w:ascii="Cambria" w:eastAsia="Times New Roman" w:hAnsi="Cambria" w:cstheme="minorHAnsi"/>
        </w:rPr>
      </w:pPr>
    </w:p>
    <w:p w14:paraId="5324772D" w14:textId="77777777" w:rsidR="008110DE" w:rsidRPr="008110DE" w:rsidRDefault="008110DE" w:rsidP="008110DE">
      <w:pPr>
        <w:jc w:val="both"/>
        <w:rPr>
          <w:rFonts w:ascii="Cambria" w:eastAsia="Times New Roman" w:hAnsi="Cambria" w:cstheme="minorHAnsi"/>
        </w:rPr>
      </w:pPr>
    </w:p>
    <w:p w14:paraId="38FCED90" w14:textId="77777777" w:rsidR="008110DE" w:rsidRPr="008110DE" w:rsidRDefault="008110DE" w:rsidP="008110DE">
      <w:pPr>
        <w:jc w:val="both"/>
        <w:rPr>
          <w:rFonts w:ascii="Cambria" w:eastAsia="Times New Roman" w:hAnsi="Cambria" w:cstheme="minorHAnsi"/>
        </w:rPr>
      </w:pPr>
    </w:p>
    <w:p w14:paraId="5A327C96" w14:textId="77777777" w:rsidR="008110DE" w:rsidRPr="008110DE" w:rsidRDefault="008110DE" w:rsidP="008110DE">
      <w:pPr>
        <w:jc w:val="both"/>
        <w:rPr>
          <w:rFonts w:ascii="Cambria" w:eastAsia="Times New Roman" w:hAnsi="Cambria" w:cstheme="minorHAnsi"/>
        </w:rPr>
      </w:pPr>
    </w:p>
    <w:p w14:paraId="5DE26713" w14:textId="77777777" w:rsidR="008110DE" w:rsidRPr="008110DE" w:rsidRDefault="008110DE" w:rsidP="008110DE">
      <w:pPr>
        <w:jc w:val="both"/>
        <w:rPr>
          <w:rFonts w:ascii="Cambria" w:eastAsia="Times New Roman" w:hAnsi="Cambria" w:cstheme="minorHAnsi"/>
        </w:rPr>
      </w:pPr>
    </w:p>
    <w:p w14:paraId="519922E9" w14:textId="77777777" w:rsidR="008110DE" w:rsidRPr="008110DE" w:rsidRDefault="008110DE" w:rsidP="008110DE">
      <w:pPr>
        <w:jc w:val="both"/>
        <w:rPr>
          <w:rFonts w:ascii="Cambria" w:eastAsia="Times New Roman" w:hAnsi="Cambria" w:cstheme="minorHAnsi"/>
        </w:rPr>
      </w:pPr>
    </w:p>
    <w:p w14:paraId="7ADD2AC5" w14:textId="77777777" w:rsidR="008110DE" w:rsidRPr="008110DE" w:rsidRDefault="008110DE" w:rsidP="008110DE">
      <w:pPr>
        <w:jc w:val="both"/>
        <w:rPr>
          <w:rFonts w:ascii="Cambria" w:eastAsia="Times New Roman" w:hAnsi="Cambria" w:cstheme="minorHAnsi"/>
        </w:rPr>
      </w:pPr>
    </w:p>
    <w:p w14:paraId="11BEB783" w14:textId="77777777" w:rsidR="008110DE" w:rsidRPr="008110DE" w:rsidRDefault="008110DE" w:rsidP="008110DE">
      <w:pPr>
        <w:jc w:val="center"/>
        <w:rPr>
          <w:rFonts w:ascii="Cambria" w:eastAsia="Times New Roman" w:hAnsi="Cambria" w:cstheme="minorHAnsi"/>
        </w:rPr>
      </w:pPr>
    </w:p>
    <w:p w14:paraId="5C92DE73" w14:textId="77777777" w:rsidR="008110DE" w:rsidRPr="008110DE" w:rsidRDefault="008110DE" w:rsidP="008110DE">
      <w:pPr>
        <w:jc w:val="both"/>
        <w:rPr>
          <w:rFonts w:ascii="Cambria" w:eastAsia="Times New Roman" w:hAnsi="Cambria" w:cstheme="minorHAnsi"/>
        </w:rPr>
      </w:pPr>
    </w:p>
    <w:p w14:paraId="096CD505" w14:textId="77777777" w:rsidR="008110DE" w:rsidRPr="008110DE" w:rsidRDefault="008110DE" w:rsidP="008110DE">
      <w:pPr>
        <w:jc w:val="both"/>
        <w:rPr>
          <w:rFonts w:ascii="Cambria" w:eastAsia="Times New Roman" w:hAnsi="Cambria" w:cstheme="minorHAnsi"/>
        </w:rPr>
      </w:pPr>
    </w:p>
    <w:p w14:paraId="2F34E23B" w14:textId="77777777" w:rsidR="008110DE" w:rsidRPr="008110DE" w:rsidRDefault="008110DE" w:rsidP="008110DE">
      <w:pPr>
        <w:jc w:val="both"/>
        <w:rPr>
          <w:rFonts w:ascii="Cambria" w:eastAsia="Times New Roman" w:hAnsi="Cambria" w:cstheme="minorHAnsi"/>
        </w:rPr>
      </w:pPr>
    </w:p>
    <w:p w14:paraId="1AD7BADE" w14:textId="77777777" w:rsidR="008110DE" w:rsidRPr="008110DE" w:rsidRDefault="008110DE" w:rsidP="008110DE">
      <w:pPr>
        <w:jc w:val="both"/>
        <w:rPr>
          <w:rFonts w:ascii="Cambria" w:eastAsia="Times New Roman" w:hAnsi="Cambria" w:cstheme="minorHAnsi"/>
        </w:rPr>
      </w:pPr>
    </w:p>
    <w:p w14:paraId="61288A6C" w14:textId="77777777" w:rsidR="008110DE" w:rsidRPr="008110DE" w:rsidRDefault="008110DE" w:rsidP="008110DE">
      <w:pPr>
        <w:jc w:val="both"/>
        <w:rPr>
          <w:rFonts w:ascii="Cambria" w:eastAsia="Times New Roman" w:hAnsi="Cambria" w:cstheme="minorHAnsi"/>
        </w:rPr>
      </w:pPr>
    </w:p>
    <w:p w14:paraId="6B533EC7" w14:textId="77777777" w:rsidR="008110DE" w:rsidRPr="008110DE" w:rsidRDefault="008110DE" w:rsidP="008110DE">
      <w:pPr>
        <w:jc w:val="both"/>
        <w:rPr>
          <w:rFonts w:ascii="Cambria" w:eastAsia="Times New Roman" w:hAnsi="Cambria" w:cstheme="minorHAnsi"/>
        </w:rPr>
      </w:pPr>
    </w:p>
    <w:p w14:paraId="739C478F" w14:textId="77777777" w:rsidR="008110DE" w:rsidRPr="008110DE" w:rsidRDefault="008110DE" w:rsidP="008110DE">
      <w:pPr>
        <w:jc w:val="both"/>
        <w:rPr>
          <w:rFonts w:ascii="Cambria" w:eastAsia="Times New Roman" w:hAnsi="Cambria" w:cstheme="minorHAnsi"/>
        </w:rPr>
      </w:pPr>
    </w:p>
    <w:p w14:paraId="4D722F1C" w14:textId="77777777" w:rsidR="008110DE" w:rsidRPr="008110DE" w:rsidRDefault="008110DE" w:rsidP="00B21450">
      <w:pPr>
        <w:jc w:val="right"/>
        <w:rPr>
          <w:rFonts w:ascii="Cambria" w:eastAsia="Times New Roman" w:hAnsi="Cambria" w:cstheme="minorHAnsi"/>
        </w:rPr>
      </w:pPr>
      <w:r w:rsidRPr="008110DE">
        <w:rPr>
          <w:rFonts w:ascii="Cambria" w:eastAsia="Times New Roman" w:hAnsi="Cambria" w:cstheme="minorHAnsi"/>
        </w:rPr>
        <w:t>Accord signé à l’unanimité des partenaires sociaux le 9 juin 2016.</w:t>
      </w:r>
    </w:p>
    <w:p w14:paraId="3086303F"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br w:type="page"/>
      </w:r>
    </w:p>
    <w:p w14:paraId="26F5AA05" w14:textId="77777777" w:rsidR="008110DE" w:rsidRPr="00177574" w:rsidRDefault="008110DE" w:rsidP="008110DE">
      <w:pPr>
        <w:pStyle w:val="Titre1"/>
        <w:rPr>
          <w:rFonts w:ascii="Cambria" w:hAnsi="Cambria" w:cstheme="minorHAnsi"/>
          <w:sz w:val="60"/>
          <w:szCs w:val="60"/>
        </w:rPr>
      </w:pPr>
      <w:bookmarkStart w:id="441" w:name="_Toc32597279"/>
      <w:bookmarkStart w:id="442" w:name="_Toc42783463"/>
      <w:bookmarkStart w:id="443" w:name="_Toc75166574"/>
      <w:bookmarkStart w:id="444" w:name="_Toc108422893"/>
      <w:r w:rsidRPr="00177574">
        <w:rPr>
          <w:rFonts w:ascii="Cambria" w:hAnsi="Cambria" w:cstheme="minorHAnsi"/>
          <w:sz w:val="60"/>
          <w:szCs w:val="60"/>
        </w:rPr>
        <w:lastRenderedPageBreak/>
        <w:t>ANNEXE 7</w:t>
      </w:r>
      <w:bookmarkEnd w:id="441"/>
      <w:bookmarkEnd w:id="442"/>
      <w:bookmarkEnd w:id="443"/>
      <w:bookmarkEnd w:id="444"/>
      <w:r w:rsidRPr="00177574">
        <w:rPr>
          <w:rFonts w:ascii="Cambria" w:hAnsi="Cambria" w:cstheme="minorHAnsi"/>
          <w:sz w:val="60"/>
          <w:szCs w:val="60"/>
        </w:rPr>
        <w:t xml:space="preserve"> </w:t>
      </w:r>
    </w:p>
    <w:p w14:paraId="39884015" w14:textId="77777777" w:rsidR="008110DE" w:rsidRPr="008110DE" w:rsidRDefault="008110DE" w:rsidP="008110DE">
      <w:pPr>
        <w:pStyle w:val="Titre1"/>
        <w:rPr>
          <w:rFonts w:ascii="Cambria" w:eastAsia="Calibri" w:hAnsi="Cambria"/>
          <w:sz w:val="22"/>
          <w:szCs w:val="22"/>
        </w:rPr>
      </w:pPr>
    </w:p>
    <w:p w14:paraId="3B0F3D4C" w14:textId="77777777" w:rsidR="008110DE" w:rsidRPr="008110DE" w:rsidRDefault="008110DE" w:rsidP="008110DE">
      <w:pPr>
        <w:pStyle w:val="Titre1"/>
        <w:rPr>
          <w:rFonts w:ascii="Cambria" w:hAnsi="Cambria"/>
          <w:sz w:val="22"/>
          <w:szCs w:val="22"/>
        </w:rPr>
      </w:pPr>
      <w:bookmarkStart w:id="445" w:name="_Toc32597280"/>
      <w:bookmarkStart w:id="446" w:name="_Toc42783464"/>
      <w:bookmarkStart w:id="447" w:name="_Toc75166575"/>
      <w:bookmarkStart w:id="448" w:name="_Toc108422894"/>
      <w:r w:rsidRPr="008110DE">
        <w:rPr>
          <w:rFonts w:ascii="Cambria" w:hAnsi="Cambria"/>
          <w:sz w:val="22"/>
          <w:szCs w:val="22"/>
        </w:rPr>
        <w:t>Avenant de révision n°1 de la convention collective des personnels administratifs et assimiles du football</w:t>
      </w:r>
      <w:bookmarkStart w:id="449" w:name="_Hlk517768815"/>
      <w:bookmarkEnd w:id="445"/>
      <w:bookmarkEnd w:id="446"/>
      <w:bookmarkEnd w:id="447"/>
      <w:bookmarkEnd w:id="448"/>
    </w:p>
    <w:bookmarkEnd w:id="449"/>
    <w:p w14:paraId="52AF5404" w14:textId="77777777" w:rsidR="008110DE" w:rsidRPr="008110DE" w:rsidRDefault="008110DE" w:rsidP="008110DE">
      <w:pPr>
        <w:jc w:val="both"/>
        <w:rPr>
          <w:rFonts w:ascii="Cambria" w:eastAsia="Times New Roman" w:hAnsi="Cambria" w:cstheme="minorHAnsi"/>
          <w:b/>
          <w:u w:val="single"/>
          <w:lang w:eastAsia="fr-FR"/>
        </w:rPr>
      </w:pPr>
    </w:p>
    <w:p w14:paraId="2B36FB44" w14:textId="77777777" w:rsidR="008110DE" w:rsidRPr="008110DE" w:rsidRDefault="008110DE" w:rsidP="008110DE">
      <w:pPr>
        <w:jc w:val="both"/>
        <w:rPr>
          <w:rFonts w:ascii="Cambria" w:eastAsia="Times New Roman" w:hAnsi="Cambria" w:cstheme="minorHAnsi"/>
          <w:b/>
          <w:u w:val="single"/>
          <w:lang w:eastAsia="fr-FR"/>
        </w:rPr>
      </w:pPr>
    </w:p>
    <w:p w14:paraId="77522310" w14:textId="77777777" w:rsidR="008110DE" w:rsidRPr="008110DE" w:rsidRDefault="008110DE" w:rsidP="008110DE">
      <w:pPr>
        <w:jc w:val="both"/>
        <w:rPr>
          <w:rFonts w:ascii="Cambria" w:eastAsia="Times New Roman" w:hAnsi="Cambria" w:cstheme="minorHAnsi"/>
          <w:u w:val="single"/>
          <w:lang w:eastAsia="fr-FR"/>
        </w:rPr>
      </w:pPr>
      <w:r w:rsidRPr="008110DE">
        <w:rPr>
          <w:rFonts w:ascii="Cambria" w:eastAsia="Times New Roman" w:hAnsi="Cambria" w:cstheme="minorHAnsi"/>
          <w:u w:val="single"/>
          <w:lang w:eastAsia="fr-FR"/>
        </w:rPr>
        <w:t>PREAMBULE :</w:t>
      </w:r>
    </w:p>
    <w:p w14:paraId="251801F8" w14:textId="77777777" w:rsidR="008110DE" w:rsidRPr="008110DE" w:rsidRDefault="008110DE" w:rsidP="008110DE">
      <w:pPr>
        <w:jc w:val="both"/>
        <w:rPr>
          <w:rFonts w:ascii="Cambria" w:eastAsia="Times New Roman" w:hAnsi="Cambria" w:cstheme="minorHAnsi"/>
          <w:u w:val="single"/>
          <w:lang w:eastAsia="fr-FR"/>
        </w:rPr>
      </w:pPr>
    </w:p>
    <w:p w14:paraId="251042F7" w14:textId="77777777" w:rsidR="008110DE" w:rsidRPr="008110DE" w:rsidRDefault="008110DE" w:rsidP="008110DE">
      <w:pPr>
        <w:jc w:val="both"/>
        <w:rPr>
          <w:rFonts w:ascii="Cambria" w:eastAsia="Times New Roman" w:hAnsi="Cambria" w:cstheme="minorHAnsi"/>
          <w:lang w:eastAsia="fr-FR"/>
        </w:rPr>
      </w:pPr>
      <w:r w:rsidRPr="008110DE">
        <w:rPr>
          <w:rFonts w:ascii="Cambria" w:eastAsia="Times New Roman" w:hAnsi="Cambria" w:cstheme="minorHAnsi"/>
          <w:lang w:eastAsia="fr-FR"/>
        </w:rPr>
        <w:t>Afin de tenir compte de l’adhésion du syndicat d’employeur « Première Ligue » à la Convention Collective des Personnels Administratifs et Assimilés du Football, les partenaires sociaux se sont réunis et ils ont décidé de modifier certaines dispositions de la Convention Collective des Personnels Administratifs et Assimilés du Football.</w:t>
      </w:r>
    </w:p>
    <w:p w14:paraId="7BE5B639" w14:textId="77777777" w:rsidR="008110DE" w:rsidRPr="008110DE" w:rsidRDefault="008110DE" w:rsidP="008110DE">
      <w:pPr>
        <w:jc w:val="both"/>
        <w:rPr>
          <w:rFonts w:ascii="Cambria" w:eastAsia="Times New Roman" w:hAnsi="Cambria" w:cstheme="minorHAnsi"/>
          <w:lang w:eastAsia="fr-FR"/>
        </w:rPr>
      </w:pPr>
    </w:p>
    <w:p w14:paraId="368CA743" w14:textId="77777777" w:rsidR="008110DE" w:rsidRPr="008110DE" w:rsidRDefault="008110DE" w:rsidP="008110DE">
      <w:pPr>
        <w:jc w:val="both"/>
        <w:rPr>
          <w:rFonts w:ascii="Cambria" w:eastAsia="Times New Roman" w:hAnsi="Cambria" w:cstheme="minorHAnsi"/>
          <w:b/>
          <w:lang w:eastAsia="fr-FR"/>
        </w:rPr>
      </w:pPr>
    </w:p>
    <w:p w14:paraId="4CF9873C" w14:textId="77777777" w:rsidR="008110DE" w:rsidRPr="008110DE" w:rsidRDefault="008110DE" w:rsidP="008110DE">
      <w:pPr>
        <w:tabs>
          <w:tab w:val="left" w:pos="4095"/>
        </w:tabs>
        <w:jc w:val="both"/>
        <w:rPr>
          <w:rFonts w:ascii="Cambria" w:eastAsia="Times New Roman" w:hAnsi="Cambria" w:cstheme="minorHAnsi"/>
          <w:b/>
          <w:lang w:eastAsia="fr-FR"/>
        </w:rPr>
      </w:pPr>
      <w:r w:rsidRPr="008110DE">
        <w:rPr>
          <w:rFonts w:ascii="Cambria" w:eastAsia="Times New Roman" w:hAnsi="Cambria" w:cstheme="minorHAnsi"/>
          <w:b/>
          <w:lang w:eastAsia="fr-FR"/>
        </w:rPr>
        <w:t>IL EST CONVENU CE QUI SUIT :</w:t>
      </w:r>
    </w:p>
    <w:p w14:paraId="1BC5F718" w14:textId="77777777" w:rsidR="008110DE" w:rsidRPr="008110DE" w:rsidRDefault="008110DE" w:rsidP="008110DE">
      <w:pPr>
        <w:tabs>
          <w:tab w:val="left" w:pos="4095"/>
        </w:tabs>
        <w:jc w:val="both"/>
        <w:rPr>
          <w:rFonts w:ascii="Cambria" w:eastAsia="Times New Roman" w:hAnsi="Cambria" w:cstheme="minorHAnsi"/>
          <w:b/>
          <w:lang w:eastAsia="fr-FR"/>
        </w:rPr>
      </w:pPr>
    </w:p>
    <w:p w14:paraId="14A51595" w14:textId="77777777" w:rsidR="008110DE" w:rsidRPr="008110DE" w:rsidRDefault="008110DE" w:rsidP="008110DE">
      <w:pPr>
        <w:tabs>
          <w:tab w:val="left" w:pos="4095"/>
        </w:tabs>
        <w:jc w:val="both"/>
        <w:rPr>
          <w:rFonts w:ascii="Cambria" w:eastAsia="Times New Roman" w:hAnsi="Cambria" w:cstheme="minorHAnsi"/>
          <w:b/>
          <w:u w:val="single"/>
          <w:lang w:eastAsia="fr-FR"/>
        </w:rPr>
      </w:pPr>
      <w:r w:rsidRPr="008110DE">
        <w:rPr>
          <w:rFonts w:ascii="Cambria" w:eastAsia="Times New Roman" w:hAnsi="Cambria" w:cstheme="minorHAnsi"/>
          <w:b/>
          <w:u w:val="single"/>
          <w:lang w:eastAsia="fr-FR"/>
        </w:rPr>
        <w:t>ARTICLE 1</w:t>
      </w:r>
    </w:p>
    <w:p w14:paraId="1C39C202" w14:textId="77777777" w:rsidR="008110DE" w:rsidRPr="008110DE" w:rsidRDefault="008110DE" w:rsidP="008110DE">
      <w:pPr>
        <w:tabs>
          <w:tab w:val="left" w:pos="4095"/>
        </w:tabs>
        <w:jc w:val="both"/>
        <w:rPr>
          <w:rFonts w:ascii="Cambria" w:eastAsia="Times New Roman" w:hAnsi="Cambria" w:cstheme="minorHAnsi"/>
          <w:b/>
          <w:u w:val="single"/>
          <w:lang w:eastAsia="fr-FR"/>
        </w:rPr>
      </w:pPr>
    </w:p>
    <w:p w14:paraId="6ED48823" w14:textId="77777777" w:rsidR="008110DE" w:rsidRPr="008110DE" w:rsidRDefault="008110DE" w:rsidP="008110DE">
      <w:pPr>
        <w:tabs>
          <w:tab w:val="left" w:pos="4095"/>
        </w:tabs>
        <w:jc w:val="both"/>
        <w:rPr>
          <w:rFonts w:ascii="Cambria" w:eastAsia="Times New Roman" w:hAnsi="Cambria" w:cstheme="minorHAnsi"/>
          <w:lang w:eastAsia="fr-FR"/>
        </w:rPr>
      </w:pPr>
      <w:r w:rsidRPr="008110DE">
        <w:rPr>
          <w:rFonts w:ascii="Cambria" w:eastAsia="Times New Roman" w:hAnsi="Cambria" w:cstheme="minorHAnsi"/>
          <w:lang w:eastAsia="fr-FR"/>
        </w:rPr>
        <w:t xml:space="preserve">L’article 2-3 et l’article 2-5 sont modifiés comme suit : </w:t>
      </w:r>
    </w:p>
    <w:p w14:paraId="6A779681" w14:textId="77777777" w:rsidR="008110DE" w:rsidRPr="008110DE" w:rsidRDefault="008110DE" w:rsidP="008110DE">
      <w:pPr>
        <w:tabs>
          <w:tab w:val="left" w:pos="4095"/>
        </w:tabs>
        <w:jc w:val="both"/>
        <w:rPr>
          <w:rFonts w:ascii="Cambria" w:eastAsia="Times New Roman" w:hAnsi="Cambria" w:cstheme="minorHAnsi"/>
          <w:lang w:eastAsia="fr-FR"/>
        </w:rPr>
      </w:pPr>
    </w:p>
    <w:p w14:paraId="08D5D35E" w14:textId="77777777" w:rsidR="008110DE" w:rsidRPr="008110DE" w:rsidRDefault="008110DE" w:rsidP="008110DE">
      <w:pPr>
        <w:jc w:val="both"/>
        <w:rPr>
          <w:rFonts w:ascii="Cambria" w:eastAsia="Calibri" w:hAnsi="Cambria" w:cstheme="minorHAnsi"/>
          <w:lang w:eastAsia="fr-FR"/>
        </w:rPr>
      </w:pPr>
      <w:r w:rsidRPr="008110DE">
        <w:rPr>
          <w:rFonts w:ascii="Cambria" w:eastAsia="Calibri" w:hAnsi="Cambria" w:cstheme="minorHAnsi"/>
          <w:lang w:eastAsia="fr-FR"/>
        </w:rPr>
        <w:t>« 3. – Composition</w:t>
      </w:r>
    </w:p>
    <w:p w14:paraId="0E1A8455" w14:textId="77777777" w:rsidR="008110DE" w:rsidRPr="008110DE" w:rsidRDefault="008110DE" w:rsidP="008110DE">
      <w:pPr>
        <w:jc w:val="both"/>
        <w:rPr>
          <w:rFonts w:ascii="Cambria" w:eastAsia="Times New Roman" w:hAnsi="Cambria" w:cstheme="minorHAnsi"/>
          <w:lang w:eastAsia="fr-FR"/>
        </w:rPr>
      </w:pPr>
    </w:p>
    <w:p w14:paraId="2A5379C9" w14:textId="77777777" w:rsidR="008110DE" w:rsidRPr="008110DE" w:rsidRDefault="008110DE" w:rsidP="008110DE">
      <w:pPr>
        <w:jc w:val="both"/>
        <w:rPr>
          <w:rFonts w:ascii="Cambria" w:eastAsia="Times New Roman" w:hAnsi="Cambria" w:cstheme="minorHAnsi"/>
          <w:lang w:eastAsia="fr-FR"/>
        </w:rPr>
      </w:pPr>
      <w:r w:rsidRPr="008110DE">
        <w:rPr>
          <w:rFonts w:ascii="Cambria" w:eastAsia="Times New Roman" w:hAnsi="Cambria" w:cstheme="minorHAnsi"/>
          <w:lang w:eastAsia="fr-FR"/>
        </w:rPr>
        <w:t xml:space="preserve">La Commission est composée à parts égales de représentants des employeurs et des salariés, soit </w:t>
      </w:r>
    </w:p>
    <w:p w14:paraId="5F73E3BE" w14:textId="77777777" w:rsidR="008110DE" w:rsidRPr="008110DE" w:rsidRDefault="008110DE" w:rsidP="008110DE">
      <w:pPr>
        <w:jc w:val="both"/>
        <w:rPr>
          <w:rFonts w:ascii="Cambria" w:eastAsia="Times New Roman" w:hAnsi="Cambria" w:cstheme="minorHAnsi"/>
          <w:lang w:eastAsia="fr-FR"/>
        </w:rPr>
      </w:pPr>
    </w:p>
    <w:p w14:paraId="7BF4D40D" w14:textId="77777777" w:rsidR="008110DE" w:rsidRPr="008110DE" w:rsidRDefault="008110DE" w:rsidP="008110DE">
      <w:pPr>
        <w:jc w:val="both"/>
        <w:rPr>
          <w:rFonts w:ascii="Cambria" w:eastAsia="Times New Roman" w:hAnsi="Cambria" w:cstheme="minorHAnsi"/>
          <w:u w:val="single"/>
          <w:lang w:eastAsia="fr-FR"/>
        </w:rPr>
      </w:pPr>
      <w:r w:rsidRPr="008110DE">
        <w:rPr>
          <w:rFonts w:ascii="Cambria" w:eastAsia="Times New Roman" w:hAnsi="Cambria" w:cstheme="minorHAnsi"/>
          <w:u w:val="single"/>
          <w:lang w:eastAsia="fr-FR"/>
        </w:rPr>
        <w:t>- 6 membres pour le collège des employeurs :</w:t>
      </w:r>
    </w:p>
    <w:p w14:paraId="7A77E35E" w14:textId="77777777" w:rsidR="008110DE" w:rsidRPr="008110DE" w:rsidRDefault="008110DE" w:rsidP="008110DE">
      <w:pPr>
        <w:jc w:val="both"/>
        <w:rPr>
          <w:rFonts w:ascii="Cambria" w:eastAsia="Times New Roman" w:hAnsi="Cambria" w:cstheme="minorHAnsi"/>
          <w:i/>
          <w:lang w:eastAsia="fr-FR"/>
        </w:rPr>
      </w:pPr>
      <w:r w:rsidRPr="008110DE">
        <w:rPr>
          <w:rFonts w:ascii="Cambria" w:eastAsia="Times New Roman" w:hAnsi="Cambria" w:cstheme="minorHAnsi"/>
          <w:lang w:eastAsia="fr-FR"/>
        </w:rPr>
        <w:t xml:space="preserve">1 membre indépendant désigné par le Conseil d'administration de la Ligue de Football Professionnel (LFP) sur proposition de l’Union des Clubs Professionnels de Football (UCPF) et de Première Ligue (PL), </w:t>
      </w:r>
    </w:p>
    <w:p w14:paraId="645A75AC" w14:textId="77777777" w:rsidR="008110DE" w:rsidRPr="008110DE" w:rsidRDefault="008110DE" w:rsidP="008110DE">
      <w:pPr>
        <w:jc w:val="both"/>
        <w:rPr>
          <w:rFonts w:ascii="Cambria" w:eastAsia="Times New Roman" w:hAnsi="Cambria" w:cstheme="minorHAnsi"/>
          <w:lang w:eastAsia="fr-FR"/>
        </w:rPr>
      </w:pPr>
      <w:r w:rsidRPr="008110DE">
        <w:rPr>
          <w:rFonts w:ascii="Cambria" w:eastAsia="Times New Roman" w:hAnsi="Cambria" w:cstheme="minorHAnsi"/>
          <w:lang w:eastAsia="fr-FR"/>
        </w:rPr>
        <w:t>1 membre désigné par l’Union des Clubs Professionnels de Football (UCPF),</w:t>
      </w:r>
    </w:p>
    <w:p w14:paraId="7D61304E" w14:textId="77777777" w:rsidR="008110DE" w:rsidRPr="008110DE" w:rsidRDefault="008110DE" w:rsidP="008110DE">
      <w:pPr>
        <w:jc w:val="both"/>
        <w:rPr>
          <w:rFonts w:ascii="Cambria" w:eastAsia="Times New Roman" w:hAnsi="Cambria" w:cstheme="minorHAnsi"/>
          <w:lang w:eastAsia="fr-FR"/>
        </w:rPr>
      </w:pPr>
      <w:r w:rsidRPr="008110DE">
        <w:rPr>
          <w:rFonts w:ascii="Cambria" w:eastAsia="Times New Roman" w:hAnsi="Cambria" w:cstheme="minorHAnsi"/>
          <w:lang w:eastAsia="fr-FR"/>
        </w:rPr>
        <w:t>1 membre désigné par Première Ligue (PL),</w:t>
      </w:r>
    </w:p>
    <w:p w14:paraId="148724F6" w14:textId="77777777" w:rsidR="008110DE" w:rsidRPr="008110DE" w:rsidRDefault="008110DE" w:rsidP="008110DE">
      <w:pPr>
        <w:jc w:val="both"/>
        <w:rPr>
          <w:rFonts w:ascii="Cambria" w:eastAsia="Times New Roman" w:hAnsi="Cambria" w:cstheme="minorHAnsi"/>
          <w:lang w:eastAsia="fr-FR"/>
        </w:rPr>
      </w:pPr>
      <w:r w:rsidRPr="008110DE">
        <w:rPr>
          <w:rFonts w:ascii="Cambria" w:eastAsia="Times New Roman" w:hAnsi="Cambria" w:cstheme="minorHAnsi"/>
          <w:lang w:eastAsia="fr-FR"/>
        </w:rPr>
        <w:t>3 membres désignés par l’Association des Employeurs du Football Français (AE2F).</w:t>
      </w:r>
    </w:p>
    <w:p w14:paraId="1FA1B854" w14:textId="77777777" w:rsidR="008110DE" w:rsidRPr="008110DE" w:rsidRDefault="008110DE" w:rsidP="008110DE">
      <w:pPr>
        <w:jc w:val="both"/>
        <w:rPr>
          <w:rFonts w:ascii="Cambria" w:eastAsia="Times New Roman" w:hAnsi="Cambria" w:cstheme="minorHAnsi"/>
          <w:lang w:eastAsia="fr-FR"/>
        </w:rPr>
      </w:pPr>
    </w:p>
    <w:p w14:paraId="1A292285" w14:textId="77777777" w:rsidR="008110DE" w:rsidRPr="008110DE" w:rsidRDefault="008110DE" w:rsidP="008110DE">
      <w:pPr>
        <w:jc w:val="both"/>
        <w:rPr>
          <w:rFonts w:ascii="Cambria" w:eastAsia="Times New Roman" w:hAnsi="Cambria" w:cstheme="minorHAnsi"/>
          <w:lang w:eastAsia="fr-FR"/>
        </w:rPr>
      </w:pPr>
      <w:r w:rsidRPr="008110DE">
        <w:rPr>
          <w:rFonts w:ascii="Cambria" w:eastAsia="Times New Roman" w:hAnsi="Cambria" w:cstheme="minorHAnsi"/>
          <w:lang w:eastAsia="fr-FR"/>
        </w:rPr>
        <w:t xml:space="preserve">- </w:t>
      </w:r>
      <w:r w:rsidRPr="008110DE">
        <w:rPr>
          <w:rFonts w:ascii="Cambria" w:eastAsia="Times New Roman" w:hAnsi="Cambria" w:cstheme="minorHAnsi"/>
          <w:u w:val="single"/>
          <w:lang w:eastAsia="fr-FR"/>
        </w:rPr>
        <w:t>6 membres pour le collège des salariés :</w:t>
      </w:r>
    </w:p>
    <w:p w14:paraId="371DFE0A" w14:textId="77777777" w:rsidR="008110DE" w:rsidRPr="008110DE" w:rsidRDefault="008110DE" w:rsidP="008110DE">
      <w:pPr>
        <w:jc w:val="both"/>
        <w:rPr>
          <w:rFonts w:ascii="Cambria" w:eastAsia="Times New Roman" w:hAnsi="Cambria" w:cstheme="minorHAnsi"/>
          <w:lang w:eastAsia="fr-FR"/>
        </w:rPr>
      </w:pPr>
      <w:r w:rsidRPr="008110DE">
        <w:rPr>
          <w:rFonts w:ascii="Cambria" w:eastAsia="Times New Roman" w:hAnsi="Cambria" w:cstheme="minorHAnsi"/>
          <w:lang w:eastAsia="fr-FR"/>
        </w:rPr>
        <w:t>4 membres désignés par le Syndicat National des Administratifs et Assimilés du Football (SNAAF)) signataire ou toute autre organisation syndicale représentative signataire de la présente convention ou y ayant adhéré en totalité.</w:t>
      </w:r>
    </w:p>
    <w:p w14:paraId="14A7A88B" w14:textId="77777777" w:rsidR="008110DE" w:rsidRPr="008110DE" w:rsidRDefault="008110DE" w:rsidP="008110DE">
      <w:pPr>
        <w:jc w:val="both"/>
        <w:rPr>
          <w:rFonts w:ascii="Cambria" w:eastAsia="Times New Roman" w:hAnsi="Cambria" w:cstheme="minorHAnsi"/>
          <w:lang w:eastAsia="fr-FR"/>
        </w:rPr>
      </w:pPr>
      <w:r w:rsidRPr="008110DE">
        <w:rPr>
          <w:rFonts w:ascii="Cambria" w:eastAsia="Times New Roman" w:hAnsi="Cambria" w:cstheme="minorHAnsi"/>
          <w:lang w:eastAsia="fr-FR"/>
        </w:rPr>
        <w:t>2 membres désignés par l’Union Nationale des Entraineurs et Cadres Techniques professionnels du Football (UNECATEF)) ou toute autre organisation syndicale représentative signataire de la présente convention ou y ayant adhéré en totalité. </w:t>
      </w:r>
    </w:p>
    <w:p w14:paraId="7EF986FA" w14:textId="77777777" w:rsidR="008110DE" w:rsidRPr="008110DE" w:rsidRDefault="008110DE" w:rsidP="008110DE">
      <w:pPr>
        <w:jc w:val="both"/>
        <w:rPr>
          <w:rFonts w:ascii="Cambria" w:eastAsia="Times New Roman" w:hAnsi="Cambria" w:cstheme="minorHAnsi"/>
          <w:lang w:eastAsia="fr-FR"/>
        </w:rPr>
      </w:pPr>
    </w:p>
    <w:p w14:paraId="45BC24A6" w14:textId="77777777" w:rsidR="008110DE" w:rsidRPr="008110DE" w:rsidRDefault="008110DE" w:rsidP="008110DE">
      <w:pPr>
        <w:jc w:val="both"/>
        <w:rPr>
          <w:rFonts w:ascii="Cambria" w:eastAsia="Times New Roman" w:hAnsi="Cambria" w:cstheme="minorHAnsi"/>
          <w:lang w:eastAsia="fr-FR"/>
        </w:rPr>
      </w:pPr>
      <w:r w:rsidRPr="008110DE">
        <w:rPr>
          <w:rFonts w:ascii="Cambria" w:eastAsia="Times New Roman" w:hAnsi="Cambria" w:cstheme="minorHAnsi"/>
          <w:lang w:eastAsia="fr-FR"/>
        </w:rPr>
        <w:t>Des suppléants préalablement désignés sont autorisés à siéger en cas d’indisponibilité des délégués titulaires.</w:t>
      </w:r>
    </w:p>
    <w:p w14:paraId="5DD6C9A6" w14:textId="77777777" w:rsidR="008110DE" w:rsidRPr="008110DE" w:rsidRDefault="008110DE" w:rsidP="008110DE">
      <w:pPr>
        <w:jc w:val="both"/>
        <w:rPr>
          <w:rFonts w:ascii="Cambria" w:eastAsia="Times New Roman" w:hAnsi="Cambria" w:cstheme="minorHAnsi"/>
          <w:lang w:eastAsia="fr-FR"/>
        </w:rPr>
      </w:pPr>
    </w:p>
    <w:p w14:paraId="1402BAE0" w14:textId="77777777" w:rsidR="008110DE" w:rsidRPr="008110DE" w:rsidRDefault="008110DE" w:rsidP="008110DE">
      <w:pPr>
        <w:jc w:val="both"/>
        <w:rPr>
          <w:rFonts w:ascii="Cambria" w:eastAsia="Calibri" w:hAnsi="Cambria" w:cstheme="minorHAnsi"/>
          <w:lang w:eastAsia="fr-FR"/>
        </w:rPr>
      </w:pPr>
      <w:r w:rsidRPr="008110DE">
        <w:rPr>
          <w:rFonts w:ascii="Cambria" w:eastAsia="Calibri" w:hAnsi="Cambria" w:cstheme="minorHAnsi"/>
          <w:lang w:eastAsia="fr-FR"/>
        </w:rPr>
        <w:t>5. - Commission restreinte</w:t>
      </w:r>
    </w:p>
    <w:p w14:paraId="47C7E77C" w14:textId="77777777" w:rsidR="008110DE" w:rsidRPr="008110DE" w:rsidRDefault="008110DE" w:rsidP="008110DE">
      <w:pPr>
        <w:jc w:val="both"/>
        <w:rPr>
          <w:rFonts w:ascii="Cambria" w:eastAsia="Times New Roman" w:hAnsi="Cambria" w:cstheme="minorHAnsi"/>
          <w:lang w:eastAsia="fr-FR"/>
        </w:rPr>
      </w:pPr>
    </w:p>
    <w:p w14:paraId="5B085E28" w14:textId="77777777" w:rsidR="008110DE" w:rsidRPr="008110DE" w:rsidRDefault="008110DE" w:rsidP="008110DE">
      <w:pPr>
        <w:keepNext/>
        <w:keepLines/>
        <w:jc w:val="both"/>
        <w:rPr>
          <w:rFonts w:ascii="Cambria" w:eastAsia="Times New Roman" w:hAnsi="Cambria" w:cstheme="minorHAnsi"/>
          <w:lang w:eastAsia="fr-FR"/>
        </w:rPr>
      </w:pPr>
      <w:r w:rsidRPr="008110DE">
        <w:rPr>
          <w:rFonts w:ascii="Cambria" w:eastAsia="Times New Roman" w:hAnsi="Cambria" w:cstheme="minorHAnsi"/>
          <w:lang w:eastAsia="fr-FR"/>
        </w:rPr>
        <w:t>Il est institué au sein de la Commission Nationale Paritaire une Commission restreinte chargée d’examiner les propositions de modifications de la Convention Collective ayant trait aux salariés des clubs professionnels.</w:t>
      </w:r>
    </w:p>
    <w:p w14:paraId="6B1103C3" w14:textId="77777777" w:rsidR="008110DE" w:rsidRPr="008110DE" w:rsidRDefault="008110DE" w:rsidP="008110DE">
      <w:pPr>
        <w:jc w:val="both"/>
        <w:rPr>
          <w:rFonts w:ascii="Cambria" w:eastAsia="Times New Roman" w:hAnsi="Cambria" w:cstheme="minorHAnsi"/>
          <w:lang w:eastAsia="fr-FR"/>
        </w:rPr>
      </w:pPr>
    </w:p>
    <w:p w14:paraId="06CA4AE0" w14:textId="77777777" w:rsidR="008110DE" w:rsidRPr="008110DE" w:rsidRDefault="008110DE" w:rsidP="008110DE">
      <w:pPr>
        <w:jc w:val="both"/>
        <w:rPr>
          <w:rFonts w:ascii="Cambria" w:eastAsia="Times New Roman" w:hAnsi="Cambria" w:cstheme="minorHAnsi"/>
          <w:lang w:eastAsia="fr-FR"/>
        </w:rPr>
      </w:pPr>
      <w:r w:rsidRPr="008110DE">
        <w:rPr>
          <w:rFonts w:ascii="Cambria" w:eastAsia="Times New Roman" w:hAnsi="Cambria" w:cstheme="minorHAnsi"/>
          <w:lang w:eastAsia="fr-FR"/>
        </w:rPr>
        <w:t xml:space="preserve">Cette Commission restreinte est composée du représentant de la Ligue de Football Professionnel à la Commission Nationale Paritaire, de 2 représentants du Syndicat National des Administratifs et Assimilés du Football (SNAAF) et un représentant de l’Union Nationale des Entraîneurs et Cadres Techniques professionnels du Football (UNECATEF), choisis parmi les 6 membres de la Commission Nationale </w:t>
      </w:r>
      <w:r w:rsidRPr="008110DE">
        <w:rPr>
          <w:rFonts w:ascii="Cambria" w:eastAsia="Times New Roman" w:hAnsi="Cambria" w:cstheme="minorHAnsi"/>
          <w:lang w:eastAsia="fr-FR"/>
        </w:rPr>
        <w:lastRenderedPageBreak/>
        <w:t>Paritaire, du représentant de l’Union des Clubs Professionnels de Football (UCPF) et du représentant de Première Ligue (PL).</w:t>
      </w:r>
    </w:p>
    <w:p w14:paraId="19A730BE" w14:textId="77777777" w:rsidR="008110DE" w:rsidRPr="008110DE" w:rsidRDefault="008110DE" w:rsidP="008110DE">
      <w:pPr>
        <w:jc w:val="both"/>
        <w:rPr>
          <w:rFonts w:ascii="Cambria" w:eastAsia="Times New Roman" w:hAnsi="Cambria" w:cstheme="minorHAnsi"/>
          <w:lang w:eastAsia="fr-FR"/>
        </w:rPr>
      </w:pPr>
    </w:p>
    <w:p w14:paraId="3E05B9CC" w14:textId="77777777" w:rsidR="008110DE" w:rsidRPr="008110DE" w:rsidRDefault="008110DE" w:rsidP="008110DE">
      <w:pPr>
        <w:jc w:val="both"/>
        <w:rPr>
          <w:rFonts w:ascii="Cambria" w:eastAsia="Times New Roman" w:hAnsi="Cambria" w:cstheme="minorHAnsi"/>
          <w:lang w:eastAsia="fr-FR"/>
        </w:rPr>
      </w:pPr>
      <w:r w:rsidRPr="008110DE">
        <w:rPr>
          <w:rFonts w:ascii="Cambria" w:eastAsia="Times New Roman" w:hAnsi="Cambria" w:cstheme="minorHAnsi"/>
          <w:lang w:eastAsia="fr-FR"/>
        </w:rPr>
        <w:t>Les propositions de la Commission restreinte sont transmises à la Commission Nationale Paritaire.</w:t>
      </w:r>
    </w:p>
    <w:p w14:paraId="7CB5999A" w14:textId="77777777" w:rsidR="008110DE" w:rsidRPr="008110DE" w:rsidRDefault="008110DE" w:rsidP="008110DE">
      <w:pPr>
        <w:jc w:val="both"/>
        <w:rPr>
          <w:rFonts w:ascii="Cambria" w:eastAsia="Times New Roman" w:hAnsi="Cambria" w:cstheme="minorHAnsi"/>
          <w:lang w:eastAsia="fr-FR"/>
        </w:rPr>
      </w:pPr>
    </w:p>
    <w:p w14:paraId="5DD2A89F" w14:textId="77777777" w:rsidR="008110DE" w:rsidRPr="008110DE" w:rsidRDefault="008110DE" w:rsidP="008110DE">
      <w:pPr>
        <w:jc w:val="both"/>
        <w:rPr>
          <w:rFonts w:ascii="Cambria" w:eastAsia="Times New Roman" w:hAnsi="Cambria" w:cstheme="minorHAnsi"/>
          <w:lang w:eastAsia="fr-FR"/>
        </w:rPr>
      </w:pPr>
      <w:r w:rsidRPr="008110DE">
        <w:rPr>
          <w:rFonts w:ascii="Cambria" w:eastAsia="Times New Roman" w:hAnsi="Cambria" w:cstheme="minorHAnsi"/>
          <w:lang w:eastAsia="fr-FR"/>
        </w:rPr>
        <w:t>A défaut d'accord de la Commission restreinte sur une proposition, chacune des parties membre de la Commission restreinte peut soumettre sa proposition à la Commission Nationale Paritaire. La Commission Nationale Paritaire devra statuer sur cette proposition. »</w:t>
      </w:r>
    </w:p>
    <w:p w14:paraId="759BC961" w14:textId="77777777" w:rsidR="008110DE" w:rsidRPr="008110DE" w:rsidRDefault="008110DE" w:rsidP="008110DE">
      <w:pPr>
        <w:jc w:val="both"/>
        <w:rPr>
          <w:rFonts w:ascii="Cambria" w:eastAsia="Times New Roman" w:hAnsi="Cambria" w:cstheme="minorHAnsi"/>
          <w:lang w:eastAsia="fr-FR"/>
        </w:rPr>
      </w:pPr>
    </w:p>
    <w:p w14:paraId="74898479" w14:textId="77777777" w:rsidR="008110DE" w:rsidRPr="008110DE" w:rsidRDefault="008110DE" w:rsidP="008110DE">
      <w:pPr>
        <w:tabs>
          <w:tab w:val="left" w:pos="4095"/>
        </w:tabs>
        <w:jc w:val="both"/>
        <w:rPr>
          <w:rFonts w:ascii="Cambria" w:eastAsia="Times New Roman" w:hAnsi="Cambria" w:cstheme="minorHAnsi"/>
          <w:b/>
          <w:u w:val="single"/>
          <w:lang w:eastAsia="fr-FR"/>
        </w:rPr>
      </w:pPr>
      <w:r w:rsidRPr="008110DE">
        <w:rPr>
          <w:rFonts w:ascii="Cambria" w:eastAsia="Times New Roman" w:hAnsi="Cambria" w:cstheme="minorHAnsi"/>
          <w:b/>
          <w:u w:val="single"/>
          <w:lang w:eastAsia="fr-FR"/>
        </w:rPr>
        <w:t>ARTICLE 2</w:t>
      </w:r>
    </w:p>
    <w:p w14:paraId="5AAC0812" w14:textId="77777777" w:rsidR="008110DE" w:rsidRPr="008110DE" w:rsidRDefault="008110DE" w:rsidP="008110DE">
      <w:pPr>
        <w:spacing w:line="256" w:lineRule="auto"/>
        <w:contextualSpacing/>
        <w:jc w:val="both"/>
        <w:rPr>
          <w:rFonts w:ascii="Cambria" w:eastAsia="Times New Roman" w:hAnsi="Cambria" w:cstheme="minorHAnsi"/>
          <w:b/>
          <w:u w:val="single"/>
          <w:lang w:eastAsia="fr-FR"/>
        </w:rPr>
      </w:pPr>
    </w:p>
    <w:p w14:paraId="14BE8CF5" w14:textId="77777777" w:rsidR="008110DE" w:rsidRPr="008110DE" w:rsidRDefault="008110DE" w:rsidP="008110DE">
      <w:p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Le présent avenant de révision fera l'objet des procédures de dépôt prévues par les articles D. 2231-2 et suivants du code du travail.</w:t>
      </w:r>
    </w:p>
    <w:p w14:paraId="6D32547D"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3EE0362C" w14:textId="77777777" w:rsidR="008110DE" w:rsidRPr="008110DE" w:rsidRDefault="008110DE" w:rsidP="008110DE">
      <w:p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Cet avenant est conclu pour une durée indéterminée.</w:t>
      </w:r>
    </w:p>
    <w:p w14:paraId="3A8B0C14"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035B29CB" w14:textId="77777777" w:rsidR="008110DE" w:rsidRPr="008110DE" w:rsidRDefault="008110DE" w:rsidP="008110DE">
      <w:p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Il prendra effet le 19 octobre 2016.</w:t>
      </w:r>
    </w:p>
    <w:p w14:paraId="5B5F1202"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6942B895" w14:textId="77777777" w:rsidR="008110DE" w:rsidRPr="008110DE" w:rsidRDefault="008110DE" w:rsidP="00B21450">
      <w:pPr>
        <w:jc w:val="right"/>
        <w:rPr>
          <w:rFonts w:ascii="Cambria" w:eastAsia="Times New Roman" w:hAnsi="Cambria" w:cstheme="minorHAnsi"/>
        </w:rPr>
      </w:pPr>
      <w:r w:rsidRPr="008110DE">
        <w:rPr>
          <w:rFonts w:ascii="Cambria" w:eastAsia="Times New Roman" w:hAnsi="Cambria" w:cstheme="minorHAnsi"/>
        </w:rPr>
        <w:t>Accord signé à l’unanimité des partenaires sociaux le 20 décembre 2016.</w:t>
      </w:r>
    </w:p>
    <w:p w14:paraId="3FB00E83" w14:textId="77777777" w:rsidR="008110DE" w:rsidRPr="008110DE" w:rsidRDefault="008110DE" w:rsidP="008110DE">
      <w:pPr>
        <w:jc w:val="both"/>
        <w:rPr>
          <w:rFonts w:ascii="Cambria" w:eastAsia="Times New Roman" w:hAnsi="Cambria" w:cstheme="minorHAnsi"/>
        </w:rPr>
      </w:pPr>
    </w:p>
    <w:p w14:paraId="60297E05" w14:textId="77777777" w:rsidR="008110DE" w:rsidRPr="008110DE" w:rsidRDefault="008110DE" w:rsidP="008110DE">
      <w:pPr>
        <w:widowControl w:val="0"/>
        <w:tabs>
          <w:tab w:val="left" w:pos="528"/>
        </w:tabs>
        <w:snapToGrid w:val="0"/>
        <w:ind w:right="-31"/>
        <w:jc w:val="both"/>
        <w:rPr>
          <w:rFonts w:ascii="Cambria" w:eastAsia="Times New Roman" w:hAnsi="Cambria" w:cstheme="minorHAnsi"/>
          <w:lang w:eastAsia="fr-FR"/>
        </w:rPr>
      </w:pPr>
    </w:p>
    <w:p w14:paraId="32D47C21" w14:textId="77777777" w:rsidR="008110DE" w:rsidRPr="008110DE" w:rsidRDefault="008110DE" w:rsidP="008110DE">
      <w:pPr>
        <w:jc w:val="both"/>
        <w:rPr>
          <w:rFonts w:ascii="Cambria" w:eastAsia="Times New Roman" w:hAnsi="Cambria" w:cstheme="minorHAnsi"/>
          <w:snapToGrid w:val="0"/>
          <w:lang w:eastAsia="fr-FR"/>
        </w:rPr>
      </w:pPr>
      <w:r w:rsidRPr="008110DE">
        <w:rPr>
          <w:rFonts w:ascii="Cambria" w:eastAsia="Calibri" w:hAnsi="Cambria" w:cstheme="minorHAnsi"/>
        </w:rPr>
        <w:br w:type="page"/>
      </w:r>
    </w:p>
    <w:p w14:paraId="1CAAD090" w14:textId="77777777" w:rsidR="008110DE" w:rsidRPr="00177574" w:rsidRDefault="008110DE" w:rsidP="008110DE">
      <w:pPr>
        <w:pStyle w:val="Titre1"/>
        <w:rPr>
          <w:rFonts w:ascii="Cambria" w:hAnsi="Cambria" w:cstheme="minorHAnsi"/>
          <w:sz w:val="60"/>
          <w:szCs w:val="60"/>
        </w:rPr>
      </w:pPr>
      <w:bookmarkStart w:id="450" w:name="_Toc32597281"/>
      <w:bookmarkStart w:id="451" w:name="_Toc42783465"/>
      <w:bookmarkStart w:id="452" w:name="_Toc75166576"/>
      <w:bookmarkStart w:id="453" w:name="_Toc108422895"/>
      <w:r w:rsidRPr="00177574">
        <w:rPr>
          <w:rFonts w:ascii="Cambria" w:hAnsi="Cambria" w:cstheme="minorHAnsi"/>
          <w:sz w:val="60"/>
          <w:szCs w:val="60"/>
        </w:rPr>
        <w:lastRenderedPageBreak/>
        <w:t>ANNEXE 8</w:t>
      </w:r>
      <w:bookmarkEnd w:id="450"/>
      <w:bookmarkEnd w:id="451"/>
      <w:bookmarkEnd w:id="452"/>
      <w:bookmarkEnd w:id="453"/>
    </w:p>
    <w:p w14:paraId="600FDE3B" w14:textId="77777777" w:rsidR="008110DE" w:rsidRPr="008110DE" w:rsidRDefault="008110DE" w:rsidP="008110DE">
      <w:pPr>
        <w:pStyle w:val="Titre1"/>
        <w:rPr>
          <w:rFonts w:ascii="Cambria" w:eastAsia="Calibri" w:hAnsi="Cambria"/>
          <w:sz w:val="22"/>
          <w:szCs w:val="22"/>
        </w:rPr>
      </w:pPr>
    </w:p>
    <w:p w14:paraId="5BCD66EE" w14:textId="77777777" w:rsidR="008110DE" w:rsidRPr="008110DE" w:rsidRDefault="008110DE" w:rsidP="008110DE">
      <w:pPr>
        <w:pStyle w:val="Titre1"/>
        <w:rPr>
          <w:rFonts w:ascii="Cambria" w:hAnsi="Cambria"/>
          <w:sz w:val="22"/>
          <w:szCs w:val="22"/>
        </w:rPr>
      </w:pPr>
      <w:bookmarkStart w:id="454" w:name="_Toc32597282"/>
      <w:bookmarkStart w:id="455" w:name="_Toc42783466"/>
      <w:bookmarkStart w:id="456" w:name="_Toc75166577"/>
      <w:bookmarkStart w:id="457" w:name="_Toc108422896"/>
      <w:r w:rsidRPr="008110DE">
        <w:rPr>
          <w:rFonts w:ascii="Cambria" w:hAnsi="Cambria"/>
          <w:sz w:val="22"/>
          <w:szCs w:val="22"/>
        </w:rPr>
        <w:t>Avenant de révision n°2 portant sur les articles 23 et 53 de la convention collective des personnels administratifs et assimiles du football</w:t>
      </w:r>
      <w:bookmarkEnd w:id="454"/>
      <w:bookmarkEnd w:id="455"/>
      <w:bookmarkEnd w:id="456"/>
      <w:bookmarkEnd w:id="457"/>
    </w:p>
    <w:p w14:paraId="71F2AF12" w14:textId="77777777" w:rsidR="008110DE" w:rsidRPr="008110DE" w:rsidRDefault="008110DE" w:rsidP="008110DE">
      <w:pPr>
        <w:jc w:val="both"/>
        <w:rPr>
          <w:rFonts w:ascii="Cambria" w:eastAsia="Times New Roman" w:hAnsi="Cambria" w:cstheme="minorHAnsi"/>
          <w:b/>
          <w:u w:val="single"/>
          <w:lang w:eastAsia="fr-FR"/>
        </w:rPr>
      </w:pPr>
    </w:p>
    <w:p w14:paraId="063333FD" w14:textId="77777777" w:rsidR="008110DE" w:rsidRPr="008110DE" w:rsidRDefault="008110DE" w:rsidP="008110DE">
      <w:pPr>
        <w:jc w:val="both"/>
        <w:rPr>
          <w:rFonts w:ascii="Cambria" w:eastAsia="Times New Roman" w:hAnsi="Cambria" w:cstheme="minorHAnsi"/>
          <w:b/>
          <w:u w:val="single"/>
          <w:lang w:eastAsia="fr-FR"/>
        </w:rPr>
      </w:pPr>
    </w:p>
    <w:p w14:paraId="755E1A7E" w14:textId="77777777" w:rsidR="008110DE" w:rsidRPr="008110DE" w:rsidRDefault="008110DE" w:rsidP="008110DE">
      <w:pPr>
        <w:jc w:val="both"/>
        <w:rPr>
          <w:rFonts w:ascii="Cambria" w:eastAsia="Times New Roman" w:hAnsi="Cambria" w:cstheme="minorHAnsi"/>
          <w:u w:val="single"/>
          <w:lang w:eastAsia="fr-FR"/>
        </w:rPr>
      </w:pPr>
      <w:r w:rsidRPr="008110DE">
        <w:rPr>
          <w:rFonts w:ascii="Cambria" w:eastAsia="Times New Roman" w:hAnsi="Cambria" w:cstheme="minorHAnsi"/>
          <w:u w:val="single"/>
          <w:lang w:eastAsia="fr-FR"/>
        </w:rPr>
        <w:t>PREAMBULE :</w:t>
      </w:r>
    </w:p>
    <w:p w14:paraId="362B4CB5" w14:textId="77777777" w:rsidR="008110DE" w:rsidRPr="008110DE" w:rsidRDefault="008110DE" w:rsidP="008110DE">
      <w:pPr>
        <w:jc w:val="both"/>
        <w:rPr>
          <w:rFonts w:ascii="Cambria" w:eastAsia="Times New Roman" w:hAnsi="Cambria" w:cstheme="minorHAnsi"/>
          <w:u w:val="single"/>
          <w:lang w:eastAsia="fr-FR"/>
        </w:rPr>
      </w:pPr>
    </w:p>
    <w:p w14:paraId="362A9C30" w14:textId="77777777" w:rsidR="008110DE" w:rsidRPr="008110DE" w:rsidRDefault="008110DE" w:rsidP="008110DE">
      <w:pPr>
        <w:jc w:val="both"/>
        <w:rPr>
          <w:rFonts w:ascii="Cambria" w:eastAsia="Calibri" w:hAnsi="Cambria" w:cstheme="minorHAnsi"/>
        </w:rPr>
      </w:pPr>
    </w:p>
    <w:p w14:paraId="1BB6AE83"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La Commission Nationale Paritaire de la CCPAAF a acté lors de sa réunion du 12 mai 2016, l’ouverture des négociations sur l’indemnité de licenciement (article 23) et la prime d’ancienneté (article 53) et ce, à la demande du collège « employeurs ».</w:t>
      </w:r>
    </w:p>
    <w:p w14:paraId="4A519F98" w14:textId="77777777" w:rsidR="008110DE" w:rsidRPr="008110DE" w:rsidRDefault="008110DE" w:rsidP="008110DE">
      <w:pPr>
        <w:jc w:val="both"/>
        <w:rPr>
          <w:rFonts w:ascii="Cambria" w:eastAsia="Calibri" w:hAnsi="Cambria" w:cstheme="minorHAnsi"/>
        </w:rPr>
      </w:pPr>
    </w:p>
    <w:p w14:paraId="3864796A"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Après concertation, les partenaires sociaux de la CCPAAF conviennent de l’équilibre de l’accord ci-après exposé, résultant des négociations paritaires engagées et déclarent en garantir la pérennité.</w:t>
      </w:r>
    </w:p>
    <w:p w14:paraId="0192A044" w14:textId="77777777" w:rsidR="008110DE" w:rsidRPr="008110DE" w:rsidRDefault="008110DE" w:rsidP="008110DE">
      <w:pPr>
        <w:jc w:val="both"/>
        <w:rPr>
          <w:rFonts w:ascii="Cambria" w:eastAsia="Times New Roman" w:hAnsi="Cambria" w:cstheme="minorHAnsi"/>
          <w:lang w:eastAsia="fr-FR"/>
        </w:rPr>
      </w:pPr>
    </w:p>
    <w:p w14:paraId="711B127D" w14:textId="77777777" w:rsidR="008110DE" w:rsidRPr="008110DE" w:rsidRDefault="008110DE" w:rsidP="008110DE">
      <w:pPr>
        <w:jc w:val="both"/>
        <w:rPr>
          <w:rFonts w:ascii="Cambria" w:eastAsia="Times New Roman" w:hAnsi="Cambria" w:cstheme="minorHAnsi"/>
          <w:b/>
          <w:lang w:eastAsia="fr-FR"/>
        </w:rPr>
      </w:pPr>
    </w:p>
    <w:p w14:paraId="36A131AF" w14:textId="77777777" w:rsidR="008110DE" w:rsidRPr="008110DE" w:rsidRDefault="008110DE" w:rsidP="008110DE">
      <w:pPr>
        <w:tabs>
          <w:tab w:val="left" w:pos="4095"/>
        </w:tabs>
        <w:jc w:val="both"/>
        <w:rPr>
          <w:rFonts w:ascii="Cambria" w:eastAsia="Times New Roman" w:hAnsi="Cambria" w:cstheme="minorHAnsi"/>
          <w:b/>
          <w:lang w:eastAsia="fr-FR"/>
        </w:rPr>
      </w:pPr>
      <w:r w:rsidRPr="008110DE">
        <w:rPr>
          <w:rFonts w:ascii="Cambria" w:eastAsia="Times New Roman" w:hAnsi="Cambria" w:cstheme="minorHAnsi"/>
          <w:b/>
          <w:lang w:eastAsia="fr-FR"/>
        </w:rPr>
        <w:t>IL EST CONVENU CE QUI SUIT :</w:t>
      </w:r>
    </w:p>
    <w:p w14:paraId="60FBD7B8" w14:textId="77777777" w:rsidR="008110DE" w:rsidRPr="008110DE" w:rsidRDefault="008110DE" w:rsidP="008110DE">
      <w:pPr>
        <w:tabs>
          <w:tab w:val="left" w:pos="4095"/>
        </w:tabs>
        <w:jc w:val="both"/>
        <w:rPr>
          <w:rFonts w:ascii="Cambria" w:eastAsia="Times New Roman" w:hAnsi="Cambria" w:cstheme="minorHAnsi"/>
          <w:b/>
          <w:lang w:eastAsia="fr-FR"/>
        </w:rPr>
      </w:pPr>
    </w:p>
    <w:p w14:paraId="388FA32F" w14:textId="77777777" w:rsidR="008110DE" w:rsidRPr="008110DE" w:rsidRDefault="008110DE" w:rsidP="008110DE">
      <w:pPr>
        <w:tabs>
          <w:tab w:val="left" w:pos="4095"/>
        </w:tabs>
        <w:jc w:val="both"/>
        <w:rPr>
          <w:rFonts w:ascii="Cambria" w:eastAsia="Times New Roman" w:hAnsi="Cambria" w:cstheme="minorHAnsi"/>
          <w:lang w:eastAsia="fr-FR"/>
        </w:rPr>
      </w:pPr>
    </w:p>
    <w:p w14:paraId="797406C8" w14:textId="77777777" w:rsidR="008110DE" w:rsidRPr="008110DE" w:rsidRDefault="008110DE" w:rsidP="008110DE">
      <w:pPr>
        <w:tabs>
          <w:tab w:val="left" w:pos="4095"/>
        </w:tabs>
        <w:jc w:val="both"/>
        <w:rPr>
          <w:rFonts w:ascii="Cambria" w:eastAsia="Times New Roman" w:hAnsi="Cambria" w:cstheme="minorHAnsi"/>
          <w:b/>
          <w:u w:val="single"/>
          <w:lang w:eastAsia="fr-FR"/>
        </w:rPr>
      </w:pPr>
      <w:r w:rsidRPr="008110DE">
        <w:rPr>
          <w:rFonts w:ascii="Cambria" w:eastAsia="Times New Roman" w:hAnsi="Cambria" w:cstheme="minorHAnsi"/>
          <w:b/>
          <w:u w:val="single"/>
          <w:lang w:eastAsia="fr-FR"/>
        </w:rPr>
        <w:t>ARTICLE 1</w:t>
      </w:r>
    </w:p>
    <w:p w14:paraId="73351626" w14:textId="77777777" w:rsidR="008110DE" w:rsidRPr="008110DE" w:rsidRDefault="008110DE" w:rsidP="008110DE">
      <w:pPr>
        <w:jc w:val="both"/>
        <w:rPr>
          <w:rFonts w:ascii="Cambria" w:eastAsia="Times New Roman" w:hAnsi="Cambria" w:cstheme="minorHAnsi"/>
          <w:lang w:eastAsia="fr-FR"/>
        </w:rPr>
      </w:pPr>
    </w:p>
    <w:p w14:paraId="569F946F" w14:textId="77777777" w:rsidR="008110DE" w:rsidRPr="008110DE" w:rsidRDefault="008110DE" w:rsidP="008110DE">
      <w:pPr>
        <w:jc w:val="both"/>
        <w:rPr>
          <w:rFonts w:ascii="Cambria" w:eastAsia="Times New Roman" w:hAnsi="Cambria" w:cstheme="minorHAnsi"/>
          <w:lang w:eastAsia="fr-FR"/>
        </w:rPr>
      </w:pPr>
      <w:r w:rsidRPr="008110DE">
        <w:rPr>
          <w:rFonts w:ascii="Cambria" w:eastAsia="Times New Roman" w:hAnsi="Cambria" w:cstheme="minorHAnsi"/>
          <w:lang w:eastAsia="fr-FR"/>
        </w:rPr>
        <w:t>L’article 23 est désormais rédigé comme suit :</w:t>
      </w:r>
    </w:p>
    <w:p w14:paraId="430E3E11" w14:textId="77777777" w:rsidR="008110DE" w:rsidRPr="008110DE" w:rsidRDefault="008110DE" w:rsidP="008110DE">
      <w:pPr>
        <w:jc w:val="both"/>
        <w:rPr>
          <w:rFonts w:ascii="Cambria" w:eastAsia="Times New Roman" w:hAnsi="Cambria" w:cstheme="minorHAnsi"/>
          <w:lang w:eastAsia="fr-FR"/>
        </w:rPr>
      </w:pPr>
    </w:p>
    <w:p w14:paraId="146FE08E" w14:textId="77777777" w:rsidR="008110DE" w:rsidRPr="008110DE" w:rsidRDefault="008110DE" w:rsidP="008110DE">
      <w:pPr>
        <w:numPr>
          <w:ilvl w:val="0"/>
          <w:numId w:val="29"/>
        </w:numPr>
        <w:spacing w:line="256" w:lineRule="auto"/>
        <w:contextualSpacing/>
        <w:jc w:val="both"/>
        <w:rPr>
          <w:rFonts w:ascii="Cambria" w:eastAsia="Calibri" w:hAnsi="Cambria" w:cstheme="minorHAnsi"/>
          <w:u w:val="single"/>
        </w:rPr>
      </w:pPr>
      <w:r w:rsidRPr="008110DE">
        <w:rPr>
          <w:rFonts w:ascii="Cambria" w:eastAsia="Calibri" w:hAnsi="Cambria" w:cstheme="minorHAnsi"/>
          <w:u w:val="single"/>
        </w:rPr>
        <w:t>Bénéfice de l’indemnité de licenciement</w:t>
      </w:r>
    </w:p>
    <w:p w14:paraId="23065AEA"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45DA86BE" w14:textId="77777777" w:rsidR="008110DE" w:rsidRPr="008110DE" w:rsidRDefault="008110DE" w:rsidP="008110DE">
      <w:p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 Le salarié licencié bénéficie d'une indemnité de licenciement, sauf en cas de faute grave ou lourde, s’il compte un an d’ancienneté ininterrompue au sein de l’entreprise.</w:t>
      </w:r>
    </w:p>
    <w:p w14:paraId="6B7008A7"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4408E282" w14:textId="77777777" w:rsidR="008110DE" w:rsidRPr="008110DE" w:rsidRDefault="008110DE" w:rsidP="008110DE">
      <w:pPr>
        <w:numPr>
          <w:ilvl w:val="0"/>
          <w:numId w:val="29"/>
        </w:numPr>
        <w:spacing w:line="256" w:lineRule="auto"/>
        <w:contextualSpacing/>
        <w:jc w:val="both"/>
        <w:rPr>
          <w:rFonts w:ascii="Cambria" w:eastAsia="Calibri" w:hAnsi="Cambria" w:cstheme="minorHAnsi"/>
          <w:u w:val="single"/>
        </w:rPr>
      </w:pPr>
      <w:r w:rsidRPr="008110DE">
        <w:rPr>
          <w:rFonts w:ascii="Cambria" w:eastAsia="Calibri" w:hAnsi="Cambria" w:cstheme="minorHAnsi"/>
          <w:u w:val="single"/>
        </w:rPr>
        <w:t>Montant de l’indemnité de licenciement</w:t>
      </w:r>
    </w:p>
    <w:p w14:paraId="23E6682D"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59373CBF" w14:textId="77777777" w:rsidR="008110DE" w:rsidRPr="008110DE" w:rsidRDefault="008110DE" w:rsidP="008110DE">
      <w:p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Après un an d’ancienneté, une indemnité distincte du préavis est réglée sur une base de :</w:t>
      </w:r>
    </w:p>
    <w:p w14:paraId="37224048"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3808DC47" w14:textId="77777777" w:rsidR="008110DE" w:rsidRPr="008110DE" w:rsidRDefault="008110DE" w:rsidP="008110DE">
      <w:p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 xml:space="preserve">- 25 % du salaire brut mensuel par année entre 1 et 5 ans d’ancienneté </w:t>
      </w:r>
    </w:p>
    <w:p w14:paraId="46F76CA1" w14:textId="77777777" w:rsidR="008110DE" w:rsidRPr="008110DE" w:rsidRDefault="008110DE" w:rsidP="008110DE">
      <w:p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 xml:space="preserve">- 60% du salaire brut mensuel par année entre 5 ans et un jour et 10 ans d’ancienneté </w:t>
      </w:r>
    </w:p>
    <w:p w14:paraId="1D0F385A" w14:textId="77777777" w:rsidR="008110DE" w:rsidRPr="008110DE" w:rsidRDefault="008110DE" w:rsidP="008110DE">
      <w:p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 xml:space="preserve">- 80 % du salaire brut mensuel par année entre 10 ans et un jour et 20 ans d’ancienneté </w:t>
      </w:r>
    </w:p>
    <w:p w14:paraId="6BF1A2B1" w14:textId="77777777" w:rsidR="008110DE" w:rsidRPr="008110DE" w:rsidRDefault="008110DE" w:rsidP="008110DE">
      <w:p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 xml:space="preserve">- 100 % du salaire brut mensuel par année au-dessus de 20 ans et un jour d’ancienneté </w:t>
      </w:r>
    </w:p>
    <w:p w14:paraId="2FFB63E0"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5A3360B7" w14:textId="77777777" w:rsidR="008110DE" w:rsidRPr="008110DE" w:rsidRDefault="008110DE" w:rsidP="008110DE">
      <w:p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Cette indemnité est plafonnée à 24 mois de salaire brut mensuel.</w:t>
      </w:r>
    </w:p>
    <w:p w14:paraId="00122C3E"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5437FF3E" w14:textId="77777777" w:rsidR="008110DE" w:rsidRPr="008110DE" w:rsidRDefault="008110DE" w:rsidP="008110DE">
      <w:p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Le calcul de l’indemnité s’effectue par addition des différentes tranches.</w:t>
      </w:r>
    </w:p>
    <w:p w14:paraId="0347DAA0"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769AD8DB" w14:textId="77777777" w:rsidR="008110DE" w:rsidRPr="008110DE" w:rsidRDefault="008110DE" w:rsidP="008110DE">
      <w:pPr>
        <w:numPr>
          <w:ilvl w:val="0"/>
          <w:numId w:val="29"/>
        </w:numPr>
        <w:spacing w:line="256" w:lineRule="auto"/>
        <w:contextualSpacing/>
        <w:jc w:val="both"/>
        <w:rPr>
          <w:rFonts w:ascii="Cambria" w:eastAsia="Calibri" w:hAnsi="Cambria" w:cstheme="minorHAnsi"/>
          <w:u w:val="single"/>
        </w:rPr>
      </w:pPr>
      <w:r w:rsidRPr="008110DE">
        <w:rPr>
          <w:rFonts w:ascii="Cambria" w:eastAsia="Calibri" w:hAnsi="Cambria" w:cstheme="minorHAnsi"/>
          <w:u w:val="single"/>
        </w:rPr>
        <w:t>Base de calcul de l’indemnité de licenciement</w:t>
      </w:r>
    </w:p>
    <w:p w14:paraId="2D7E3443"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5DA7ABB4" w14:textId="77777777" w:rsidR="008110DE" w:rsidRPr="008110DE" w:rsidRDefault="008110DE" w:rsidP="008110DE">
      <w:p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Le salaire de base brut mensuel à prendre en considération pour le calcul de l’indemnité de licenciement est, selon la formule la plus avantageuse pour le salarié :</w:t>
      </w:r>
    </w:p>
    <w:p w14:paraId="04730F88"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4D27808A" w14:textId="77777777" w:rsidR="008110DE" w:rsidRPr="008110DE" w:rsidRDefault="008110DE" w:rsidP="008110DE">
      <w:pPr>
        <w:numPr>
          <w:ilvl w:val="0"/>
          <w:numId w:val="30"/>
        </w:num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Soit le salaire de base brut du dernier mois + prime d’ancienneté +l’intégration du 13ème mois en douzièmes,</w:t>
      </w:r>
    </w:p>
    <w:p w14:paraId="7F7B0772" w14:textId="77777777" w:rsidR="008110DE" w:rsidRPr="008110DE" w:rsidRDefault="008110DE" w:rsidP="008110DE">
      <w:pPr>
        <w:numPr>
          <w:ilvl w:val="0"/>
          <w:numId w:val="30"/>
        </w:num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Soit le douzième de la rémunération effective des douze derniers mois précédant le licenciement,</w:t>
      </w:r>
    </w:p>
    <w:p w14:paraId="2DD98E09" w14:textId="77777777" w:rsidR="008110DE" w:rsidRPr="008110DE" w:rsidRDefault="008110DE" w:rsidP="008110DE">
      <w:pPr>
        <w:numPr>
          <w:ilvl w:val="0"/>
          <w:numId w:val="30"/>
        </w:num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lastRenderedPageBreak/>
        <w:t>Soit le tiers des trois derniers mois. Dans ce cas, toute prime ou gratification de caractère annuel ou exceptionnel, versée au salarié pendant cette période, n’est prise en compte que dans la limite d’un montant calculé prorata temporis.</w:t>
      </w:r>
    </w:p>
    <w:p w14:paraId="0E2ABF39"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18F699EB" w14:textId="77777777" w:rsidR="008110DE" w:rsidRPr="008110DE" w:rsidRDefault="008110DE" w:rsidP="008110DE">
      <w:pPr>
        <w:numPr>
          <w:ilvl w:val="0"/>
          <w:numId w:val="29"/>
        </w:numPr>
        <w:spacing w:line="256" w:lineRule="auto"/>
        <w:contextualSpacing/>
        <w:jc w:val="both"/>
        <w:rPr>
          <w:rFonts w:ascii="Cambria" w:eastAsia="Calibri" w:hAnsi="Cambria" w:cstheme="minorHAnsi"/>
          <w:u w:val="single"/>
        </w:rPr>
      </w:pPr>
      <w:r w:rsidRPr="008110DE">
        <w:rPr>
          <w:rFonts w:ascii="Cambria" w:eastAsia="Calibri" w:hAnsi="Cambria" w:cstheme="minorHAnsi"/>
          <w:u w:val="single"/>
        </w:rPr>
        <w:t>Définition de l’ancienneté</w:t>
      </w:r>
    </w:p>
    <w:p w14:paraId="477B864A" w14:textId="77777777" w:rsidR="008110DE" w:rsidRPr="008110DE" w:rsidRDefault="008110DE" w:rsidP="008110DE">
      <w:pPr>
        <w:spacing w:line="256" w:lineRule="auto"/>
        <w:jc w:val="both"/>
        <w:rPr>
          <w:rFonts w:ascii="Cambria" w:eastAsia="Calibri" w:hAnsi="Cambria" w:cstheme="minorHAnsi"/>
          <w:u w:val="single"/>
        </w:rPr>
      </w:pPr>
    </w:p>
    <w:p w14:paraId="68DBAE61" w14:textId="77777777" w:rsidR="008110DE" w:rsidRPr="008110DE" w:rsidRDefault="008110DE" w:rsidP="008110DE">
      <w:pPr>
        <w:spacing w:line="256" w:lineRule="auto"/>
        <w:jc w:val="both"/>
        <w:rPr>
          <w:rFonts w:ascii="Cambria" w:eastAsia="Calibri" w:hAnsi="Cambria" w:cstheme="minorHAnsi"/>
        </w:rPr>
      </w:pPr>
      <w:r w:rsidRPr="008110DE">
        <w:rPr>
          <w:rFonts w:ascii="Cambria" w:eastAsia="Calibri" w:hAnsi="Cambria" w:cstheme="minorHAnsi"/>
        </w:rPr>
        <w:t xml:space="preserve">L’ancienneté doit s’entendre de la présence ininterrompue du salarié au sein de l’entreprise sauf disposition contractuelle plus favorable. </w:t>
      </w:r>
    </w:p>
    <w:p w14:paraId="4EBDB5D9" w14:textId="77777777" w:rsidR="008110DE" w:rsidRPr="008110DE" w:rsidRDefault="008110DE" w:rsidP="008110DE">
      <w:pPr>
        <w:spacing w:line="256" w:lineRule="auto"/>
        <w:jc w:val="both"/>
        <w:rPr>
          <w:rFonts w:ascii="Cambria" w:eastAsia="Calibri" w:hAnsi="Cambria" w:cstheme="minorHAnsi"/>
          <w:u w:val="single"/>
        </w:rPr>
      </w:pPr>
    </w:p>
    <w:p w14:paraId="5EF63446" w14:textId="77777777" w:rsidR="008110DE" w:rsidRPr="008110DE" w:rsidRDefault="008110DE" w:rsidP="008110DE">
      <w:pPr>
        <w:numPr>
          <w:ilvl w:val="0"/>
          <w:numId w:val="29"/>
        </w:numPr>
        <w:spacing w:line="256" w:lineRule="auto"/>
        <w:contextualSpacing/>
        <w:jc w:val="both"/>
        <w:rPr>
          <w:rFonts w:ascii="Cambria" w:eastAsia="Calibri" w:hAnsi="Cambria" w:cstheme="minorHAnsi"/>
        </w:rPr>
      </w:pPr>
      <w:r w:rsidRPr="008110DE">
        <w:rPr>
          <w:rFonts w:ascii="Cambria" w:eastAsia="Calibri" w:hAnsi="Cambria" w:cstheme="minorHAnsi"/>
          <w:u w:val="single"/>
        </w:rPr>
        <w:t xml:space="preserve">Dispositif applicable aux contrats en cours au 30 juin 2017 : </w:t>
      </w:r>
    </w:p>
    <w:p w14:paraId="26405798" w14:textId="77777777" w:rsidR="008110DE" w:rsidRPr="008110DE" w:rsidRDefault="008110DE" w:rsidP="008110DE">
      <w:pPr>
        <w:spacing w:line="256" w:lineRule="auto"/>
        <w:jc w:val="both"/>
        <w:rPr>
          <w:rFonts w:ascii="Cambria" w:eastAsia="Calibri" w:hAnsi="Cambria" w:cstheme="minorHAnsi"/>
        </w:rPr>
      </w:pPr>
    </w:p>
    <w:p w14:paraId="0D6D26DB" w14:textId="77777777" w:rsidR="008110DE" w:rsidRPr="008110DE" w:rsidRDefault="008110DE" w:rsidP="008110DE">
      <w:pPr>
        <w:spacing w:line="256" w:lineRule="auto"/>
        <w:jc w:val="both"/>
        <w:rPr>
          <w:rFonts w:ascii="Cambria" w:eastAsia="Calibri" w:hAnsi="Cambria" w:cstheme="minorHAnsi"/>
        </w:rPr>
      </w:pPr>
      <w:r w:rsidRPr="008110DE">
        <w:rPr>
          <w:rFonts w:ascii="Cambria" w:eastAsia="Calibri" w:hAnsi="Cambria" w:cstheme="minorHAnsi"/>
        </w:rPr>
        <w:t>Les salariés dont le contrat de travail est en cours au 30 juin 2017 au sein d’une entreprise et dont le contrat viendrait à être rompu au sein de cette même entreprise à compter du 1</w:t>
      </w:r>
      <w:r w:rsidRPr="008110DE">
        <w:rPr>
          <w:rFonts w:ascii="Cambria" w:eastAsia="Calibri" w:hAnsi="Cambria" w:cstheme="minorHAnsi"/>
          <w:vertAlign w:val="superscript"/>
        </w:rPr>
        <w:t>er</w:t>
      </w:r>
      <w:r w:rsidRPr="008110DE">
        <w:rPr>
          <w:rFonts w:ascii="Cambria" w:eastAsia="Calibri" w:hAnsi="Cambria" w:cstheme="minorHAnsi"/>
        </w:rPr>
        <w:t xml:space="preserve"> juillet 2017, date d’entrée en vigueur du présent texte, conservent leur ancienneté contractuelle pour le calcul de leur indemnité de licenciement.</w:t>
      </w:r>
    </w:p>
    <w:p w14:paraId="2F7861B9"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3849B898" w14:textId="77777777" w:rsidR="008110DE" w:rsidRPr="008110DE" w:rsidRDefault="008110DE" w:rsidP="008110DE">
      <w:pPr>
        <w:tabs>
          <w:tab w:val="left" w:pos="4095"/>
        </w:tabs>
        <w:jc w:val="both"/>
        <w:rPr>
          <w:rFonts w:ascii="Cambria" w:eastAsia="Times New Roman" w:hAnsi="Cambria" w:cstheme="minorHAnsi"/>
          <w:b/>
          <w:u w:val="single"/>
          <w:lang w:eastAsia="fr-FR"/>
        </w:rPr>
      </w:pPr>
      <w:r w:rsidRPr="008110DE">
        <w:rPr>
          <w:rFonts w:ascii="Cambria" w:eastAsia="Times New Roman" w:hAnsi="Cambria" w:cstheme="minorHAnsi"/>
          <w:b/>
          <w:u w:val="single"/>
          <w:lang w:eastAsia="fr-FR"/>
        </w:rPr>
        <w:t>ARTICLE 2</w:t>
      </w:r>
    </w:p>
    <w:p w14:paraId="7F3B7682"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273E4A85" w14:textId="77777777" w:rsidR="008110DE" w:rsidRPr="008110DE" w:rsidRDefault="008110DE" w:rsidP="008110DE">
      <w:pPr>
        <w:jc w:val="both"/>
        <w:rPr>
          <w:rFonts w:ascii="Cambria" w:eastAsia="Times New Roman" w:hAnsi="Cambria" w:cstheme="minorHAnsi"/>
          <w:lang w:eastAsia="fr-FR"/>
        </w:rPr>
      </w:pPr>
      <w:r w:rsidRPr="008110DE">
        <w:rPr>
          <w:rFonts w:ascii="Cambria" w:eastAsia="Times New Roman" w:hAnsi="Cambria" w:cstheme="minorHAnsi"/>
          <w:lang w:eastAsia="fr-FR"/>
        </w:rPr>
        <w:t>L’article 53 est rédigé comme suit :</w:t>
      </w:r>
    </w:p>
    <w:p w14:paraId="1BBD9C5F" w14:textId="77777777" w:rsidR="008110DE" w:rsidRPr="008110DE" w:rsidRDefault="008110DE" w:rsidP="008110DE">
      <w:pPr>
        <w:jc w:val="both"/>
        <w:rPr>
          <w:rFonts w:ascii="Cambria" w:eastAsia="Times New Roman" w:hAnsi="Cambria" w:cstheme="minorHAnsi"/>
          <w:b/>
          <w:lang w:eastAsia="fr-FR"/>
        </w:rPr>
      </w:pPr>
    </w:p>
    <w:p w14:paraId="5424AA00" w14:textId="77777777" w:rsidR="008110DE" w:rsidRPr="008110DE" w:rsidRDefault="008110DE" w:rsidP="008110DE">
      <w:pPr>
        <w:numPr>
          <w:ilvl w:val="0"/>
          <w:numId w:val="31"/>
        </w:numPr>
        <w:spacing w:line="256" w:lineRule="auto"/>
        <w:contextualSpacing/>
        <w:jc w:val="both"/>
        <w:rPr>
          <w:rFonts w:ascii="Cambria" w:eastAsia="Calibri" w:hAnsi="Cambria" w:cstheme="minorHAnsi"/>
          <w:u w:val="single"/>
        </w:rPr>
      </w:pPr>
      <w:r w:rsidRPr="008110DE">
        <w:rPr>
          <w:rFonts w:ascii="Cambria" w:eastAsia="Calibri" w:hAnsi="Cambria" w:cstheme="minorHAnsi"/>
          <w:u w:val="single"/>
        </w:rPr>
        <w:t>Montant de la prime d’ancienneté</w:t>
      </w:r>
    </w:p>
    <w:p w14:paraId="1D9A9267" w14:textId="77777777" w:rsidR="008110DE" w:rsidRPr="008110DE" w:rsidRDefault="008110DE" w:rsidP="008110DE">
      <w:pPr>
        <w:jc w:val="both"/>
        <w:rPr>
          <w:rFonts w:ascii="Cambria" w:eastAsia="Times New Roman" w:hAnsi="Cambria" w:cstheme="minorHAnsi"/>
          <w:b/>
          <w:lang w:eastAsia="fr-FR"/>
        </w:rPr>
      </w:pPr>
    </w:p>
    <w:p w14:paraId="4DEF2912" w14:textId="77777777" w:rsidR="008110DE" w:rsidRPr="008110DE" w:rsidRDefault="008110DE" w:rsidP="008110DE">
      <w:p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 Les salaires de base bruts sont majorés d’une prime d’ancienneté calculée de la façon suivante :</w:t>
      </w:r>
    </w:p>
    <w:p w14:paraId="6B078575" w14:textId="77777777" w:rsidR="008110DE" w:rsidRPr="008110DE" w:rsidRDefault="008110DE" w:rsidP="008110DE">
      <w:pPr>
        <w:jc w:val="both"/>
        <w:rPr>
          <w:rFonts w:ascii="Cambria" w:eastAsia="Times New Roman" w:hAnsi="Cambria" w:cstheme="minorHAnsi"/>
          <w:lang w:eastAsia="fr-FR"/>
        </w:rPr>
      </w:pPr>
      <w:r w:rsidRPr="008110DE">
        <w:rPr>
          <w:rFonts w:ascii="Cambria" w:eastAsia="Times New Roman" w:hAnsi="Cambria" w:cstheme="minorHAnsi"/>
          <w:lang w:eastAsia="fr-FR"/>
        </w:rPr>
        <w:t xml:space="preserve">- 2 % à partir de 3 ans d’ancienneté </w:t>
      </w:r>
    </w:p>
    <w:p w14:paraId="1A97C541" w14:textId="77777777" w:rsidR="008110DE" w:rsidRPr="008110DE" w:rsidRDefault="008110DE" w:rsidP="008110DE">
      <w:pPr>
        <w:jc w:val="both"/>
        <w:rPr>
          <w:rFonts w:ascii="Cambria" w:eastAsia="Times New Roman" w:hAnsi="Cambria" w:cstheme="minorHAnsi"/>
          <w:lang w:eastAsia="fr-FR"/>
        </w:rPr>
      </w:pPr>
      <w:r w:rsidRPr="008110DE">
        <w:rPr>
          <w:rFonts w:ascii="Cambria" w:eastAsia="Times New Roman" w:hAnsi="Cambria" w:cstheme="minorHAnsi"/>
          <w:lang w:eastAsia="fr-FR"/>
        </w:rPr>
        <w:t xml:space="preserve">- 4 % à partir de 6 ans d’ancienneté </w:t>
      </w:r>
    </w:p>
    <w:p w14:paraId="4B7709E2" w14:textId="77777777" w:rsidR="008110DE" w:rsidRPr="008110DE" w:rsidRDefault="008110DE" w:rsidP="008110DE">
      <w:pPr>
        <w:jc w:val="both"/>
        <w:rPr>
          <w:rFonts w:ascii="Cambria" w:eastAsia="Times New Roman" w:hAnsi="Cambria" w:cstheme="minorHAnsi"/>
          <w:lang w:eastAsia="fr-FR"/>
        </w:rPr>
      </w:pPr>
      <w:r w:rsidRPr="008110DE">
        <w:rPr>
          <w:rFonts w:ascii="Cambria" w:eastAsia="Times New Roman" w:hAnsi="Cambria" w:cstheme="minorHAnsi"/>
          <w:lang w:eastAsia="fr-FR"/>
        </w:rPr>
        <w:t xml:space="preserve">- 8 % à partir de 9 ans d’ancienneté </w:t>
      </w:r>
    </w:p>
    <w:p w14:paraId="30C2F094" w14:textId="77777777" w:rsidR="008110DE" w:rsidRPr="008110DE" w:rsidRDefault="008110DE" w:rsidP="008110DE">
      <w:pPr>
        <w:jc w:val="both"/>
        <w:rPr>
          <w:rFonts w:ascii="Cambria" w:eastAsia="Times New Roman" w:hAnsi="Cambria" w:cstheme="minorHAnsi"/>
          <w:lang w:eastAsia="fr-FR"/>
        </w:rPr>
      </w:pPr>
      <w:r w:rsidRPr="008110DE">
        <w:rPr>
          <w:rFonts w:ascii="Cambria" w:eastAsia="Times New Roman" w:hAnsi="Cambria" w:cstheme="minorHAnsi"/>
          <w:lang w:eastAsia="fr-FR"/>
        </w:rPr>
        <w:t xml:space="preserve">- 12 % à partir de 12 ans d’ancienneté </w:t>
      </w:r>
    </w:p>
    <w:p w14:paraId="41943090" w14:textId="77777777" w:rsidR="008110DE" w:rsidRPr="008110DE" w:rsidRDefault="008110DE" w:rsidP="008110DE">
      <w:pPr>
        <w:jc w:val="both"/>
        <w:rPr>
          <w:rFonts w:ascii="Cambria" w:eastAsia="Times New Roman" w:hAnsi="Cambria" w:cstheme="minorHAnsi"/>
          <w:lang w:eastAsia="fr-FR"/>
        </w:rPr>
      </w:pPr>
      <w:r w:rsidRPr="008110DE">
        <w:rPr>
          <w:rFonts w:ascii="Cambria" w:eastAsia="Times New Roman" w:hAnsi="Cambria" w:cstheme="minorHAnsi"/>
          <w:lang w:eastAsia="fr-FR"/>
        </w:rPr>
        <w:t xml:space="preserve">- 15 % à partir de 15 ans d’ancienneté </w:t>
      </w:r>
    </w:p>
    <w:p w14:paraId="6D17D322" w14:textId="77777777" w:rsidR="008110DE" w:rsidRPr="008110DE" w:rsidRDefault="008110DE" w:rsidP="008110DE">
      <w:pPr>
        <w:jc w:val="both"/>
        <w:rPr>
          <w:rFonts w:ascii="Cambria" w:eastAsia="Times New Roman" w:hAnsi="Cambria" w:cstheme="minorHAnsi"/>
          <w:lang w:eastAsia="fr-FR"/>
        </w:rPr>
      </w:pPr>
      <w:r w:rsidRPr="008110DE">
        <w:rPr>
          <w:rFonts w:ascii="Cambria" w:eastAsia="Times New Roman" w:hAnsi="Cambria" w:cstheme="minorHAnsi"/>
          <w:lang w:eastAsia="fr-FR"/>
        </w:rPr>
        <w:t xml:space="preserve">- 18 % à partir de 18 ans d’ancienneté </w:t>
      </w:r>
    </w:p>
    <w:p w14:paraId="460BC2DA"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4C3EF6A4" w14:textId="77777777" w:rsidR="008110DE" w:rsidRPr="008110DE" w:rsidRDefault="008110DE" w:rsidP="008110DE">
      <w:p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En outre à 20 ans et à 25 ans d'ancienneté, le salarié perçoit une gratification exceptionnelle unique correspondant à 1 mois de rémunération brute mensuelle totale (salaire de base + prime d'ancienneté).</w:t>
      </w:r>
    </w:p>
    <w:p w14:paraId="2688DC6E"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6B7D1C2F" w14:textId="77777777" w:rsidR="008110DE" w:rsidRPr="008110DE" w:rsidRDefault="008110DE" w:rsidP="008110DE">
      <w:p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Les salariés ayant au moins 20 ans d’ancienneté (à date anniversaire de l’embauche) au 30 juin 2017, ne pourront prétendre au paiement rétroactif de la prime exceptionnelle s’appliquant aux salariés ayant 20 ans d’ancienneté à partir du 1</w:t>
      </w:r>
      <w:r w:rsidRPr="008110DE">
        <w:rPr>
          <w:rFonts w:ascii="Cambria" w:eastAsia="Times New Roman" w:hAnsi="Cambria" w:cstheme="minorHAnsi"/>
          <w:vertAlign w:val="superscript"/>
          <w:lang w:eastAsia="fr-FR"/>
        </w:rPr>
        <w:t>er</w:t>
      </w:r>
      <w:r w:rsidRPr="008110DE">
        <w:rPr>
          <w:rFonts w:ascii="Cambria" w:eastAsia="Times New Roman" w:hAnsi="Cambria" w:cstheme="minorHAnsi"/>
          <w:lang w:eastAsia="fr-FR"/>
        </w:rPr>
        <w:t xml:space="preserve"> juillet 2017.</w:t>
      </w:r>
    </w:p>
    <w:p w14:paraId="39AF2811"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0FA0EAB9" w14:textId="77777777" w:rsidR="008110DE" w:rsidRPr="008110DE" w:rsidRDefault="008110DE" w:rsidP="008110DE">
      <w:pPr>
        <w:numPr>
          <w:ilvl w:val="0"/>
          <w:numId w:val="31"/>
        </w:numPr>
        <w:spacing w:line="256" w:lineRule="auto"/>
        <w:contextualSpacing/>
        <w:jc w:val="both"/>
        <w:rPr>
          <w:rFonts w:ascii="Cambria" w:eastAsia="Calibri" w:hAnsi="Cambria" w:cstheme="minorHAnsi"/>
          <w:u w:val="single"/>
        </w:rPr>
      </w:pPr>
      <w:r w:rsidRPr="008110DE">
        <w:rPr>
          <w:rFonts w:ascii="Cambria" w:eastAsia="Calibri" w:hAnsi="Cambria" w:cstheme="minorHAnsi"/>
          <w:u w:val="single"/>
        </w:rPr>
        <w:t>Définition de l’ancienneté</w:t>
      </w:r>
    </w:p>
    <w:p w14:paraId="2B5966D1" w14:textId="77777777" w:rsidR="008110DE" w:rsidRPr="008110DE" w:rsidRDefault="008110DE" w:rsidP="008110DE">
      <w:pPr>
        <w:spacing w:line="256" w:lineRule="auto"/>
        <w:jc w:val="both"/>
        <w:rPr>
          <w:rFonts w:ascii="Cambria" w:eastAsia="Calibri" w:hAnsi="Cambria" w:cstheme="minorHAnsi"/>
          <w:u w:val="single"/>
        </w:rPr>
      </w:pPr>
    </w:p>
    <w:p w14:paraId="1FCA2ED4" w14:textId="77777777" w:rsidR="008110DE" w:rsidRPr="008110DE" w:rsidRDefault="008110DE" w:rsidP="008110DE">
      <w:pPr>
        <w:spacing w:line="256" w:lineRule="auto"/>
        <w:jc w:val="both"/>
        <w:rPr>
          <w:rFonts w:ascii="Cambria" w:eastAsia="Calibri" w:hAnsi="Cambria" w:cstheme="minorHAnsi"/>
        </w:rPr>
      </w:pPr>
      <w:r w:rsidRPr="008110DE">
        <w:rPr>
          <w:rFonts w:ascii="Cambria" w:eastAsia="Calibri" w:hAnsi="Cambria" w:cstheme="minorHAnsi"/>
        </w:rPr>
        <w:t>L’ancienneté doit s’entendre de la présence ininterrompue du salarié au sein de l’entreprise sauf disposition contractuelle plus favorable.</w:t>
      </w:r>
      <w:r w:rsidRPr="008110DE">
        <w:rPr>
          <w:rFonts w:ascii="Cambria" w:eastAsia="Calibri" w:hAnsi="Cambria" w:cstheme="minorHAnsi"/>
          <w:strike/>
        </w:rPr>
        <w:t xml:space="preserve"> </w:t>
      </w:r>
    </w:p>
    <w:p w14:paraId="2A7338C2" w14:textId="77777777" w:rsidR="008110DE" w:rsidRPr="008110DE" w:rsidRDefault="008110DE" w:rsidP="008110DE">
      <w:pPr>
        <w:spacing w:line="256" w:lineRule="auto"/>
        <w:jc w:val="both"/>
        <w:rPr>
          <w:rFonts w:ascii="Cambria" w:eastAsia="Calibri" w:hAnsi="Cambria" w:cstheme="minorHAnsi"/>
          <w:i/>
        </w:rPr>
      </w:pPr>
    </w:p>
    <w:p w14:paraId="215537BB" w14:textId="77777777" w:rsidR="008110DE" w:rsidRPr="008110DE" w:rsidRDefault="008110DE" w:rsidP="008110DE">
      <w:pPr>
        <w:numPr>
          <w:ilvl w:val="0"/>
          <w:numId w:val="31"/>
        </w:numPr>
        <w:spacing w:line="256" w:lineRule="auto"/>
        <w:contextualSpacing/>
        <w:jc w:val="both"/>
        <w:rPr>
          <w:rFonts w:ascii="Cambria" w:eastAsia="Calibri" w:hAnsi="Cambria" w:cstheme="minorHAnsi"/>
          <w:u w:val="single"/>
        </w:rPr>
      </w:pPr>
      <w:r w:rsidRPr="008110DE">
        <w:rPr>
          <w:rFonts w:ascii="Cambria" w:eastAsia="Calibri" w:hAnsi="Cambria" w:cstheme="minorHAnsi"/>
          <w:u w:val="single"/>
        </w:rPr>
        <w:t xml:space="preserve">Définition du temps de présence : </w:t>
      </w:r>
    </w:p>
    <w:p w14:paraId="5D47BED3" w14:textId="77777777" w:rsidR="008110DE" w:rsidRPr="008110DE" w:rsidRDefault="008110DE" w:rsidP="008110DE">
      <w:pPr>
        <w:spacing w:line="256" w:lineRule="auto"/>
        <w:contextualSpacing/>
        <w:jc w:val="both"/>
        <w:rPr>
          <w:rFonts w:ascii="Cambria" w:eastAsia="Calibri" w:hAnsi="Cambria" w:cstheme="minorHAnsi"/>
          <w:u w:val="single"/>
        </w:rPr>
      </w:pPr>
    </w:p>
    <w:p w14:paraId="24707FD8" w14:textId="77777777" w:rsidR="008110DE" w:rsidRPr="008110DE" w:rsidRDefault="008110DE" w:rsidP="008110DE">
      <w:pPr>
        <w:spacing w:line="256" w:lineRule="auto"/>
        <w:contextualSpacing/>
        <w:jc w:val="both"/>
        <w:rPr>
          <w:rFonts w:ascii="Cambria" w:eastAsia="Times New Roman" w:hAnsi="Cambria" w:cstheme="minorHAnsi"/>
          <w:lang w:eastAsia="fr-FR"/>
        </w:rPr>
      </w:pPr>
      <w:r w:rsidRPr="008110DE">
        <w:rPr>
          <w:rFonts w:ascii="Cambria" w:eastAsia="Calibri" w:hAnsi="Cambria" w:cstheme="minorHAnsi"/>
        </w:rPr>
        <w:t>La notion de temps de présence s’entend du temps de travail effectif et des périodes assimilées définies par le code du travail.</w:t>
      </w:r>
    </w:p>
    <w:p w14:paraId="0AE5371F" w14:textId="77777777" w:rsidR="008110DE" w:rsidRPr="008110DE" w:rsidRDefault="008110DE" w:rsidP="008110DE">
      <w:p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En sus des dispositions légales sont considérés comme temps de présence pour le calcul de l’ancienneté :</w:t>
      </w:r>
    </w:p>
    <w:p w14:paraId="168055D7" w14:textId="77777777" w:rsidR="008110DE" w:rsidRPr="008110DE" w:rsidRDefault="008110DE" w:rsidP="008110DE">
      <w:p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ab/>
        <w:t>- La maladie non-professionnelle</w:t>
      </w:r>
    </w:p>
    <w:p w14:paraId="5469C7B6" w14:textId="77777777" w:rsidR="008110DE" w:rsidRPr="008110DE" w:rsidRDefault="008110DE" w:rsidP="008110DE">
      <w:pPr>
        <w:spacing w:line="256" w:lineRule="auto"/>
        <w:ind w:left="720"/>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 Les interruptions de travail pour congés sans solde inférieures ou égales à 3 mois.</w:t>
      </w:r>
    </w:p>
    <w:p w14:paraId="791F6A34" w14:textId="77777777" w:rsidR="008110DE" w:rsidRPr="008110DE" w:rsidRDefault="008110DE" w:rsidP="008110DE">
      <w:pPr>
        <w:spacing w:line="256" w:lineRule="auto"/>
        <w:ind w:left="720"/>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 Les congés exceptionnels.</w:t>
      </w:r>
    </w:p>
    <w:p w14:paraId="453A4BF8" w14:textId="77777777" w:rsidR="008110DE" w:rsidRPr="008110DE" w:rsidRDefault="008110DE" w:rsidP="008110DE">
      <w:pPr>
        <w:spacing w:line="256" w:lineRule="auto"/>
        <w:ind w:left="720"/>
        <w:contextualSpacing/>
        <w:jc w:val="both"/>
        <w:rPr>
          <w:rFonts w:ascii="Cambria" w:eastAsia="Times New Roman" w:hAnsi="Cambria" w:cstheme="minorHAnsi"/>
          <w:strike/>
          <w:lang w:eastAsia="fr-FR"/>
        </w:rPr>
      </w:pPr>
    </w:p>
    <w:p w14:paraId="68814554" w14:textId="77777777" w:rsidR="008110DE" w:rsidRPr="008110DE" w:rsidRDefault="008110DE" w:rsidP="008110DE">
      <w:pPr>
        <w:numPr>
          <w:ilvl w:val="0"/>
          <w:numId w:val="31"/>
        </w:numPr>
        <w:spacing w:line="256" w:lineRule="auto"/>
        <w:contextualSpacing/>
        <w:jc w:val="both"/>
        <w:rPr>
          <w:rFonts w:ascii="Cambria" w:eastAsia="Calibri" w:hAnsi="Cambria" w:cstheme="minorHAnsi"/>
          <w:u w:val="single"/>
        </w:rPr>
      </w:pPr>
      <w:r w:rsidRPr="008110DE">
        <w:rPr>
          <w:rFonts w:ascii="Cambria" w:eastAsia="Calibri" w:hAnsi="Cambria" w:cstheme="minorHAnsi"/>
          <w:u w:val="single"/>
        </w:rPr>
        <w:lastRenderedPageBreak/>
        <w:t>Dispositif applicable aux contrats en cours au 30 juin 2017 :</w:t>
      </w:r>
    </w:p>
    <w:p w14:paraId="424D985C" w14:textId="77777777" w:rsidR="008110DE" w:rsidRPr="008110DE" w:rsidRDefault="008110DE" w:rsidP="008110DE">
      <w:pPr>
        <w:spacing w:line="256" w:lineRule="auto"/>
        <w:jc w:val="both"/>
        <w:rPr>
          <w:rFonts w:ascii="Cambria" w:eastAsia="Calibri" w:hAnsi="Cambria" w:cstheme="minorHAnsi"/>
        </w:rPr>
      </w:pPr>
    </w:p>
    <w:p w14:paraId="35DACA07" w14:textId="77777777" w:rsidR="008110DE" w:rsidRPr="008110DE" w:rsidRDefault="008110DE" w:rsidP="008110DE">
      <w:pPr>
        <w:spacing w:line="256" w:lineRule="auto"/>
        <w:jc w:val="both"/>
        <w:rPr>
          <w:rFonts w:ascii="Cambria" w:eastAsia="Calibri" w:hAnsi="Cambria" w:cstheme="minorHAnsi"/>
        </w:rPr>
      </w:pPr>
      <w:r w:rsidRPr="008110DE">
        <w:rPr>
          <w:rFonts w:ascii="Cambria" w:eastAsia="Calibri" w:hAnsi="Cambria" w:cstheme="minorHAnsi"/>
        </w:rPr>
        <w:t>L’entrée en vigueur du nouveau barème ne peut entrainer de réduction de rémunération (salaire de base brut + prime d’ancienneté) du fait de son application.</w:t>
      </w:r>
    </w:p>
    <w:p w14:paraId="258548C2" w14:textId="77777777" w:rsidR="008110DE" w:rsidRPr="008110DE" w:rsidRDefault="008110DE" w:rsidP="008110DE">
      <w:pPr>
        <w:spacing w:line="256" w:lineRule="auto"/>
        <w:jc w:val="both"/>
        <w:rPr>
          <w:rFonts w:ascii="Cambria" w:eastAsia="Calibri" w:hAnsi="Cambria" w:cstheme="minorHAnsi"/>
        </w:rPr>
      </w:pPr>
    </w:p>
    <w:p w14:paraId="054508A1" w14:textId="77777777" w:rsidR="008110DE" w:rsidRPr="008110DE" w:rsidRDefault="008110DE" w:rsidP="008110DE">
      <w:pPr>
        <w:spacing w:line="256" w:lineRule="auto"/>
        <w:jc w:val="both"/>
        <w:rPr>
          <w:rFonts w:ascii="Cambria" w:eastAsia="Calibri" w:hAnsi="Cambria" w:cstheme="minorHAnsi"/>
        </w:rPr>
      </w:pPr>
      <w:r w:rsidRPr="008110DE">
        <w:rPr>
          <w:rFonts w:ascii="Cambria" w:eastAsia="Calibri" w:hAnsi="Cambria" w:cstheme="minorHAnsi"/>
        </w:rPr>
        <w:t>Ainsi, le salarié bénéficiant du taux d’ancienneté applicable avant l’entrée en vigueur du nouveau barème le conserve.</w:t>
      </w:r>
    </w:p>
    <w:p w14:paraId="4468CD46" w14:textId="77777777" w:rsidR="008110DE" w:rsidRPr="008110DE" w:rsidRDefault="008110DE" w:rsidP="008110DE">
      <w:pPr>
        <w:tabs>
          <w:tab w:val="left" w:pos="4095"/>
        </w:tabs>
        <w:jc w:val="both"/>
        <w:rPr>
          <w:rFonts w:ascii="Cambria" w:eastAsia="Times New Roman" w:hAnsi="Cambria" w:cstheme="minorHAnsi"/>
          <w:b/>
          <w:u w:val="single"/>
          <w:lang w:eastAsia="fr-FR"/>
        </w:rPr>
      </w:pPr>
    </w:p>
    <w:p w14:paraId="0397C688" w14:textId="77777777" w:rsidR="008110DE" w:rsidRPr="008110DE" w:rsidRDefault="008110DE" w:rsidP="008110DE">
      <w:pPr>
        <w:tabs>
          <w:tab w:val="left" w:pos="4095"/>
        </w:tabs>
        <w:jc w:val="both"/>
        <w:rPr>
          <w:rFonts w:ascii="Cambria" w:eastAsia="Times New Roman" w:hAnsi="Cambria" w:cstheme="minorHAnsi"/>
          <w:b/>
          <w:u w:val="single"/>
          <w:lang w:eastAsia="fr-FR"/>
        </w:rPr>
      </w:pPr>
      <w:r w:rsidRPr="008110DE">
        <w:rPr>
          <w:rFonts w:ascii="Cambria" w:eastAsia="Times New Roman" w:hAnsi="Cambria" w:cstheme="minorHAnsi"/>
          <w:b/>
          <w:u w:val="single"/>
          <w:lang w:eastAsia="fr-FR"/>
        </w:rPr>
        <w:t>ARTICLE 3</w:t>
      </w:r>
    </w:p>
    <w:p w14:paraId="70A8098C" w14:textId="77777777" w:rsidR="008110DE" w:rsidRPr="008110DE" w:rsidRDefault="008110DE" w:rsidP="008110DE">
      <w:pPr>
        <w:tabs>
          <w:tab w:val="left" w:pos="4095"/>
        </w:tabs>
        <w:jc w:val="both"/>
        <w:rPr>
          <w:rFonts w:ascii="Cambria" w:eastAsia="Times New Roman" w:hAnsi="Cambria" w:cstheme="minorHAnsi"/>
          <w:b/>
          <w:u w:val="single"/>
          <w:lang w:eastAsia="fr-FR"/>
        </w:rPr>
      </w:pPr>
    </w:p>
    <w:p w14:paraId="79833E43" w14:textId="77777777" w:rsidR="008110DE" w:rsidRPr="008110DE" w:rsidRDefault="008110DE" w:rsidP="008110DE">
      <w:pPr>
        <w:spacing w:line="256" w:lineRule="auto"/>
        <w:contextualSpacing/>
        <w:jc w:val="both"/>
        <w:rPr>
          <w:rFonts w:ascii="Cambria" w:eastAsia="Times New Roman" w:hAnsi="Cambria" w:cstheme="minorHAnsi"/>
          <w:lang w:eastAsia="fr-FR"/>
        </w:rPr>
      </w:pPr>
      <w:r w:rsidRPr="008110DE">
        <w:rPr>
          <w:rFonts w:ascii="Cambria" w:eastAsia="Calibri" w:hAnsi="Cambria" w:cstheme="minorHAnsi"/>
          <w:color w:val="000000"/>
          <w:shd w:val="clear" w:color="auto" w:fill="FFFFFF"/>
        </w:rPr>
        <w:t>Le présent avenant portant révision des articles 23 et 53 de la CCPAAF se substitue de plein droit aux stipulations prévues précédemment.</w:t>
      </w:r>
      <w:r w:rsidRPr="008110DE">
        <w:rPr>
          <w:rFonts w:ascii="Cambria" w:eastAsia="Times New Roman" w:hAnsi="Cambria" w:cstheme="minorHAnsi"/>
          <w:lang w:eastAsia="fr-FR"/>
        </w:rPr>
        <w:t xml:space="preserve"> </w:t>
      </w:r>
    </w:p>
    <w:p w14:paraId="3AF87AAA"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69869C01" w14:textId="77777777" w:rsidR="008110DE" w:rsidRPr="008110DE" w:rsidRDefault="008110DE" w:rsidP="008110DE">
      <w:pPr>
        <w:spacing w:line="256" w:lineRule="auto"/>
        <w:contextualSpacing/>
        <w:jc w:val="both"/>
        <w:rPr>
          <w:rFonts w:ascii="Cambria" w:eastAsia="Times New Roman" w:hAnsi="Cambria" w:cstheme="minorHAnsi"/>
          <w:b/>
          <w:u w:val="single"/>
          <w:lang w:eastAsia="fr-FR"/>
        </w:rPr>
      </w:pPr>
      <w:r w:rsidRPr="008110DE">
        <w:rPr>
          <w:rFonts w:ascii="Cambria" w:eastAsia="Times New Roman" w:hAnsi="Cambria" w:cstheme="minorHAnsi"/>
          <w:b/>
          <w:u w:val="single"/>
          <w:lang w:eastAsia="fr-FR"/>
        </w:rPr>
        <w:t>ARTICLE 4</w:t>
      </w:r>
    </w:p>
    <w:p w14:paraId="6C1BC0CE" w14:textId="77777777" w:rsidR="008110DE" w:rsidRPr="008110DE" w:rsidRDefault="008110DE" w:rsidP="008110DE">
      <w:pPr>
        <w:spacing w:line="256" w:lineRule="auto"/>
        <w:contextualSpacing/>
        <w:jc w:val="both"/>
        <w:rPr>
          <w:rFonts w:ascii="Cambria" w:eastAsia="Times New Roman" w:hAnsi="Cambria" w:cstheme="minorHAnsi"/>
          <w:b/>
          <w:u w:val="single"/>
          <w:lang w:eastAsia="fr-FR"/>
        </w:rPr>
      </w:pPr>
    </w:p>
    <w:p w14:paraId="7FC094FF" w14:textId="77777777" w:rsidR="008110DE" w:rsidRPr="008110DE" w:rsidRDefault="008110DE" w:rsidP="008110DE">
      <w:p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Le présent avenant de révision fera l'objet des procédures de dépôt prévues par les articles D. 2231-2 et suivants du code du travail.</w:t>
      </w:r>
    </w:p>
    <w:p w14:paraId="1A20E5B6"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7B194052" w14:textId="77777777" w:rsidR="008110DE" w:rsidRPr="008110DE" w:rsidRDefault="008110DE" w:rsidP="008110DE">
      <w:pPr>
        <w:spacing w:line="256" w:lineRule="auto"/>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Cet avenant est conclu pour une durée indéterminée.</w:t>
      </w:r>
    </w:p>
    <w:p w14:paraId="12C57564" w14:textId="77777777" w:rsidR="008110DE" w:rsidRPr="008110DE" w:rsidRDefault="008110DE" w:rsidP="008110DE">
      <w:pPr>
        <w:spacing w:line="256" w:lineRule="auto"/>
        <w:jc w:val="both"/>
        <w:rPr>
          <w:rFonts w:ascii="Cambria" w:eastAsia="Calibri" w:hAnsi="Cambria" w:cstheme="minorHAnsi"/>
        </w:rPr>
      </w:pPr>
      <w:r w:rsidRPr="008110DE">
        <w:rPr>
          <w:rFonts w:ascii="Cambria" w:eastAsia="Calibri" w:hAnsi="Cambria" w:cstheme="minorHAnsi"/>
        </w:rPr>
        <w:t>Il prendra effet au 1</w:t>
      </w:r>
      <w:r w:rsidRPr="008110DE">
        <w:rPr>
          <w:rFonts w:ascii="Cambria" w:eastAsia="Calibri" w:hAnsi="Cambria" w:cstheme="minorHAnsi"/>
          <w:vertAlign w:val="superscript"/>
        </w:rPr>
        <w:t>er</w:t>
      </w:r>
      <w:r w:rsidRPr="008110DE">
        <w:rPr>
          <w:rFonts w:ascii="Cambria" w:eastAsia="Calibri" w:hAnsi="Cambria" w:cstheme="minorHAnsi"/>
        </w:rPr>
        <w:t xml:space="preserve"> juillet 2017.</w:t>
      </w:r>
    </w:p>
    <w:p w14:paraId="3C352A83"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5EACAB5F" w14:textId="77777777" w:rsidR="008110DE" w:rsidRPr="008110DE" w:rsidRDefault="008110DE" w:rsidP="008110DE">
      <w:pPr>
        <w:jc w:val="both"/>
        <w:rPr>
          <w:rFonts w:ascii="Cambria" w:eastAsia="Times New Roman" w:hAnsi="Cambria" w:cstheme="minorHAnsi"/>
        </w:rPr>
      </w:pPr>
    </w:p>
    <w:p w14:paraId="213735CD" w14:textId="77777777" w:rsidR="008110DE" w:rsidRPr="008110DE" w:rsidRDefault="008110DE" w:rsidP="00B21450">
      <w:pPr>
        <w:jc w:val="right"/>
        <w:rPr>
          <w:rFonts w:ascii="Cambria" w:eastAsia="Times New Roman" w:hAnsi="Cambria" w:cstheme="minorHAnsi"/>
        </w:rPr>
      </w:pPr>
      <w:r w:rsidRPr="008110DE">
        <w:rPr>
          <w:rFonts w:ascii="Cambria" w:eastAsia="Times New Roman" w:hAnsi="Cambria" w:cstheme="minorHAnsi"/>
        </w:rPr>
        <w:t>Accord signé à l’unanimité des partenaires sociaux le 20 décembre 2016.</w:t>
      </w:r>
    </w:p>
    <w:p w14:paraId="5E17CE97" w14:textId="77777777" w:rsidR="008110DE" w:rsidRPr="008110DE" w:rsidRDefault="008110DE" w:rsidP="008110DE">
      <w:pPr>
        <w:jc w:val="both"/>
        <w:rPr>
          <w:rFonts w:ascii="Cambria" w:eastAsia="Times New Roman" w:hAnsi="Cambria" w:cstheme="minorHAnsi"/>
        </w:rPr>
      </w:pPr>
    </w:p>
    <w:p w14:paraId="525D5DE2" w14:textId="77777777" w:rsidR="008110DE" w:rsidRPr="008110DE" w:rsidRDefault="008110DE" w:rsidP="008110DE">
      <w:pPr>
        <w:jc w:val="both"/>
        <w:rPr>
          <w:rFonts w:ascii="Cambria" w:eastAsia="Calibri" w:hAnsi="Cambria" w:cstheme="minorHAnsi"/>
        </w:rPr>
      </w:pPr>
    </w:p>
    <w:p w14:paraId="62E77793"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64E31F63" w14:textId="77777777" w:rsidR="008110DE" w:rsidRPr="008110DE" w:rsidRDefault="008110DE" w:rsidP="008110DE">
      <w:pPr>
        <w:widowControl w:val="0"/>
        <w:tabs>
          <w:tab w:val="left" w:pos="528"/>
        </w:tabs>
        <w:snapToGrid w:val="0"/>
        <w:ind w:right="-31"/>
        <w:jc w:val="both"/>
        <w:rPr>
          <w:rFonts w:ascii="Cambria" w:eastAsia="Times New Roman" w:hAnsi="Cambria" w:cstheme="minorHAnsi"/>
          <w:lang w:eastAsia="fr-FR"/>
        </w:rPr>
      </w:pPr>
    </w:p>
    <w:p w14:paraId="783802C3" w14:textId="77777777" w:rsidR="008110DE" w:rsidRPr="008110DE" w:rsidRDefault="008110DE" w:rsidP="008110DE">
      <w:pPr>
        <w:jc w:val="both"/>
        <w:rPr>
          <w:rFonts w:ascii="Cambria" w:eastAsia="Calibri" w:hAnsi="Cambria" w:cstheme="minorHAnsi"/>
        </w:rPr>
      </w:pPr>
    </w:p>
    <w:p w14:paraId="17CEDEF7" w14:textId="77777777" w:rsidR="008110DE" w:rsidRPr="008110DE" w:rsidRDefault="008110DE" w:rsidP="008110DE">
      <w:pPr>
        <w:jc w:val="both"/>
        <w:rPr>
          <w:rFonts w:ascii="Cambria" w:eastAsia="Calibri" w:hAnsi="Cambria" w:cstheme="minorHAnsi"/>
        </w:rPr>
      </w:pPr>
    </w:p>
    <w:p w14:paraId="764C6166" w14:textId="77777777" w:rsidR="008110DE" w:rsidRPr="008110DE" w:rsidRDefault="008110DE" w:rsidP="008110DE">
      <w:pPr>
        <w:jc w:val="both"/>
        <w:rPr>
          <w:rFonts w:ascii="Cambria" w:eastAsia="Calibri" w:hAnsi="Cambria" w:cstheme="minorHAnsi"/>
        </w:rPr>
      </w:pPr>
    </w:p>
    <w:p w14:paraId="6B4184AE" w14:textId="77777777" w:rsidR="008110DE" w:rsidRPr="008110DE" w:rsidRDefault="008110DE" w:rsidP="008110DE">
      <w:pPr>
        <w:jc w:val="both"/>
        <w:rPr>
          <w:rFonts w:ascii="Cambria" w:eastAsia="Calibri" w:hAnsi="Cambria" w:cstheme="minorHAnsi"/>
        </w:rPr>
      </w:pPr>
    </w:p>
    <w:p w14:paraId="4B8C0684" w14:textId="77777777" w:rsidR="008110DE" w:rsidRPr="008110DE" w:rsidRDefault="008110DE" w:rsidP="008110DE">
      <w:pPr>
        <w:jc w:val="both"/>
        <w:rPr>
          <w:rFonts w:ascii="Cambria" w:eastAsia="Calibri" w:hAnsi="Cambria" w:cstheme="minorHAnsi"/>
        </w:rPr>
      </w:pPr>
    </w:p>
    <w:p w14:paraId="55E2C0CE" w14:textId="77777777" w:rsidR="008110DE" w:rsidRPr="008110DE" w:rsidRDefault="008110DE" w:rsidP="008110DE">
      <w:pPr>
        <w:jc w:val="both"/>
        <w:rPr>
          <w:rFonts w:ascii="Cambria" w:eastAsia="Calibri" w:hAnsi="Cambria" w:cstheme="minorHAnsi"/>
        </w:rPr>
      </w:pPr>
    </w:p>
    <w:p w14:paraId="770B8A48" w14:textId="77777777" w:rsidR="008110DE" w:rsidRPr="008110DE" w:rsidRDefault="008110DE" w:rsidP="008110DE">
      <w:pPr>
        <w:jc w:val="both"/>
        <w:rPr>
          <w:rFonts w:ascii="Cambria" w:eastAsia="Calibri" w:hAnsi="Cambria" w:cstheme="minorHAnsi"/>
        </w:rPr>
      </w:pPr>
    </w:p>
    <w:p w14:paraId="10C4D822" w14:textId="77777777" w:rsidR="008110DE" w:rsidRPr="008110DE" w:rsidRDefault="008110DE" w:rsidP="008110DE">
      <w:pPr>
        <w:jc w:val="both"/>
        <w:rPr>
          <w:rFonts w:ascii="Cambria" w:eastAsia="Calibri" w:hAnsi="Cambria" w:cstheme="minorHAnsi"/>
        </w:rPr>
      </w:pPr>
    </w:p>
    <w:p w14:paraId="6AA43A16" w14:textId="77777777" w:rsidR="008110DE" w:rsidRPr="008110DE" w:rsidRDefault="008110DE" w:rsidP="008110DE">
      <w:pPr>
        <w:jc w:val="both"/>
        <w:rPr>
          <w:rFonts w:ascii="Cambria" w:eastAsia="Calibri" w:hAnsi="Cambria" w:cstheme="minorHAnsi"/>
        </w:rPr>
      </w:pPr>
    </w:p>
    <w:p w14:paraId="39553E80" w14:textId="77777777" w:rsidR="008110DE" w:rsidRPr="008110DE" w:rsidRDefault="008110DE" w:rsidP="008110DE">
      <w:pPr>
        <w:jc w:val="both"/>
        <w:rPr>
          <w:rFonts w:ascii="Cambria" w:eastAsia="Calibri" w:hAnsi="Cambria" w:cstheme="minorHAnsi"/>
        </w:rPr>
      </w:pPr>
    </w:p>
    <w:p w14:paraId="164B8C8B" w14:textId="77777777" w:rsidR="008110DE" w:rsidRPr="008110DE" w:rsidRDefault="008110DE" w:rsidP="008110DE">
      <w:pPr>
        <w:jc w:val="both"/>
        <w:rPr>
          <w:rFonts w:ascii="Cambria" w:eastAsia="Times New Roman" w:hAnsi="Cambria" w:cstheme="minorHAnsi"/>
          <w:b/>
          <w:u w:val="single"/>
          <w:lang w:eastAsia="fr-FR"/>
        </w:rPr>
      </w:pPr>
    </w:p>
    <w:p w14:paraId="6B5B7461" w14:textId="77777777" w:rsidR="008110DE" w:rsidRPr="008110DE" w:rsidRDefault="008110DE" w:rsidP="008110DE">
      <w:pPr>
        <w:jc w:val="both"/>
        <w:rPr>
          <w:rFonts w:ascii="Cambria" w:eastAsia="Times New Roman" w:hAnsi="Cambria" w:cstheme="minorHAnsi"/>
          <w:b/>
          <w:u w:val="single"/>
          <w:lang w:eastAsia="fr-FR"/>
        </w:rPr>
      </w:pPr>
    </w:p>
    <w:p w14:paraId="2E8C9CCF" w14:textId="77777777" w:rsidR="008110DE" w:rsidRPr="008110DE" w:rsidRDefault="008110DE" w:rsidP="008110DE">
      <w:pPr>
        <w:jc w:val="both"/>
        <w:rPr>
          <w:rFonts w:ascii="Cambria" w:eastAsia="Times New Roman" w:hAnsi="Cambria" w:cstheme="minorHAnsi"/>
          <w:b/>
          <w:u w:val="single"/>
          <w:lang w:eastAsia="fr-FR"/>
        </w:rPr>
      </w:pPr>
    </w:p>
    <w:p w14:paraId="63687682" w14:textId="77777777" w:rsidR="008110DE" w:rsidRPr="008110DE" w:rsidRDefault="008110DE" w:rsidP="008110DE">
      <w:pPr>
        <w:jc w:val="both"/>
        <w:rPr>
          <w:rFonts w:ascii="Cambria" w:eastAsia="Times New Roman" w:hAnsi="Cambria" w:cstheme="minorHAnsi"/>
          <w:b/>
          <w:u w:val="single"/>
          <w:lang w:eastAsia="fr-FR"/>
        </w:rPr>
      </w:pPr>
    </w:p>
    <w:p w14:paraId="399733BE" w14:textId="77777777" w:rsidR="008110DE" w:rsidRPr="008110DE" w:rsidRDefault="008110DE" w:rsidP="008110DE">
      <w:pPr>
        <w:jc w:val="both"/>
        <w:rPr>
          <w:rFonts w:ascii="Cambria" w:eastAsia="Times New Roman" w:hAnsi="Cambria" w:cstheme="minorHAnsi"/>
          <w:b/>
          <w:u w:val="single"/>
          <w:lang w:eastAsia="fr-FR"/>
        </w:rPr>
      </w:pPr>
    </w:p>
    <w:p w14:paraId="78A8C3AE" w14:textId="77777777" w:rsidR="008110DE" w:rsidRPr="008110DE" w:rsidRDefault="008110DE" w:rsidP="008110DE">
      <w:pPr>
        <w:jc w:val="both"/>
        <w:rPr>
          <w:rFonts w:ascii="Cambria" w:eastAsia="Times New Roman" w:hAnsi="Cambria" w:cstheme="minorHAnsi"/>
          <w:b/>
          <w:u w:val="single"/>
          <w:lang w:eastAsia="fr-FR"/>
        </w:rPr>
      </w:pPr>
    </w:p>
    <w:p w14:paraId="7D67EB3C" w14:textId="77777777" w:rsidR="008110DE" w:rsidRPr="008110DE" w:rsidRDefault="008110DE" w:rsidP="008110DE">
      <w:pPr>
        <w:jc w:val="both"/>
        <w:rPr>
          <w:rFonts w:ascii="Cambria" w:eastAsia="Times New Roman" w:hAnsi="Cambria" w:cstheme="minorHAnsi"/>
          <w:b/>
          <w:u w:val="single"/>
          <w:lang w:eastAsia="fr-FR"/>
        </w:rPr>
      </w:pPr>
    </w:p>
    <w:p w14:paraId="16B854E9" w14:textId="77777777" w:rsidR="008110DE" w:rsidRPr="008110DE" w:rsidRDefault="008110DE" w:rsidP="008110DE">
      <w:pPr>
        <w:jc w:val="both"/>
        <w:rPr>
          <w:rFonts w:ascii="Cambria" w:eastAsia="Times New Roman" w:hAnsi="Cambria" w:cstheme="minorHAnsi"/>
          <w:b/>
          <w:u w:val="single"/>
          <w:lang w:eastAsia="fr-FR"/>
        </w:rPr>
      </w:pPr>
    </w:p>
    <w:p w14:paraId="389E28B7" w14:textId="77777777" w:rsidR="008110DE" w:rsidRPr="008110DE" w:rsidRDefault="008110DE" w:rsidP="008110DE">
      <w:pPr>
        <w:jc w:val="both"/>
        <w:rPr>
          <w:rFonts w:ascii="Cambria" w:eastAsia="Times New Roman" w:hAnsi="Cambria" w:cstheme="minorHAnsi"/>
          <w:b/>
          <w:u w:val="single"/>
          <w:lang w:eastAsia="fr-FR"/>
        </w:rPr>
      </w:pPr>
    </w:p>
    <w:p w14:paraId="268CC58E" w14:textId="77777777" w:rsidR="008110DE" w:rsidRPr="008110DE" w:rsidRDefault="008110DE" w:rsidP="008110DE">
      <w:pPr>
        <w:jc w:val="both"/>
        <w:rPr>
          <w:rFonts w:ascii="Cambria" w:eastAsia="Times New Roman" w:hAnsi="Cambria" w:cstheme="minorHAnsi"/>
          <w:b/>
          <w:u w:val="single"/>
          <w:lang w:eastAsia="fr-FR"/>
        </w:rPr>
      </w:pPr>
    </w:p>
    <w:p w14:paraId="0183A099" w14:textId="77777777" w:rsidR="008110DE" w:rsidRPr="008110DE" w:rsidRDefault="008110DE" w:rsidP="008110DE">
      <w:pPr>
        <w:jc w:val="both"/>
        <w:rPr>
          <w:rFonts w:ascii="Cambria" w:eastAsia="Times New Roman" w:hAnsi="Cambria" w:cstheme="minorHAnsi"/>
          <w:b/>
          <w:u w:val="single"/>
          <w:lang w:eastAsia="fr-FR"/>
        </w:rPr>
      </w:pPr>
    </w:p>
    <w:p w14:paraId="31B4B00D" w14:textId="77777777" w:rsidR="008110DE" w:rsidRPr="008110DE" w:rsidRDefault="008110DE" w:rsidP="008110DE">
      <w:pPr>
        <w:jc w:val="both"/>
        <w:rPr>
          <w:rFonts w:ascii="Cambria" w:eastAsia="Times New Roman" w:hAnsi="Cambria" w:cstheme="minorHAnsi"/>
          <w:b/>
          <w:u w:val="single"/>
          <w:lang w:eastAsia="fr-FR"/>
        </w:rPr>
      </w:pPr>
    </w:p>
    <w:p w14:paraId="7BD2AB7A" w14:textId="77777777" w:rsidR="008110DE" w:rsidRPr="008110DE" w:rsidRDefault="008110DE" w:rsidP="008110DE">
      <w:pPr>
        <w:jc w:val="both"/>
        <w:rPr>
          <w:rFonts w:ascii="Cambria" w:eastAsia="Times New Roman" w:hAnsi="Cambria" w:cstheme="minorHAnsi"/>
          <w:b/>
          <w:u w:val="single"/>
          <w:lang w:eastAsia="fr-FR"/>
        </w:rPr>
      </w:pPr>
    </w:p>
    <w:p w14:paraId="5C095AF9" w14:textId="77777777" w:rsidR="008110DE" w:rsidRPr="008110DE" w:rsidRDefault="008110DE" w:rsidP="008110DE">
      <w:pPr>
        <w:jc w:val="both"/>
        <w:rPr>
          <w:rFonts w:ascii="Cambria" w:eastAsia="Times New Roman" w:hAnsi="Cambria" w:cstheme="minorHAnsi"/>
          <w:b/>
          <w:u w:val="single"/>
          <w:lang w:eastAsia="fr-FR"/>
        </w:rPr>
      </w:pPr>
    </w:p>
    <w:p w14:paraId="6DF3D70C" w14:textId="77777777" w:rsidR="008110DE" w:rsidRPr="008110DE" w:rsidRDefault="008110DE" w:rsidP="008110DE">
      <w:pPr>
        <w:jc w:val="both"/>
        <w:rPr>
          <w:rFonts w:ascii="Cambria" w:eastAsia="Times New Roman" w:hAnsi="Cambria" w:cstheme="minorHAnsi"/>
          <w:b/>
          <w:u w:val="single"/>
          <w:lang w:eastAsia="fr-FR"/>
        </w:rPr>
      </w:pPr>
    </w:p>
    <w:p w14:paraId="3E8DEA56" w14:textId="77777777" w:rsidR="008110DE" w:rsidRPr="008110DE" w:rsidRDefault="008110DE" w:rsidP="008110DE">
      <w:pPr>
        <w:jc w:val="both"/>
        <w:rPr>
          <w:rFonts w:ascii="Cambria" w:eastAsia="Times New Roman" w:hAnsi="Cambria" w:cstheme="minorHAnsi"/>
          <w:b/>
          <w:u w:val="single"/>
          <w:lang w:eastAsia="fr-FR"/>
        </w:rPr>
      </w:pPr>
    </w:p>
    <w:p w14:paraId="0192D8EB" w14:textId="77777777" w:rsidR="008110DE" w:rsidRPr="00177574" w:rsidRDefault="008110DE" w:rsidP="008110DE">
      <w:pPr>
        <w:pStyle w:val="Titre1"/>
        <w:rPr>
          <w:rFonts w:ascii="Cambria" w:hAnsi="Cambria" w:cstheme="minorHAnsi"/>
          <w:sz w:val="60"/>
          <w:szCs w:val="60"/>
        </w:rPr>
      </w:pPr>
      <w:bookmarkStart w:id="458" w:name="_Toc32597283"/>
      <w:bookmarkStart w:id="459" w:name="_Toc42783467"/>
      <w:bookmarkStart w:id="460" w:name="_Toc75166578"/>
      <w:bookmarkStart w:id="461" w:name="_Toc108422897"/>
      <w:r w:rsidRPr="00177574">
        <w:rPr>
          <w:rFonts w:ascii="Cambria" w:hAnsi="Cambria" w:cstheme="minorHAnsi"/>
          <w:sz w:val="60"/>
          <w:szCs w:val="60"/>
        </w:rPr>
        <w:lastRenderedPageBreak/>
        <w:t>ANNEXE 9</w:t>
      </w:r>
      <w:bookmarkEnd w:id="458"/>
      <w:bookmarkEnd w:id="459"/>
      <w:bookmarkEnd w:id="460"/>
      <w:bookmarkEnd w:id="461"/>
    </w:p>
    <w:p w14:paraId="79986BE9" w14:textId="77777777" w:rsidR="008110DE" w:rsidRPr="008110DE" w:rsidRDefault="008110DE" w:rsidP="008110DE">
      <w:pPr>
        <w:pStyle w:val="Titre1"/>
        <w:rPr>
          <w:rFonts w:ascii="Cambria" w:eastAsia="Calibri" w:hAnsi="Cambria"/>
          <w:sz w:val="22"/>
          <w:szCs w:val="22"/>
        </w:rPr>
      </w:pPr>
    </w:p>
    <w:p w14:paraId="6770C0DB" w14:textId="77777777" w:rsidR="008110DE" w:rsidRPr="008110DE" w:rsidRDefault="008110DE" w:rsidP="008110DE">
      <w:pPr>
        <w:pStyle w:val="Titre1"/>
        <w:rPr>
          <w:rFonts w:ascii="Cambria" w:hAnsi="Cambria"/>
          <w:sz w:val="22"/>
          <w:szCs w:val="22"/>
        </w:rPr>
      </w:pPr>
      <w:bookmarkStart w:id="462" w:name="_Toc32597284"/>
      <w:bookmarkStart w:id="463" w:name="_Toc42783468"/>
      <w:bookmarkStart w:id="464" w:name="_Toc75166579"/>
      <w:bookmarkStart w:id="465" w:name="_Toc108422898"/>
      <w:r w:rsidRPr="008110DE">
        <w:rPr>
          <w:rFonts w:ascii="Cambria" w:hAnsi="Cambria"/>
          <w:sz w:val="22"/>
          <w:szCs w:val="22"/>
        </w:rPr>
        <w:t>Avenant d’interprétation relatif aux articles 23 et 53 de la CCPAAF</w:t>
      </w:r>
      <w:bookmarkEnd w:id="462"/>
      <w:bookmarkEnd w:id="463"/>
      <w:bookmarkEnd w:id="464"/>
      <w:bookmarkEnd w:id="465"/>
    </w:p>
    <w:p w14:paraId="6BA376A2" w14:textId="77777777" w:rsidR="008110DE" w:rsidRPr="008110DE" w:rsidRDefault="008110DE" w:rsidP="008110DE">
      <w:pPr>
        <w:jc w:val="both"/>
        <w:rPr>
          <w:rFonts w:ascii="Cambria" w:eastAsia="Times New Roman" w:hAnsi="Cambria" w:cstheme="minorHAnsi"/>
          <w:b/>
          <w:u w:val="single"/>
          <w:lang w:eastAsia="fr-FR"/>
        </w:rPr>
      </w:pPr>
    </w:p>
    <w:p w14:paraId="790B2653" w14:textId="77777777" w:rsidR="008110DE" w:rsidRPr="008110DE" w:rsidRDefault="008110DE" w:rsidP="008110DE">
      <w:pPr>
        <w:spacing w:line="256" w:lineRule="auto"/>
        <w:contextualSpacing/>
        <w:jc w:val="both"/>
        <w:rPr>
          <w:rFonts w:ascii="Cambria" w:eastAsia="Times New Roman" w:hAnsi="Cambria" w:cstheme="minorHAnsi"/>
          <w:b/>
          <w:lang w:eastAsia="fr-FR"/>
        </w:rPr>
      </w:pPr>
      <w:r w:rsidRPr="008110DE">
        <w:rPr>
          <w:rFonts w:ascii="Cambria" w:eastAsia="Times New Roman" w:hAnsi="Cambria" w:cstheme="minorHAnsi"/>
          <w:b/>
          <w:lang w:eastAsia="fr-FR"/>
        </w:rPr>
        <w:t>ARTICLE 1 : Définition de l’ancienneté d’entreprise</w:t>
      </w:r>
    </w:p>
    <w:p w14:paraId="3BCA398F" w14:textId="77777777" w:rsidR="008110DE" w:rsidRPr="008110DE" w:rsidRDefault="008110DE" w:rsidP="008110DE">
      <w:pPr>
        <w:spacing w:before="100" w:beforeAutospacing="1" w:after="100" w:afterAutospacing="1"/>
        <w:jc w:val="both"/>
        <w:rPr>
          <w:rFonts w:ascii="Cambria" w:eastAsia="Calibri" w:hAnsi="Cambria" w:cstheme="minorHAnsi"/>
        </w:rPr>
      </w:pPr>
      <w:r w:rsidRPr="008110DE">
        <w:rPr>
          <w:rFonts w:ascii="Cambria" w:eastAsia="Calibri" w:hAnsi="Cambria" w:cstheme="minorHAnsi"/>
        </w:rPr>
        <w:t xml:space="preserve">Sur la définition de l’ancienneté de la Convention Collective des Personnels Administratifs et Assimilés du Football, la Commission Nationale Paritaire a rendu l’interprétation suivante, qui ne concerne que les clubs à statut professionnel : </w:t>
      </w:r>
    </w:p>
    <w:p w14:paraId="580F0315" w14:textId="77777777" w:rsidR="008110DE" w:rsidRPr="008110DE" w:rsidRDefault="008110DE" w:rsidP="008110DE">
      <w:pPr>
        <w:spacing w:before="100" w:beforeAutospacing="1" w:after="100" w:afterAutospacing="1"/>
        <w:jc w:val="both"/>
        <w:rPr>
          <w:rFonts w:ascii="Cambria" w:eastAsia="Calibri" w:hAnsi="Cambria" w:cstheme="minorHAnsi"/>
        </w:rPr>
      </w:pPr>
      <w:r w:rsidRPr="008110DE">
        <w:rPr>
          <w:rFonts w:ascii="Cambria" w:eastAsia="Calibri" w:hAnsi="Cambria" w:cstheme="minorHAnsi"/>
        </w:rPr>
        <w:t>Les partenaires sociaux précisent que l’ancienneté d’entreprise d’un salarié entrant dans le champ d’application à la CCPAAF se cumule au sein des différentes entités du groupement sportif duquel il est salarié : association sportive affiliée à la Fédération française de football, société gérant les activités liées au secteur professionnel constituée conformément aux dispositions de l’article L. 122-1 et suivants du code du sport, et filiales de ces deux entités.</w:t>
      </w:r>
    </w:p>
    <w:p w14:paraId="52F61831" w14:textId="77777777" w:rsidR="008110DE" w:rsidRPr="008110DE" w:rsidRDefault="008110DE" w:rsidP="008110DE">
      <w:pPr>
        <w:spacing w:line="256" w:lineRule="auto"/>
        <w:contextualSpacing/>
        <w:jc w:val="both"/>
        <w:rPr>
          <w:rFonts w:ascii="Cambria" w:eastAsia="Calibri" w:hAnsi="Cambria" w:cstheme="minorHAnsi"/>
          <w:b/>
        </w:rPr>
      </w:pPr>
      <w:r w:rsidRPr="008110DE">
        <w:rPr>
          <w:rFonts w:ascii="Cambria" w:eastAsia="Calibri" w:hAnsi="Cambria" w:cstheme="minorHAnsi"/>
          <w:b/>
        </w:rPr>
        <w:t xml:space="preserve">ARTICLE 2 : </w:t>
      </w:r>
      <w:r w:rsidRPr="008110DE">
        <w:rPr>
          <w:rFonts w:ascii="Cambria" w:eastAsia="Times New Roman" w:hAnsi="Cambria" w:cstheme="minorHAnsi"/>
          <w:b/>
          <w:lang w:eastAsia="fr-FR"/>
        </w:rPr>
        <w:t>Dispositif applicable aux contrats en cours au 30 juin 2017 - article 23.5</w:t>
      </w:r>
    </w:p>
    <w:p w14:paraId="460AE84B" w14:textId="77777777" w:rsidR="008110DE" w:rsidRPr="008110DE" w:rsidRDefault="008110DE" w:rsidP="008110DE">
      <w:pPr>
        <w:spacing w:line="256" w:lineRule="auto"/>
        <w:jc w:val="both"/>
        <w:rPr>
          <w:rFonts w:ascii="Cambria" w:eastAsia="Calibri" w:hAnsi="Cambria" w:cstheme="minorHAnsi"/>
        </w:rPr>
      </w:pPr>
    </w:p>
    <w:p w14:paraId="2B7E4C94" w14:textId="77777777" w:rsidR="008110DE" w:rsidRPr="008110DE" w:rsidRDefault="008110DE" w:rsidP="008110DE">
      <w:pPr>
        <w:spacing w:line="256" w:lineRule="auto"/>
        <w:jc w:val="both"/>
        <w:rPr>
          <w:rFonts w:ascii="Cambria" w:eastAsia="Calibri" w:hAnsi="Cambria" w:cstheme="minorHAnsi"/>
        </w:rPr>
      </w:pPr>
      <w:r w:rsidRPr="008110DE">
        <w:rPr>
          <w:rFonts w:ascii="Cambria" w:eastAsia="Calibri" w:hAnsi="Cambria" w:cstheme="minorHAnsi"/>
        </w:rPr>
        <w:t xml:space="preserve">Exemple : </w:t>
      </w:r>
    </w:p>
    <w:p w14:paraId="274CA09C" w14:textId="77777777" w:rsidR="008110DE" w:rsidRPr="008110DE" w:rsidRDefault="008110DE" w:rsidP="008110DE">
      <w:pPr>
        <w:spacing w:line="256" w:lineRule="auto"/>
        <w:jc w:val="both"/>
        <w:rPr>
          <w:rFonts w:ascii="Cambria" w:eastAsia="Calibri" w:hAnsi="Cambria" w:cstheme="minorHAnsi"/>
        </w:rPr>
      </w:pPr>
      <w:r w:rsidRPr="008110DE">
        <w:rPr>
          <w:rFonts w:ascii="Cambria" w:eastAsia="Calibri" w:hAnsi="Cambria" w:cstheme="minorHAnsi"/>
        </w:rPr>
        <w:t>Au 1</w:t>
      </w:r>
      <w:r w:rsidRPr="008110DE">
        <w:rPr>
          <w:rFonts w:ascii="Cambria" w:eastAsia="Calibri" w:hAnsi="Cambria" w:cstheme="minorHAnsi"/>
          <w:vertAlign w:val="superscript"/>
        </w:rPr>
        <w:t>er</w:t>
      </w:r>
      <w:r w:rsidRPr="008110DE">
        <w:rPr>
          <w:rFonts w:ascii="Cambria" w:eastAsia="Calibri" w:hAnsi="Cambria" w:cstheme="minorHAnsi"/>
        </w:rPr>
        <w:t xml:space="preserve"> juillet 2017, un salarié a une ancienneté contractuelle de 15 ans acquise au sein des organismes employeurs du Football, dont 3 ans chez son employeur actuel.</w:t>
      </w:r>
    </w:p>
    <w:p w14:paraId="41BA4827" w14:textId="77777777" w:rsidR="008110DE" w:rsidRPr="008110DE" w:rsidRDefault="008110DE" w:rsidP="008110DE">
      <w:pPr>
        <w:spacing w:line="256" w:lineRule="auto"/>
        <w:jc w:val="both"/>
        <w:rPr>
          <w:rFonts w:ascii="Cambria" w:eastAsia="Calibri" w:hAnsi="Cambria" w:cstheme="minorHAnsi"/>
        </w:rPr>
      </w:pPr>
      <w:r w:rsidRPr="008110DE">
        <w:rPr>
          <w:rFonts w:ascii="Cambria" w:eastAsia="Calibri" w:hAnsi="Cambria" w:cstheme="minorHAnsi"/>
        </w:rPr>
        <w:t>En cas de licenciement du salarié, par l’entreprise employeur, à compter de l’entrée en vigueur des nouvelles dispositions, le salarié bénéficiera d’une indemnité de licenciement calculée sur son ancienneté totale, acquise au sein des organismes employeurs du Football, soit 15 ans et non 3 ans.</w:t>
      </w:r>
    </w:p>
    <w:p w14:paraId="226EE4F3" w14:textId="77777777" w:rsidR="008110DE" w:rsidRPr="008110DE" w:rsidRDefault="008110DE" w:rsidP="008110DE">
      <w:pPr>
        <w:spacing w:line="256" w:lineRule="auto"/>
        <w:contextualSpacing/>
        <w:jc w:val="both"/>
        <w:rPr>
          <w:rFonts w:ascii="Cambria" w:eastAsia="Times New Roman" w:hAnsi="Cambria" w:cstheme="minorHAnsi"/>
          <w:lang w:eastAsia="fr-FR"/>
        </w:rPr>
      </w:pPr>
    </w:p>
    <w:p w14:paraId="1351FD85" w14:textId="77777777" w:rsidR="008110DE" w:rsidRPr="008110DE" w:rsidRDefault="008110DE" w:rsidP="008110DE">
      <w:pPr>
        <w:spacing w:line="256" w:lineRule="auto"/>
        <w:contextualSpacing/>
        <w:jc w:val="both"/>
        <w:rPr>
          <w:rFonts w:ascii="Cambria" w:eastAsia="Times New Roman" w:hAnsi="Cambria" w:cstheme="minorHAnsi"/>
          <w:b/>
          <w:lang w:eastAsia="fr-FR"/>
        </w:rPr>
      </w:pPr>
      <w:r w:rsidRPr="008110DE">
        <w:rPr>
          <w:rFonts w:ascii="Cambria" w:eastAsia="Times New Roman" w:hAnsi="Cambria" w:cstheme="minorHAnsi"/>
          <w:b/>
          <w:lang w:eastAsia="fr-FR"/>
        </w:rPr>
        <w:t>ARTICLE 3 :</w:t>
      </w:r>
      <w:r w:rsidRPr="008110DE">
        <w:rPr>
          <w:rFonts w:ascii="Cambria" w:eastAsia="Calibri" w:hAnsi="Cambria" w:cstheme="minorHAnsi"/>
        </w:rPr>
        <w:t xml:space="preserve"> </w:t>
      </w:r>
      <w:r w:rsidRPr="008110DE">
        <w:rPr>
          <w:rFonts w:ascii="Cambria" w:eastAsia="Times New Roman" w:hAnsi="Cambria" w:cstheme="minorHAnsi"/>
          <w:b/>
          <w:lang w:eastAsia="fr-FR"/>
        </w:rPr>
        <w:t>Dispositif applicable aux contrats en cours au 30 juin 2017 - article 53.4</w:t>
      </w:r>
    </w:p>
    <w:p w14:paraId="4B77967B" w14:textId="77777777" w:rsidR="008110DE" w:rsidRPr="008110DE" w:rsidRDefault="008110DE" w:rsidP="008110DE">
      <w:pPr>
        <w:spacing w:line="256" w:lineRule="auto"/>
        <w:jc w:val="both"/>
        <w:rPr>
          <w:rFonts w:ascii="Cambria" w:eastAsia="Calibri" w:hAnsi="Cambria" w:cstheme="minorHAnsi"/>
        </w:rPr>
      </w:pPr>
      <w:r w:rsidRPr="008110DE">
        <w:rPr>
          <w:rFonts w:ascii="Cambria" w:eastAsia="Calibri" w:hAnsi="Cambria" w:cstheme="minorHAnsi"/>
        </w:rPr>
        <w:t>Exemple :</w:t>
      </w:r>
    </w:p>
    <w:p w14:paraId="45D4CB3E" w14:textId="77777777" w:rsidR="008110DE" w:rsidRPr="008110DE" w:rsidRDefault="008110DE" w:rsidP="008110DE">
      <w:pPr>
        <w:spacing w:line="256" w:lineRule="auto"/>
        <w:jc w:val="both"/>
        <w:rPr>
          <w:rFonts w:ascii="Cambria" w:eastAsia="Calibri" w:hAnsi="Cambria" w:cstheme="minorHAnsi"/>
        </w:rPr>
      </w:pPr>
      <w:r w:rsidRPr="008110DE">
        <w:rPr>
          <w:rFonts w:ascii="Cambria" w:eastAsia="Calibri" w:hAnsi="Cambria" w:cstheme="minorHAnsi"/>
        </w:rPr>
        <w:t xml:space="preserve"> Un salarié ayant 6 ans d’ancienneté au 1</w:t>
      </w:r>
      <w:r w:rsidRPr="008110DE">
        <w:rPr>
          <w:rFonts w:ascii="Cambria" w:eastAsia="Calibri" w:hAnsi="Cambria" w:cstheme="minorHAnsi"/>
          <w:vertAlign w:val="superscript"/>
        </w:rPr>
        <w:t>er</w:t>
      </w:r>
      <w:r w:rsidRPr="008110DE">
        <w:rPr>
          <w:rFonts w:ascii="Cambria" w:eastAsia="Calibri" w:hAnsi="Cambria" w:cstheme="minorHAnsi"/>
        </w:rPr>
        <w:t xml:space="preserve"> janvier 2016, bénéficie du taux de 6% calculé sur son salaire de base brut.</w:t>
      </w:r>
    </w:p>
    <w:p w14:paraId="0F85EC35" w14:textId="77777777" w:rsidR="008110DE" w:rsidRPr="008110DE" w:rsidRDefault="008110DE" w:rsidP="008110DE">
      <w:pPr>
        <w:spacing w:line="256" w:lineRule="auto"/>
        <w:jc w:val="both"/>
        <w:rPr>
          <w:rFonts w:ascii="Cambria" w:eastAsia="Calibri" w:hAnsi="Cambria" w:cstheme="minorHAnsi"/>
        </w:rPr>
      </w:pPr>
      <w:r w:rsidRPr="008110DE">
        <w:rPr>
          <w:rFonts w:ascii="Cambria" w:eastAsia="Calibri" w:hAnsi="Cambria" w:cstheme="minorHAnsi"/>
        </w:rPr>
        <w:t>Au 1</w:t>
      </w:r>
      <w:r w:rsidRPr="008110DE">
        <w:rPr>
          <w:rFonts w:ascii="Cambria" w:eastAsia="Calibri" w:hAnsi="Cambria" w:cstheme="minorHAnsi"/>
          <w:vertAlign w:val="superscript"/>
        </w:rPr>
        <w:t>er</w:t>
      </w:r>
      <w:r w:rsidRPr="008110DE">
        <w:rPr>
          <w:rFonts w:ascii="Cambria" w:eastAsia="Calibri" w:hAnsi="Cambria" w:cstheme="minorHAnsi"/>
        </w:rPr>
        <w:t xml:space="preserve"> juillet 2017, il conservera le bénéfice de son taux de 6% acquis et ce, en application des précédentes dispositions.</w:t>
      </w:r>
    </w:p>
    <w:p w14:paraId="1FC36933" w14:textId="77777777" w:rsidR="008110DE" w:rsidRPr="008110DE" w:rsidRDefault="008110DE" w:rsidP="008110DE">
      <w:pPr>
        <w:spacing w:line="256" w:lineRule="auto"/>
        <w:jc w:val="both"/>
        <w:rPr>
          <w:rFonts w:ascii="Cambria" w:eastAsia="Calibri" w:hAnsi="Cambria" w:cstheme="minorHAnsi"/>
        </w:rPr>
      </w:pPr>
      <w:r w:rsidRPr="008110DE">
        <w:rPr>
          <w:rFonts w:ascii="Cambria" w:eastAsia="Calibri" w:hAnsi="Cambria" w:cstheme="minorHAnsi"/>
        </w:rPr>
        <w:t>Au 1</w:t>
      </w:r>
      <w:r w:rsidRPr="008110DE">
        <w:rPr>
          <w:rFonts w:ascii="Cambria" w:eastAsia="Calibri" w:hAnsi="Cambria" w:cstheme="minorHAnsi"/>
          <w:vertAlign w:val="superscript"/>
        </w:rPr>
        <w:t>er</w:t>
      </w:r>
      <w:r w:rsidRPr="008110DE">
        <w:rPr>
          <w:rFonts w:ascii="Cambria" w:eastAsia="Calibri" w:hAnsi="Cambria" w:cstheme="minorHAnsi"/>
        </w:rPr>
        <w:t xml:space="preserve"> janvier 2019, il bénéficiera d’un taux de 8% et ce, en application des nouvelles dispositions.</w:t>
      </w:r>
    </w:p>
    <w:p w14:paraId="26A788FE" w14:textId="77777777" w:rsidR="008110DE" w:rsidRPr="008110DE" w:rsidRDefault="008110DE" w:rsidP="008110DE">
      <w:pPr>
        <w:spacing w:line="256" w:lineRule="auto"/>
        <w:jc w:val="both"/>
        <w:rPr>
          <w:rFonts w:ascii="Cambria" w:eastAsia="Calibri" w:hAnsi="Cambria" w:cstheme="minorHAnsi"/>
          <w:i/>
        </w:rPr>
      </w:pPr>
    </w:p>
    <w:p w14:paraId="043F4C59" w14:textId="77777777" w:rsidR="008110DE" w:rsidRPr="008110DE" w:rsidRDefault="008110DE" w:rsidP="00B21450">
      <w:pPr>
        <w:jc w:val="right"/>
        <w:rPr>
          <w:rFonts w:ascii="Cambria" w:eastAsia="Times New Roman" w:hAnsi="Cambria" w:cstheme="minorHAnsi"/>
        </w:rPr>
      </w:pPr>
      <w:r w:rsidRPr="008110DE">
        <w:rPr>
          <w:rFonts w:ascii="Cambria" w:eastAsia="Times New Roman" w:hAnsi="Cambria" w:cstheme="minorHAnsi"/>
        </w:rPr>
        <w:t xml:space="preserve">Accord signé à l’unanimité des partenaires sociaux le 20 décembre 2016. </w:t>
      </w:r>
    </w:p>
    <w:p w14:paraId="0B609E2B" w14:textId="77777777" w:rsidR="008110DE" w:rsidRPr="008110DE" w:rsidRDefault="008110DE" w:rsidP="008110DE">
      <w:pPr>
        <w:jc w:val="both"/>
        <w:rPr>
          <w:rFonts w:ascii="Cambria" w:eastAsia="Times New Roman" w:hAnsi="Cambria" w:cstheme="minorHAnsi"/>
        </w:rPr>
      </w:pPr>
    </w:p>
    <w:p w14:paraId="14A09511" w14:textId="77777777" w:rsidR="008110DE" w:rsidRPr="008110DE" w:rsidRDefault="008110DE" w:rsidP="008110DE">
      <w:pPr>
        <w:jc w:val="both"/>
        <w:rPr>
          <w:rFonts w:ascii="Cambria" w:eastAsia="Calibri" w:hAnsi="Cambria" w:cstheme="minorHAnsi"/>
          <w:b/>
        </w:rPr>
      </w:pPr>
    </w:p>
    <w:p w14:paraId="6F835E8D" w14:textId="77777777" w:rsidR="008110DE" w:rsidRPr="008110DE" w:rsidRDefault="008110DE" w:rsidP="008110DE">
      <w:pPr>
        <w:jc w:val="both"/>
        <w:rPr>
          <w:rFonts w:ascii="Cambria" w:eastAsia="Calibri" w:hAnsi="Cambria" w:cstheme="minorHAnsi"/>
        </w:rPr>
      </w:pPr>
    </w:p>
    <w:p w14:paraId="1DCF3BF7" w14:textId="77777777" w:rsidR="008110DE" w:rsidRPr="008110DE" w:rsidRDefault="008110DE" w:rsidP="008110DE">
      <w:pPr>
        <w:jc w:val="both"/>
        <w:rPr>
          <w:rFonts w:ascii="Cambria" w:eastAsia="Calibri" w:hAnsi="Cambria" w:cstheme="minorHAnsi"/>
        </w:rPr>
      </w:pPr>
    </w:p>
    <w:p w14:paraId="323C2635" w14:textId="77777777" w:rsidR="008110DE" w:rsidRPr="008110DE" w:rsidRDefault="008110DE" w:rsidP="008110DE">
      <w:pPr>
        <w:jc w:val="both"/>
        <w:rPr>
          <w:rFonts w:ascii="Cambria" w:eastAsia="Calibri" w:hAnsi="Cambria" w:cstheme="minorHAnsi"/>
        </w:rPr>
      </w:pPr>
    </w:p>
    <w:p w14:paraId="489290ED" w14:textId="77777777" w:rsidR="008110DE" w:rsidRPr="008110DE" w:rsidRDefault="008110DE" w:rsidP="008110DE">
      <w:pPr>
        <w:jc w:val="both"/>
        <w:rPr>
          <w:rFonts w:ascii="Cambria" w:eastAsia="Calibri" w:hAnsi="Cambria" w:cstheme="minorHAnsi"/>
        </w:rPr>
      </w:pPr>
    </w:p>
    <w:p w14:paraId="39CEAD7D" w14:textId="77777777" w:rsidR="008110DE" w:rsidRPr="008110DE" w:rsidRDefault="008110DE" w:rsidP="008110DE">
      <w:pPr>
        <w:jc w:val="both"/>
        <w:rPr>
          <w:rFonts w:ascii="Cambria" w:eastAsia="Calibri" w:hAnsi="Cambria" w:cstheme="minorHAnsi"/>
        </w:rPr>
      </w:pPr>
    </w:p>
    <w:p w14:paraId="48E262A3" w14:textId="77777777" w:rsidR="008110DE" w:rsidRPr="008110DE" w:rsidRDefault="008110DE" w:rsidP="008110DE">
      <w:pPr>
        <w:jc w:val="both"/>
        <w:rPr>
          <w:rFonts w:ascii="Cambria" w:eastAsia="Calibri" w:hAnsi="Cambria" w:cstheme="minorHAnsi"/>
        </w:rPr>
      </w:pPr>
    </w:p>
    <w:p w14:paraId="2FEED2F8" w14:textId="77777777" w:rsidR="008110DE" w:rsidRPr="008110DE" w:rsidRDefault="008110DE" w:rsidP="008110DE">
      <w:pPr>
        <w:jc w:val="both"/>
        <w:rPr>
          <w:rFonts w:ascii="Cambria" w:eastAsia="Calibri" w:hAnsi="Cambria" w:cstheme="minorHAnsi"/>
        </w:rPr>
      </w:pPr>
    </w:p>
    <w:p w14:paraId="78204011" w14:textId="77777777" w:rsidR="008110DE" w:rsidRPr="008110DE" w:rsidRDefault="008110DE" w:rsidP="008110DE">
      <w:pPr>
        <w:jc w:val="both"/>
        <w:rPr>
          <w:rFonts w:ascii="Cambria" w:eastAsia="Calibri" w:hAnsi="Cambria" w:cstheme="minorHAnsi"/>
        </w:rPr>
      </w:pPr>
    </w:p>
    <w:p w14:paraId="0846D36D" w14:textId="77777777" w:rsidR="008110DE" w:rsidRPr="008110DE" w:rsidRDefault="008110DE" w:rsidP="008110DE">
      <w:pPr>
        <w:jc w:val="both"/>
        <w:rPr>
          <w:rFonts w:ascii="Cambria" w:eastAsia="Calibri" w:hAnsi="Cambria" w:cstheme="minorHAnsi"/>
        </w:rPr>
      </w:pPr>
    </w:p>
    <w:p w14:paraId="2029AAD5" w14:textId="77777777" w:rsidR="008110DE" w:rsidRPr="008110DE" w:rsidRDefault="008110DE" w:rsidP="008110DE">
      <w:pPr>
        <w:jc w:val="both"/>
        <w:rPr>
          <w:rFonts w:ascii="Cambria" w:eastAsia="Calibri" w:hAnsi="Cambria" w:cstheme="minorHAnsi"/>
        </w:rPr>
      </w:pPr>
    </w:p>
    <w:p w14:paraId="798B63A0" w14:textId="77777777" w:rsidR="008110DE" w:rsidRPr="008110DE" w:rsidRDefault="008110DE" w:rsidP="008110DE">
      <w:pPr>
        <w:jc w:val="both"/>
        <w:rPr>
          <w:rFonts w:ascii="Cambria" w:eastAsia="Calibri" w:hAnsi="Cambria" w:cstheme="minorHAnsi"/>
          <w:b/>
          <w:u w:val="single"/>
        </w:rPr>
      </w:pPr>
    </w:p>
    <w:p w14:paraId="7379DE71" w14:textId="77777777" w:rsidR="008110DE" w:rsidRPr="008110DE" w:rsidRDefault="008110DE" w:rsidP="008110DE">
      <w:pPr>
        <w:jc w:val="both"/>
        <w:rPr>
          <w:rFonts w:ascii="Cambria" w:eastAsia="Calibri" w:hAnsi="Cambria" w:cstheme="minorHAnsi"/>
          <w:b/>
          <w:u w:val="single"/>
        </w:rPr>
      </w:pPr>
    </w:p>
    <w:p w14:paraId="255795DB" w14:textId="77777777" w:rsidR="008110DE" w:rsidRPr="008110DE" w:rsidRDefault="008110DE" w:rsidP="008110DE">
      <w:pPr>
        <w:jc w:val="both"/>
        <w:rPr>
          <w:rFonts w:ascii="Cambria" w:eastAsia="Calibri" w:hAnsi="Cambria" w:cstheme="minorHAnsi"/>
          <w:b/>
          <w:u w:val="single"/>
        </w:rPr>
      </w:pPr>
    </w:p>
    <w:p w14:paraId="2C1CAF54" w14:textId="77777777" w:rsidR="008110DE" w:rsidRPr="008110DE" w:rsidRDefault="008110DE" w:rsidP="008110DE">
      <w:pPr>
        <w:pStyle w:val="Titre1"/>
        <w:rPr>
          <w:rFonts w:ascii="Cambria" w:eastAsia="Calibri" w:hAnsi="Cambria"/>
          <w:sz w:val="22"/>
          <w:szCs w:val="22"/>
        </w:rPr>
      </w:pPr>
      <w:bookmarkStart w:id="466" w:name="_Toc32597285"/>
    </w:p>
    <w:p w14:paraId="637EE8E7" w14:textId="77777777" w:rsidR="008110DE" w:rsidRPr="00177574" w:rsidRDefault="008110DE" w:rsidP="008110DE">
      <w:pPr>
        <w:pStyle w:val="Titre1"/>
        <w:rPr>
          <w:rFonts w:ascii="Cambria" w:hAnsi="Cambria" w:cstheme="minorHAnsi"/>
          <w:sz w:val="60"/>
          <w:szCs w:val="60"/>
        </w:rPr>
      </w:pPr>
      <w:bookmarkStart w:id="467" w:name="_Toc42783469"/>
      <w:bookmarkStart w:id="468" w:name="_Toc75166580"/>
      <w:bookmarkStart w:id="469" w:name="_Toc108422899"/>
      <w:r w:rsidRPr="00177574">
        <w:rPr>
          <w:rFonts w:ascii="Cambria" w:hAnsi="Cambria" w:cstheme="minorHAnsi"/>
          <w:sz w:val="60"/>
          <w:szCs w:val="60"/>
        </w:rPr>
        <w:t>ANNEXE 10</w:t>
      </w:r>
      <w:bookmarkEnd w:id="466"/>
      <w:bookmarkEnd w:id="467"/>
      <w:bookmarkEnd w:id="468"/>
      <w:bookmarkEnd w:id="469"/>
    </w:p>
    <w:p w14:paraId="16B9D963" w14:textId="77777777" w:rsidR="008110DE" w:rsidRPr="008110DE" w:rsidRDefault="008110DE" w:rsidP="008110DE">
      <w:pPr>
        <w:pStyle w:val="Titre1"/>
        <w:rPr>
          <w:rFonts w:ascii="Cambria" w:eastAsia="Calibri" w:hAnsi="Cambria"/>
          <w:sz w:val="22"/>
          <w:szCs w:val="22"/>
        </w:rPr>
      </w:pPr>
    </w:p>
    <w:p w14:paraId="72D55AEB" w14:textId="77777777" w:rsidR="008110DE" w:rsidRPr="008110DE" w:rsidRDefault="008110DE" w:rsidP="008110DE">
      <w:pPr>
        <w:pStyle w:val="Titre1"/>
        <w:rPr>
          <w:rFonts w:ascii="Cambria" w:hAnsi="Cambria"/>
          <w:sz w:val="22"/>
          <w:szCs w:val="22"/>
        </w:rPr>
      </w:pPr>
      <w:bookmarkStart w:id="470" w:name="_Toc32597286"/>
      <w:bookmarkStart w:id="471" w:name="_Toc42783470"/>
      <w:bookmarkStart w:id="472" w:name="_Toc75166581"/>
      <w:bookmarkStart w:id="473" w:name="_Toc108422900"/>
      <w:r w:rsidRPr="008110DE">
        <w:rPr>
          <w:rFonts w:ascii="Cambria" w:hAnsi="Cambria"/>
          <w:sz w:val="22"/>
          <w:szCs w:val="22"/>
        </w:rPr>
        <w:t>Accord sur la revalorisation des salaires minima conventionnels de la CCPAAF</w:t>
      </w:r>
      <w:bookmarkEnd w:id="470"/>
      <w:bookmarkEnd w:id="471"/>
      <w:bookmarkEnd w:id="472"/>
      <w:bookmarkEnd w:id="473"/>
    </w:p>
    <w:p w14:paraId="7E0DCCCC" w14:textId="77777777" w:rsidR="008110DE" w:rsidRPr="008110DE" w:rsidRDefault="008110DE" w:rsidP="008110DE">
      <w:pPr>
        <w:jc w:val="both"/>
        <w:rPr>
          <w:rFonts w:ascii="Cambria" w:eastAsia="Calibri" w:hAnsi="Cambria" w:cstheme="minorHAnsi"/>
        </w:rPr>
      </w:pPr>
    </w:p>
    <w:p w14:paraId="7276AFCF" w14:textId="77777777" w:rsidR="008110DE" w:rsidRPr="008110DE" w:rsidRDefault="008110DE" w:rsidP="008110DE">
      <w:pPr>
        <w:jc w:val="both"/>
        <w:rPr>
          <w:rFonts w:ascii="Cambria" w:eastAsia="Calibri" w:hAnsi="Cambria" w:cstheme="minorHAnsi"/>
        </w:rPr>
      </w:pPr>
    </w:p>
    <w:p w14:paraId="4E438239"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Les membres de la Commission Nationale Paritaire,</w:t>
      </w:r>
    </w:p>
    <w:p w14:paraId="0EE79F73" w14:textId="77777777" w:rsidR="008110DE" w:rsidRPr="008110DE" w:rsidRDefault="008110DE" w:rsidP="008110DE">
      <w:pPr>
        <w:jc w:val="both"/>
        <w:rPr>
          <w:rFonts w:ascii="Cambria" w:eastAsia="Calibri" w:hAnsi="Cambria" w:cstheme="minorHAnsi"/>
        </w:rPr>
      </w:pPr>
    </w:p>
    <w:p w14:paraId="66DCB0FA"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Décident d’augmenter les salaires minima conventionnels (SMC) de la grille de classification applicable au 1</w:t>
      </w:r>
      <w:r w:rsidRPr="008110DE">
        <w:rPr>
          <w:rFonts w:ascii="Cambria" w:eastAsia="Calibri" w:hAnsi="Cambria" w:cstheme="minorHAnsi"/>
          <w:vertAlign w:val="superscript"/>
        </w:rPr>
        <w:t>er</w:t>
      </w:r>
      <w:r w:rsidRPr="008110DE">
        <w:rPr>
          <w:rFonts w:ascii="Cambria" w:eastAsia="Calibri" w:hAnsi="Cambria" w:cstheme="minorHAnsi"/>
        </w:rPr>
        <w:t xml:space="preserve"> juillet 2017 de 2,5% à l’exception de la catégorie 1.</w:t>
      </w:r>
    </w:p>
    <w:p w14:paraId="3B7E5B7C" w14:textId="77777777" w:rsidR="008110DE" w:rsidRPr="008110DE" w:rsidRDefault="008110DE" w:rsidP="008110DE">
      <w:pPr>
        <w:jc w:val="both"/>
        <w:rPr>
          <w:rFonts w:ascii="Cambria" w:eastAsia="Calibri" w:hAnsi="Cambria" w:cstheme="minorHAnsi"/>
          <w:b/>
        </w:rPr>
      </w:pPr>
    </w:p>
    <w:p w14:paraId="798876C4" w14:textId="77777777" w:rsidR="008110DE" w:rsidRPr="008110DE" w:rsidRDefault="008110DE" w:rsidP="008110DE">
      <w:pPr>
        <w:jc w:val="center"/>
        <w:rPr>
          <w:rFonts w:ascii="Cambria" w:eastAsia="Times New Roman" w:hAnsi="Cambria" w:cstheme="minorHAnsi"/>
          <w:i/>
          <w:u w:val="single"/>
        </w:rPr>
      </w:pPr>
      <w:r w:rsidRPr="008110DE">
        <w:rPr>
          <w:rFonts w:ascii="Cambria" w:eastAsia="Times New Roman" w:hAnsi="Cambria" w:cstheme="minorHAnsi"/>
          <w:i/>
          <w:u w:val="single"/>
        </w:rPr>
        <w:t>SMC de la grille de classification de la CCPAAF au 1</w:t>
      </w:r>
      <w:r w:rsidRPr="008110DE">
        <w:rPr>
          <w:rFonts w:ascii="Cambria" w:eastAsia="Times New Roman" w:hAnsi="Cambria" w:cstheme="minorHAnsi"/>
          <w:i/>
          <w:u w:val="single"/>
          <w:vertAlign w:val="superscript"/>
        </w:rPr>
        <w:t>er</w:t>
      </w:r>
      <w:r w:rsidRPr="008110DE">
        <w:rPr>
          <w:rFonts w:ascii="Cambria" w:eastAsia="Times New Roman" w:hAnsi="Cambria" w:cstheme="minorHAnsi"/>
          <w:i/>
          <w:u w:val="single"/>
        </w:rPr>
        <w:t xml:space="preserve"> juillet 2017 :</w:t>
      </w:r>
    </w:p>
    <w:p w14:paraId="03412B6D" w14:textId="77777777" w:rsidR="008110DE" w:rsidRPr="008110DE" w:rsidRDefault="008110DE" w:rsidP="008110DE">
      <w:pPr>
        <w:jc w:val="both"/>
        <w:rPr>
          <w:rFonts w:ascii="Cambria" w:eastAsia="Times New Roman" w:hAnsi="Cambria" w:cstheme="minorHAnsi"/>
          <w:i/>
          <w:u w:val="single"/>
        </w:rPr>
      </w:pPr>
    </w:p>
    <w:tbl>
      <w:tblPr>
        <w:tblStyle w:val="Grilledutableau"/>
        <w:tblW w:w="0" w:type="auto"/>
        <w:tblLook w:val="04A0" w:firstRow="1" w:lastRow="0" w:firstColumn="1" w:lastColumn="0" w:noHBand="0" w:noVBand="1"/>
      </w:tblPr>
      <w:tblGrid>
        <w:gridCol w:w="3397"/>
        <w:gridCol w:w="5387"/>
      </w:tblGrid>
      <w:tr w:rsidR="008110DE" w:rsidRPr="008110DE" w14:paraId="7944086A" w14:textId="77777777" w:rsidTr="00A100EA">
        <w:trPr>
          <w:trHeight w:val="692"/>
        </w:trPr>
        <w:tc>
          <w:tcPr>
            <w:tcW w:w="3397" w:type="dxa"/>
            <w:tcBorders>
              <w:top w:val="single" w:sz="4" w:space="0" w:color="auto"/>
              <w:left w:val="single" w:sz="4" w:space="0" w:color="auto"/>
              <w:bottom w:val="single" w:sz="4" w:space="0" w:color="auto"/>
              <w:right w:val="single" w:sz="4" w:space="0" w:color="auto"/>
            </w:tcBorders>
            <w:hideMark/>
          </w:tcPr>
          <w:p w14:paraId="762BAF90" w14:textId="77777777" w:rsidR="008110DE" w:rsidRPr="008110DE" w:rsidRDefault="008110DE" w:rsidP="00A100EA">
            <w:pPr>
              <w:jc w:val="center"/>
              <w:rPr>
                <w:rFonts w:ascii="Cambria" w:hAnsi="Cambria" w:cstheme="minorHAnsi"/>
                <w:b/>
              </w:rPr>
            </w:pPr>
            <w:r w:rsidRPr="008110DE">
              <w:rPr>
                <w:rFonts w:ascii="Cambria" w:hAnsi="Cambria" w:cstheme="minorHAnsi"/>
                <w:b/>
              </w:rPr>
              <w:t>Catégorie</w:t>
            </w:r>
          </w:p>
        </w:tc>
        <w:tc>
          <w:tcPr>
            <w:tcW w:w="5387" w:type="dxa"/>
            <w:tcBorders>
              <w:top w:val="single" w:sz="4" w:space="0" w:color="auto"/>
              <w:left w:val="single" w:sz="4" w:space="0" w:color="auto"/>
              <w:bottom w:val="single" w:sz="4" w:space="0" w:color="auto"/>
              <w:right w:val="single" w:sz="4" w:space="0" w:color="auto"/>
            </w:tcBorders>
          </w:tcPr>
          <w:p w14:paraId="04FB25A6" w14:textId="77777777" w:rsidR="008110DE" w:rsidRPr="008110DE" w:rsidRDefault="008110DE" w:rsidP="00A100EA">
            <w:pPr>
              <w:jc w:val="center"/>
              <w:rPr>
                <w:rFonts w:ascii="Cambria" w:hAnsi="Cambria" w:cstheme="minorHAnsi"/>
                <w:b/>
              </w:rPr>
            </w:pPr>
            <w:r w:rsidRPr="008110DE">
              <w:rPr>
                <w:rFonts w:ascii="Cambria" w:hAnsi="Cambria" w:cstheme="minorHAnsi"/>
                <w:b/>
              </w:rPr>
              <w:t>Salaire minimum conventionnel</w:t>
            </w:r>
          </w:p>
          <w:p w14:paraId="31DFFEF0" w14:textId="77777777" w:rsidR="008110DE" w:rsidRPr="008110DE" w:rsidRDefault="008110DE" w:rsidP="00A100EA">
            <w:pPr>
              <w:jc w:val="center"/>
              <w:rPr>
                <w:rFonts w:ascii="Cambria" w:hAnsi="Cambria" w:cstheme="minorHAnsi"/>
                <w:b/>
              </w:rPr>
            </w:pPr>
          </w:p>
        </w:tc>
      </w:tr>
      <w:tr w:rsidR="008110DE" w:rsidRPr="008110DE" w14:paraId="3225EF12" w14:textId="77777777" w:rsidTr="00A100EA">
        <w:trPr>
          <w:trHeight w:val="510"/>
        </w:trPr>
        <w:tc>
          <w:tcPr>
            <w:tcW w:w="3397" w:type="dxa"/>
            <w:tcBorders>
              <w:top w:val="single" w:sz="4" w:space="0" w:color="auto"/>
              <w:left w:val="single" w:sz="4" w:space="0" w:color="auto"/>
              <w:bottom w:val="single" w:sz="4" w:space="0" w:color="auto"/>
              <w:right w:val="single" w:sz="4" w:space="0" w:color="auto"/>
            </w:tcBorders>
            <w:hideMark/>
          </w:tcPr>
          <w:p w14:paraId="4203B26F" w14:textId="77777777" w:rsidR="008110DE" w:rsidRPr="008110DE" w:rsidRDefault="008110DE" w:rsidP="00A100EA">
            <w:pPr>
              <w:jc w:val="center"/>
              <w:rPr>
                <w:rFonts w:ascii="Cambria" w:hAnsi="Cambria" w:cstheme="minorHAnsi"/>
              </w:rPr>
            </w:pPr>
            <w:r w:rsidRPr="008110DE">
              <w:rPr>
                <w:rFonts w:ascii="Cambria" w:hAnsi="Cambria" w:cstheme="minorHAnsi"/>
              </w:rPr>
              <w:t>1</w:t>
            </w:r>
          </w:p>
        </w:tc>
        <w:tc>
          <w:tcPr>
            <w:tcW w:w="5387" w:type="dxa"/>
            <w:tcBorders>
              <w:top w:val="single" w:sz="4" w:space="0" w:color="auto"/>
              <w:left w:val="single" w:sz="4" w:space="0" w:color="auto"/>
              <w:bottom w:val="single" w:sz="4" w:space="0" w:color="auto"/>
              <w:right w:val="single" w:sz="4" w:space="0" w:color="auto"/>
            </w:tcBorders>
            <w:hideMark/>
          </w:tcPr>
          <w:p w14:paraId="22E123C5" w14:textId="77777777" w:rsidR="008110DE" w:rsidRPr="008110DE" w:rsidRDefault="008110DE" w:rsidP="00A100EA">
            <w:pPr>
              <w:jc w:val="center"/>
              <w:rPr>
                <w:rFonts w:ascii="Cambria" w:hAnsi="Cambria" w:cstheme="minorHAnsi"/>
              </w:rPr>
            </w:pPr>
            <w:r w:rsidRPr="008110DE">
              <w:rPr>
                <w:rFonts w:ascii="Cambria" w:hAnsi="Cambria" w:cstheme="minorHAnsi"/>
              </w:rPr>
              <w:t>1.480,27 €</w:t>
            </w:r>
          </w:p>
        </w:tc>
      </w:tr>
      <w:tr w:rsidR="008110DE" w:rsidRPr="008110DE" w14:paraId="26A4712E" w14:textId="77777777" w:rsidTr="00A100EA">
        <w:trPr>
          <w:trHeight w:val="510"/>
        </w:trPr>
        <w:tc>
          <w:tcPr>
            <w:tcW w:w="3397" w:type="dxa"/>
            <w:tcBorders>
              <w:top w:val="single" w:sz="4" w:space="0" w:color="auto"/>
              <w:left w:val="single" w:sz="4" w:space="0" w:color="auto"/>
              <w:bottom w:val="single" w:sz="4" w:space="0" w:color="auto"/>
              <w:right w:val="single" w:sz="4" w:space="0" w:color="auto"/>
            </w:tcBorders>
            <w:hideMark/>
          </w:tcPr>
          <w:p w14:paraId="74514959" w14:textId="77777777" w:rsidR="008110DE" w:rsidRPr="008110DE" w:rsidRDefault="008110DE" w:rsidP="00A100EA">
            <w:pPr>
              <w:jc w:val="center"/>
              <w:rPr>
                <w:rFonts w:ascii="Cambria" w:hAnsi="Cambria" w:cstheme="minorHAnsi"/>
              </w:rPr>
            </w:pPr>
            <w:r w:rsidRPr="008110DE">
              <w:rPr>
                <w:rFonts w:ascii="Cambria" w:hAnsi="Cambria" w:cstheme="minorHAnsi"/>
              </w:rPr>
              <w:t>2</w:t>
            </w:r>
          </w:p>
        </w:tc>
        <w:tc>
          <w:tcPr>
            <w:tcW w:w="5387" w:type="dxa"/>
            <w:tcBorders>
              <w:top w:val="single" w:sz="4" w:space="0" w:color="auto"/>
              <w:left w:val="single" w:sz="4" w:space="0" w:color="auto"/>
              <w:bottom w:val="single" w:sz="4" w:space="0" w:color="auto"/>
              <w:right w:val="single" w:sz="4" w:space="0" w:color="auto"/>
            </w:tcBorders>
            <w:hideMark/>
          </w:tcPr>
          <w:p w14:paraId="6D77C3EE" w14:textId="77777777" w:rsidR="008110DE" w:rsidRPr="008110DE" w:rsidRDefault="008110DE" w:rsidP="00A100EA">
            <w:pPr>
              <w:jc w:val="center"/>
              <w:rPr>
                <w:rFonts w:ascii="Cambria" w:hAnsi="Cambria" w:cstheme="minorHAnsi"/>
              </w:rPr>
            </w:pPr>
            <w:r w:rsidRPr="008110DE">
              <w:rPr>
                <w:rFonts w:ascii="Cambria" w:hAnsi="Cambria" w:cstheme="minorHAnsi"/>
              </w:rPr>
              <w:t>1.608,64 €</w:t>
            </w:r>
          </w:p>
        </w:tc>
      </w:tr>
      <w:tr w:rsidR="008110DE" w:rsidRPr="008110DE" w14:paraId="0C801135" w14:textId="77777777" w:rsidTr="00A100EA">
        <w:trPr>
          <w:trHeight w:val="510"/>
        </w:trPr>
        <w:tc>
          <w:tcPr>
            <w:tcW w:w="3397" w:type="dxa"/>
            <w:tcBorders>
              <w:top w:val="single" w:sz="4" w:space="0" w:color="auto"/>
              <w:left w:val="single" w:sz="4" w:space="0" w:color="auto"/>
              <w:bottom w:val="single" w:sz="4" w:space="0" w:color="auto"/>
              <w:right w:val="single" w:sz="4" w:space="0" w:color="auto"/>
            </w:tcBorders>
            <w:hideMark/>
          </w:tcPr>
          <w:p w14:paraId="0D96C4F6" w14:textId="77777777" w:rsidR="008110DE" w:rsidRPr="008110DE" w:rsidRDefault="008110DE" w:rsidP="00A100EA">
            <w:pPr>
              <w:jc w:val="center"/>
              <w:rPr>
                <w:rFonts w:ascii="Cambria" w:hAnsi="Cambria" w:cstheme="minorHAnsi"/>
              </w:rPr>
            </w:pPr>
            <w:r w:rsidRPr="008110DE">
              <w:rPr>
                <w:rFonts w:ascii="Cambria" w:hAnsi="Cambria" w:cstheme="minorHAnsi"/>
              </w:rPr>
              <w:t>3</w:t>
            </w:r>
          </w:p>
        </w:tc>
        <w:tc>
          <w:tcPr>
            <w:tcW w:w="5387" w:type="dxa"/>
            <w:tcBorders>
              <w:top w:val="single" w:sz="4" w:space="0" w:color="auto"/>
              <w:left w:val="single" w:sz="4" w:space="0" w:color="auto"/>
              <w:bottom w:val="single" w:sz="4" w:space="0" w:color="auto"/>
              <w:right w:val="single" w:sz="4" w:space="0" w:color="auto"/>
            </w:tcBorders>
            <w:hideMark/>
          </w:tcPr>
          <w:p w14:paraId="6C0EBD46" w14:textId="77777777" w:rsidR="008110DE" w:rsidRPr="008110DE" w:rsidRDefault="008110DE" w:rsidP="00A100EA">
            <w:pPr>
              <w:jc w:val="center"/>
              <w:rPr>
                <w:rFonts w:ascii="Cambria" w:hAnsi="Cambria" w:cstheme="minorHAnsi"/>
              </w:rPr>
            </w:pPr>
            <w:r w:rsidRPr="008110DE">
              <w:rPr>
                <w:rFonts w:ascii="Cambria" w:hAnsi="Cambria" w:cstheme="minorHAnsi"/>
              </w:rPr>
              <w:t>1.650,97 €</w:t>
            </w:r>
          </w:p>
        </w:tc>
      </w:tr>
      <w:tr w:rsidR="008110DE" w:rsidRPr="008110DE" w14:paraId="61675CA9" w14:textId="77777777" w:rsidTr="00A100EA">
        <w:trPr>
          <w:trHeight w:val="510"/>
        </w:trPr>
        <w:tc>
          <w:tcPr>
            <w:tcW w:w="3397" w:type="dxa"/>
            <w:tcBorders>
              <w:top w:val="single" w:sz="4" w:space="0" w:color="auto"/>
              <w:left w:val="single" w:sz="4" w:space="0" w:color="auto"/>
              <w:bottom w:val="single" w:sz="4" w:space="0" w:color="auto"/>
              <w:right w:val="single" w:sz="4" w:space="0" w:color="auto"/>
            </w:tcBorders>
            <w:hideMark/>
          </w:tcPr>
          <w:p w14:paraId="2820CB96" w14:textId="77777777" w:rsidR="008110DE" w:rsidRPr="008110DE" w:rsidRDefault="008110DE" w:rsidP="00A100EA">
            <w:pPr>
              <w:jc w:val="center"/>
              <w:rPr>
                <w:rFonts w:ascii="Cambria" w:hAnsi="Cambria" w:cstheme="minorHAnsi"/>
              </w:rPr>
            </w:pPr>
            <w:r w:rsidRPr="008110DE">
              <w:rPr>
                <w:rFonts w:ascii="Cambria" w:hAnsi="Cambria" w:cstheme="minorHAnsi"/>
              </w:rPr>
              <w:t>4</w:t>
            </w:r>
          </w:p>
        </w:tc>
        <w:tc>
          <w:tcPr>
            <w:tcW w:w="5387" w:type="dxa"/>
            <w:tcBorders>
              <w:top w:val="single" w:sz="4" w:space="0" w:color="auto"/>
              <w:left w:val="single" w:sz="4" w:space="0" w:color="auto"/>
              <w:bottom w:val="single" w:sz="4" w:space="0" w:color="auto"/>
              <w:right w:val="single" w:sz="4" w:space="0" w:color="auto"/>
            </w:tcBorders>
            <w:hideMark/>
          </w:tcPr>
          <w:p w14:paraId="0D2F0F37" w14:textId="77777777" w:rsidR="008110DE" w:rsidRPr="008110DE" w:rsidRDefault="008110DE" w:rsidP="00A100EA">
            <w:pPr>
              <w:jc w:val="center"/>
              <w:rPr>
                <w:rFonts w:ascii="Cambria" w:hAnsi="Cambria" w:cstheme="minorHAnsi"/>
              </w:rPr>
            </w:pPr>
            <w:r w:rsidRPr="008110DE">
              <w:rPr>
                <w:rFonts w:ascii="Cambria" w:hAnsi="Cambria" w:cstheme="minorHAnsi"/>
              </w:rPr>
              <w:t>1.820,30 €</w:t>
            </w:r>
          </w:p>
        </w:tc>
      </w:tr>
      <w:tr w:rsidR="008110DE" w:rsidRPr="008110DE" w14:paraId="751C04CB" w14:textId="77777777" w:rsidTr="00A100EA">
        <w:trPr>
          <w:trHeight w:val="510"/>
        </w:trPr>
        <w:tc>
          <w:tcPr>
            <w:tcW w:w="3397" w:type="dxa"/>
            <w:tcBorders>
              <w:top w:val="single" w:sz="4" w:space="0" w:color="auto"/>
              <w:left w:val="single" w:sz="4" w:space="0" w:color="auto"/>
              <w:bottom w:val="single" w:sz="4" w:space="0" w:color="auto"/>
              <w:right w:val="single" w:sz="4" w:space="0" w:color="auto"/>
            </w:tcBorders>
            <w:hideMark/>
          </w:tcPr>
          <w:p w14:paraId="555ABBA0" w14:textId="77777777" w:rsidR="008110DE" w:rsidRPr="008110DE" w:rsidRDefault="008110DE" w:rsidP="00A100EA">
            <w:pPr>
              <w:jc w:val="center"/>
              <w:rPr>
                <w:rFonts w:ascii="Cambria" w:hAnsi="Cambria" w:cstheme="minorHAnsi"/>
              </w:rPr>
            </w:pPr>
            <w:r w:rsidRPr="008110DE">
              <w:rPr>
                <w:rFonts w:ascii="Cambria" w:hAnsi="Cambria" w:cstheme="minorHAnsi"/>
              </w:rPr>
              <w:t>5</w:t>
            </w:r>
          </w:p>
        </w:tc>
        <w:tc>
          <w:tcPr>
            <w:tcW w:w="5387" w:type="dxa"/>
            <w:tcBorders>
              <w:top w:val="single" w:sz="4" w:space="0" w:color="auto"/>
              <w:left w:val="single" w:sz="4" w:space="0" w:color="auto"/>
              <w:bottom w:val="single" w:sz="4" w:space="0" w:color="auto"/>
              <w:right w:val="single" w:sz="4" w:space="0" w:color="auto"/>
            </w:tcBorders>
            <w:hideMark/>
          </w:tcPr>
          <w:p w14:paraId="14DCC91C" w14:textId="77777777" w:rsidR="008110DE" w:rsidRPr="008110DE" w:rsidRDefault="008110DE" w:rsidP="00A100EA">
            <w:pPr>
              <w:jc w:val="center"/>
              <w:rPr>
                <w:rFonts w:ascii="Cambria" w:hAnsi="Cambria" w:cstheme="minorHAnsi"/>
              </w:rPr>
            </w:pPr>
            <w:r w:rsidRPr="008110DE">
              <w:rPr>
                <w:rFonts w:ascii="Cambria" w:hAnsi="Cambria" w:cstheme="minorHAnsi"/>
              </w:rPr>
              <w:t>2.116,63 €</w:t>
            </w:r>
          </w:p>
        </w:tc>
      </w:tr>
      <w:tr w:rsidR="008110DE" w:rsidRPr="008110DE" w14:paraId="1CE8B77B" w14:textId="77777777" w:rsidTr="00A100EA">
        <w:trPr>
          <w:trHeight w:val="510"/>
        </w:trPr>
        <w:tc>
          <w:tcPr>
            <w:tcW w:w="3397" w:type="dxa"/>
            <w:tcBorders>
              <w:top w:val="single" w:sz="4" w:space="0" w:color="auto"/>
              <w:left w:val="single" w:sz="4" w:space="0" w:color="auto"/>
              <w:bottom w:val="single" w:sz="4" w:space="0" w:color="auto"/>
              <w:right w:val="single" w:sz="4" w:space="0" w:color="auto"/>
            </w:tcBorders>
            <w:hideMark/>
          </w:tcPr>
          <w:p w14:paraId="4EF0E6D7" w14:textId="77777777" w:rsidR="008110DE" w:rsidRPr="008110DE" w:rsidRDefault="008110DE" w:rsidP="00A100EA">
            <w:pPr>
              <w:jc w:val="center"/>
              <w:rPr>
                <w:rFonts w:ascii="Cambria" w:hAnsi="Cambria" w:cstheme="minorHAnsi"/>
              </w:rPr>
            </w:pPr>
            <w:r w:rsidRPr="008110DE">
              <w:rPr>
                <w:rFonts w:ascii="Cambria" w:hAnsi="Cambria" w:cstheme="minorHAnsi"/>
              </w:rPr>
              <w:t>5 bis</w:t>
            </w:r>
          </w:p>
        </w:tc>
        <w:tc>
          <w:tcPr>
            <w:tcW w:w="5387" w:type="dxa"/>
            <w:tcBorders>
              <w:top w:val="single" w:sz="4" w:space="0" w:color="auto"/>
              <w:left w:val="single" w:sz="4" w:space="0" w:color="auto"/>
              <w:bottom w:val="single" w:sz="4" w:space="0" w:color="auto"/>
              <w:right w:val="single" w:sz="4" w:space="0" w:color="auto"/>
            </w:tcBorders>
            <w:hideMark/>
          </w:tcPr>
          <w:p w14:paraId="0AD4B321" w14:textId="77777777" w:rsidR="008110DE" w:rsidRPr="008110DE" w:rsidRDefault="008110DE" w:rsidP="00A100EA">
            <w:pPr>
              <w:jc w:val="center"/>
              <w:rPr>
                <w:rFonts w:ascii="Cambria" w:hAnsi="Cambria" w:cstheme="minorHAnsi"/>
              </w:rPr>
            </w:pPr>
            <w:r w:rsidRPr="008110DE">
              <w:rPr>
                <w:rFonts w:ascii="Cambria" w:hAnsi="Cambria" w:cstheme="minorHAnsi"/>
              </w:rPr>
              <w:t>2.264,79 €</w:t>
            </w:r>
          </w:p>
        </w:tc>
      </w:tr>
      <w:tr w:rsidR="008110DE" w:rsidRPr="008110DE" w14:paraId="4C5C9FBB" w14:textId="77777777" w:rsidTr="00A100EA">
        <w:trPr>
          <w:trHeight w:val="510"/>
        </w:trPr>
        <w:tc>
          <w:tcPr>
            <w:tcW w:w="3397" w:type="dxa"/>
            <w:tcBorders>
              <w:top w:val="single" w:sz="4" w:space="0" w:color="auto"/>
              <w:left w:val="single" w:sz="4" w:space="0" w:color="auto"/>
              <w:bottom w:val="single" w:sz="4" w:space="0" w:color="auto"/>
              <w:right w:val="single" w:sz="4" w:space="0" w:color="auto"/>
            </w:tcBorders>
            <w:hideMark/>
          </w:tcPr>
          <w:p w14:paraId="26D3AFE5" w14:textId="77777777" w:rsidR="008110DE" w:rsidRPr="008110DE" w:rsidRDefault="008110DE" w:rsidP="00A100EA">
            <w:pPr>
              <w:jc w:val="center"/>
              <w:rPr>
                <w:rFonts w:ascii="Cambria" w:hAnsi="Cambria" w:cstheme="minorHAnsi"/>
              </w:rPr>
            </w:pPr>
            <w:r w:rsidRPr="008110DE">
              <w:rPr>
                <w:rFonts w:ascii="Cambria" w:hAnsi="Cambria" w:cstheme="minorHAnsi"/>
              </w:rPr>
              <w:t>6a</w:t>
            </w:r>
          </w:p>
        </w:tc>
        <w:tc>
          <w:tcPr>
            <w:tcW w:w="5387" w:type="dxa"/>
            <w:tcBorders>
              <w:top w:val="single" w:sz="4" w:space="0" w:color="auto"/>
              <w:left w:val="single" w:sz="4" w:space="0" w:color="auto"/>
              <w:bottom w:val="single" w:sz="4" w:space="0" w:color="auto"/>
              <w:right w:val="single" w:sz="4" w:space="0" w:color="auto"/>
            </w:tcBorders>
            <w:hideMark/>
          </w:tcPr>
          <w:p w14:paraId="220F9F3D" w14:textId="77777777" w:rsidR="008110DE" w:rsidRPr="008110DE" w:rsidRDefault="008110DE" w:rsidP="00A100EA">
            <w:pPr>
              <w:jc w:val="center"/>
              <w:rPr>
                <w:rFonts w:ascii="Cambria" w:hAnsi="Cambria" w:cstheme="minorHAnsi"/>
              </w:rPr>
            </w:pPr>
            <w:r w:rsidRPr="008110DE">
              <w:rPr>
                <w:rFonts w:ascii="Cambria" w:hAnsi="Cambria" w:cstheme="minorHAnsi"/>
              </w:rPr>
              <w:t>2.455,29 €</w:t>
            </w:r>
          </w:p>
        </w:tc>
      </w:tr>
      <w:tr w:rsidR="008110DE" w:rsidRPr="008110DE" w14:paraId="2569E693" w14:textId="77777777" w:rsidTr="00A100EA">
        <w:trPr>
          <w:trHeight w:val="510"/>
        </w:trPr>
        <w:tc>
          <w:tcPr>
            <w:tcW w:w="3397" w:type="dxa"/>
            <w:tcBorders>
              <w:top w:val="single" w:sz="4" w:space="0" w:color="auto"/>
              <w:left w:val="single" w:sz="4" w:space="0" w:color="auto"/>
              <w:bottom w:val="single" w:sz="4" w:space="0" w:color="auto"/>
              <w:right w:val="single" w:sz="4" w:space="0" w:color="auto"/>
            </w:tcBorders>
            <w:hideMark/>
          </w:tcPr>
          <w:p w14:paraId="1868A818" w14:textId="77777777" w:rsidR="008110DE" w:rsidRPr="008110DE" w:rsidRDefault="008110DE" w:rsidP="00A100EA">
            <w:pPr>
              <w:jc w:val="center"/>
              <w:rPr>
                <w:rFonts w:ascii="Cambria" w:hAnsi="Cambria" w:cstheme="minorHAnsi"/>
              </w:rPr>
            </w:pPr>
            <w:r w:rsidRPr="008110DE">
              <w:rPr>
                <w:rFonts w:ascii="Cambria" w:hAnsi="Cambria" w:cstheme="minorHAnsi"/>
              </w:rPr>
              <w:t>6b</w:t>
            </w:r>
          </w:p>
        </w:tc>
        <w:tc>
          <w:tcPr>
            <w:tcW w:w="5387" w:type="dxa"/>
            <w:tcBorders>
              <w:top w:val="single" w:sz="4" w:space="0" w:color="auto"/>
              <w:left w:val="single" w:sz="4" w:space="0" w:color="auto"/>
              <w:bottom w:val="single" w:sz="4" w:space="0" w:color="auto"/>
              <w:right w:val="single" w:sz="4" w:space="0" w:color="auto"/>
            </w:tcBorders>
            <w:hideMark/>
          </w:tcPr>
          <w:p w14:paraId="02056E6C" w14:textId="77777777" w:rsidR="008110DE" w:rsidRPr="008110DE" w:rsidRDefault="008110DE" w:rsidP="00A100EA">
            <w:pPr>
              <w:jc w:val="center"/>
              <w:rPr>
                <w:rFonts w:ascii="Cambria" w:hAnsi="Cambria" w:cstheme="minorHAnsi"/>
              </w:rPr>
            </w:pPr>
            <w:r w:rsidRPr="008110DE">
              <w:rPr>
                <w:rFonts w:ascii="Cambria" w:hAnsi="Cambria" w:cstheme="minorHAnsi"/>
              </w:rPr>
              <w:t>2.624,62 €</w:t>
            </w:r>
          </w:p>
        </w:tc>
      </w:tr>
      <w:tr w:rsidR="008110DE" w:rsidRPr="008110DE" w14:paraId="4E2714F7" w14:textId="77777777" w:rsidTr="00A100EA">
        <w:trPr>
          <w:trHeight w:val="510"/>
        </w:trPr>
        <w:tc>
          <w:tcPr>
            <w:tcW w:w="3397" w:type="dxa"/>
            <w:tcBorders>
              <w:top w:val="single" w:sz="4" w:space="0" w:color="auto"/>
              <w:left w:val="single" w:sz="4" w:space="0" w:color="auto"/>
              <w:bottom w:val="single" w:sz="4" w:space="0" w:color="auto"/>
              <w:right w:val="single" w:sz="4" w:space="0" w:color="auto"/>
            </w:tcBorders>
            <w:hideMark/>
          </w:tcPr>
          <w:p w14:paraId="6ABF57DD" w14:textId="77777777" w:rsidR="008110DE" w:rsidRPr="008110DE" w:rsidRDefault="008110DE" w:rsidP="00A100EA">
            <w:pPr>
              <w:jc w:val="center"/>
              <w:rPr>
                <w:rFonts w:ascii="Cambria" w:hAnsi="Cambria" w:cstheme="minorHAnsi"/>
              </w:rPr>
            </w:pPr>
            <w:r w:rsidRPr="008110DE">
              <w:rPr>
                <w:rFonts w:ascii="Cambria" w:hAnsi="Cambria" w:cstheme="minorHAnsi"/>
              </w:rPr>
              <w:t>7a</w:t>
            </w:r>
          </w:p>
        </w:tc>
        <w:tc>
          <w:tcPr>
            <w:tcW w:w="5387" w:type="dxa"/>
            <w:tcBorders>
              <w:top w:val="single" w:sz="4" w:space="0" w:color="auto"/>
              <w:left w:val="single" w:sz="4" w:space="0" w:color="auto"/>
              <w:bottom w:val="single" w:sz="4" w:space="0" w:color="auto"/>
              <w:right w:val="single" w:sz="4" w:space="0" w:color="auto"/>
            </w:tcBorders>
            <w:hideMark/>
          </w:tcPr>
          <w:p w14:paraId="499AAE8C" w14:textId="77777777" w:rsidR="008110DE" w:rsidRPr="008110DE" w:rsidRDefault="008110DE" w:rsidP="00A100EA">
            <w:pPr>
              <w:jc w:val="center"/>
              <w:rPr>
                <w:rFonts w:ascii="Cambria" w:hAnsi="Cambria" w:cstheme="minorHAnsi"/>
              </w:rPr>
            </w:pPr>
            <w:r w:rsidRPr="008110DE">
              <w:rPr>
                <w:rFonts w:ascii="Cambria" w:hAnsi="Cambria" w:cstheme="minorHAnsi"/>
              </w:rPr>
              <w:t>3.090,27 €</w:t>
            </w:r>
          </w:p>
        </w:tc>
      </w:tr>
      <w:tr w:rsidR="008110DE" w:rsidRPr="008110DE" w14:paraId="56AC34E0" w14:textId="77777777" w:rsidTr="00A100EA">
        <w:trPr>
          <w:trHeight w:val="510"/>
        </w:trPr>
        <w:tc>
          <w:tcPr>
            <w:tcW w:w="3397" w:type="dxa"/>
            <w:tcBorders>
              <w:top w:val="single" w:sz="4" w:space="0" w:color="auto"/>
              <w:left w:val="single" w:sz="4" w:space="0" w:color="auto"/>
              <w:bottom w:val="single" w:sz="4" w:space="0" w:color="auto"/>
              <w:right w:val="single" w:sz="4" w:space="0" w:color="auto"/>
            </w:tcBorders>
            <w:hideMark/>
          </w:tcPr>
          <w:p w14:paraId="4C5C14FB" w14:textId="77777777" w:rsidR="008110DE" w:rsidRPr="008110DE" w:rsidRDefault="008110DE" w:rsidP="00A100EA">
            <w:pPr>
              <w:jc w:val="center"/>
              <w:rPr>
                <w:rFonts w:ascii="Cambria" w:hAnsi="Cambria" w:cstheme="minorHAnsi"/>
              </w:rPr>
            </w:pPr>
            <w:r w:rsidRPr="008110DE">
              <w:rPr>
                <w:rFonts w:ascii="Cambria" w:hAnsi="Cambria" w:cstheme="minorHAnsi"/>
              </w:rPr>
              <w:t>7b</w:t>
            </w:r>
          </w:p>
        </w:tc>
        <w:tc>
          <w:tcPr>
            <w:tcW w:w="5387" w:type="dxa"/>
            <w:tcBorders>
              <w:top w:val="single" w:sz="4" w:space="0" w:color="auto"/>
              <w:left w:val="single" w:sz="4" w:space="0" w:color="auto"/>
              <w:bottom w:val="single" w:sz="4" w:space="0" w:color="auto"/>
              <w:right w:val="single" w:sz="4" w:space="0" w:color="auto"/>
            </w:tcBorders>
            <w:hideMark/>
          </w:tcPr>
          <w:p w14:paraId="039DC571" w14:textId="77777777" w:rsidR="008110DE" w:rsidRPr="008110DE" w:rsidRDefault="008110DE" w:rsidP="00A100EA">
            <w:pPr>
              <w:jc w:val="center"/>
              <w:rPr>
                <w:rFonts w:ascii="Cambria" w:hAnsi="Cambria" w:cstheme="minorHAnsi"/>
              </w:rPr>
            </w:pPr>
            <w:r w:rsidRPr="008110DE">
              <w:rPr>
                <w:rFonts w:ascii="Cambria" w:hAnsi="Cambria" w:cstheme="minorHAnsi"/>
              </w:rPr>
              <w:t>4.106,25 €</w:t>
            </w:r>
          </w:p>
        </w:tc>
      </w:tr>
      <w:tr w:rsidR="008110DE" w:rsidRPr="008110DE" w14:paraId="176E58E4" w14:textId="77777777" w:rsidTr="00A100EA">
        <w:trPr>
          <w:trHeight w:val="510"/>
        </w:trPr>
        <w:tc>
          <w:tcPr>
            <w:tcW w:w="3397" w:type="dxa"/>
            <w:tcBorders>
              <w:top w:val="single" w:sz="4" w:space="0" w:color="auto"/>
              <w:left w:val="single" w:sz="4" w:space="0" w:color="auto"/>
              <w:bottom w:val="single" w:sz="4" w:space="0" w:color="auto"/>
              <w:right w:val="single" w:sz="4" w:space="0" w:color="auto"/>
            </w:tcBorders>
            <w:hideMark/>
          </w:tcPr>
          <w:p w14:paraId="27755164" w14:textId="77777777" w:rsidR="008110DE" w:rsidRPr="008110DE" w:rsidRDefault="008110DE" w:rsidP="00A100EA">
            <w:pPr>
              <w:jc w:val="center"/>
              <w:rPr>
                <w:rFonts w:ascii="Cambria" w:hAnsi="Cambria" w:cstheme="minorHAnsi"/>
              </w:rPr>
            </w:pPr>
            <w:r w:rsidRPr="008110DE">
              <w:rPr>
                <w:rFonts w:ascii="Cambria" w:hAnsi="Cambria" w:cstheme="minorHAnsi"/>
              </w:rPr>
              <w:t>8</w:t>
            </w:r>
          </w:p>
        </w:tc>
        <w:tc>
          <w:tcPr>
            <w:tcW w:w="5387" w:type="dxa"/>
            <w:tcBorders>
              <w:top w:val="single" w:sz="4" w:space="0" w:color="auto"/>
              <w:left w:val="single" w:sz="4" w:space="0" w:color="auto"/>
              <w:bottom w:val="single" w:sz="4" w:space="0" w:color="auto"/>
              <w:right w:val="single" w:sz="4" w:space="0" w:color="auto"/>
            </w:tcBorders>
            <w:hideMark/>
          </w:tcPr>
          <w:p w14:paraId="5AC01EE7" w14:textId="77777777" w:rsidR="008110DE" w:rsidRPr="008110DE" w:rsidRDefault="008110DE" w:rsidP="00A100EA">
            <w:pPr>
              <w:jc w:val="center"/>
              <w:rPr>
                <w:rFonts w:ascii="Cambria" w:hAnsi="Cambria" w:cstheme="minorHAnsi"/>
              </w:rPr>
            </w:pPr>
            <w:r w:rsidRPr="008110DE">
              <w:rPr>
                <w:rFonts w:ascii="Cambria" w:hAnsi="Cambria" w:cstheme="minorHAnsi"/>
              </w:rPr>
              <w:t>5.376,23 €</w:t>
            </w:r>
          </w:p>
        </w:tc>
      </w:tr>
    </w:tbl>
    <w:p w14:paraId="7F54D58D" w14:textId="77777777" w:rsidR="008110DE" w:rsidRPr="008110DE" w:rsidRDefault="008110DE" w:rsidP="008110DE">
      <w:pPr>
        <w:jc w:val="both"/>
        <w:rPr>
          <w:rFonts w:ascii="Cambria" w:eastAsia="Calibri" w:hAnsi="Cambria" w:cstheme="minorHAnsi"/>
        </w:rPr>
      </w:pPr>
    </w:p>
    <w:p w14:paraId="7491814C" w14:textId="77777777" w:rsidR="008110DE" w:rsidRPr="008110DE" w:rsidRDefault="008110DE" w:rsidP="008110DE">
      <w:pPr>
        <w:jc w:val="both"/>
        <w:rPr>
          <w:rFonts w:ascii="Cambria" w:eastAsia="Calibri" w:hAnsi="Cambria" w:cstheme="minorHAnsi"/>
        </w:rPr>
      </w:pPr>
    </w:p>
    <w:p w14:paraId="0D1A4336" w14:textId="77777777" w:rsidR="008110DE" w:rsidRPr="008110DE" w:rsidRDefault="008110DE" w:rsidP="00B21450">
      <w:pPr>
        <w:jc w:val="right"/>
        <w:rPr>
          <w:rFonts w:ascii="Cambria" w:eastAsia="Times New Roman" w:hAnsi="Cambria" w:cstheme="minorHAnsi"/>
        </w:rPr>
      </w:pPr>
      <w:r w:rsidRPr="008110DE">
        <w:rPr>
          <w:rFonts w:ascii="Cambria" w:eastAsia="Times New Roman" w:hAnsi="Cambria" w:cstheme="minorHAnsi"/>
        </w:rPr>
        <w:t>Accord signé à l’unanimité des partenaires sociaux le 11 avril 2017</w:t>
      </w:r>
    </w:p>
    <w:p w14:paraId="4391392C" w14:textId="77777777" w:rsidR="008110DE" w:rsidRPr="008110DE" w:rsidRDefault="008110DE" w:rsidP="008110DE">
      <w:pPr>
        <w:jc w:val="both"/>
        <w:rPr>
          <w:rFonts w:ascii="Cambria" w:eastAsia="Times New Roman" w:hAnsi="Cambria" w:cstheme="minorHAnsi"/>
        </w:rPr>
      </w:pPr>
    </w:p>
    <w:p w14:paraId="354B1C8F" w14:textId="77777777" w:rsidR="008110DE" w:rsidRPr="008110DE" w:rsidRDefault="008110DE" w:rsidP="008110DE">
      <w:pPr>
        <w:jc w:val="both"/>
        <w:rPr>
          <w:rFonts w:ascii="Cambria" w:eastAsia="Calibri" w:hAnsi="Cambria" w:cstheme="minorHAnsi"/>
        </w:rPr>
      </w:pPr>
    </w:p>
    <w:p w14:paraId="1D93700B" w14:textId="77777777" w:rsidR="008110DE" w:rsidRPr="008110DE" w:rsidRDefault="008110DE" w:rsidP="008110DE">
      <w:pPr>
        <w:jc w:val="both"/>
        <w:rPr>
          <w:rFonts w:ascii="Cambria" w:eastAsia="Calibri" w:hAnsi="Cambria" w:cstheme="minorHAnsi"/>
          <w:b/>
        </w:rPr>
      </w:pPr>
    </w:p>
    <w:p w14:paraId="3C3E2486" w14:textId="77777777" w:rsidR="008110DE" w:rsidRPr="008110DE" w:rsidRDefault="008110DE" w:rsidP="008110DE">
      <w:pPr>
        <w:jc w:val="both"/>
        <w:rPr>
          <w:rFonts w:ascii="Cambria" w:eastAsia="Calibri" w:hAnsi="Cambria" w:cstheme="minorHAnsi"/>
          <w:b/>
        </w:rPr>
      </w:pPr>
    </w:p>
    <w:p w14:paraId="370BE9F1" w14:textId="77777777" w:rsidR="008110DE" w:rsidRPr="008110DE" w:rsidRDefault="008110DE" w:rsidP="008110DE">
      <w:pPr>
        <w:jc w:val="both"/>
        <w:rPr>
          <w:rFonts w:ascii="Cambria" w:eastAsia="Calibri" w:hAnsi="Cambria" w:cstheme="minorHAnsi"/>
          <w:b/>
        </w:rPr>
      </w:pPr>
    </w:p>
    <w:p w14:paraId="5F1AA468" w14:textId="77777777" w:rsidR="008110DE" w:rsidRPr="008110DE" w:rsidRDefault="008110DE" w:rsidP="008110DE">
      <w:pPr>
        <w:jc w:val="both"/>
        <w:rPr>
          <w:rFonts w:ascii="Cambria" w:eastAsia="Calibri" w:hAnsi="Cambria" w:cstheme="minorHAnsi"/>
          <w:b/>
        </w:rPr>
      </w:pPr>
    </w:p>
    <w:p w14:paraId="1C220C2A" w14:textId="77777777" w:rsidR="008110DE" w:rsidRPr="008110DE" w:rsidRDefault="008110DE" w:rsidP="008110DE">
      <w:pPr>
        <w:jc w:val="both"/>
        <w:rPr>
          <w:rFonts w:ascii="Cambria" w:eastAsia="Calibri" w:hAnsi="Cambria" w:cstheme="minorHAnsi"/>
          <w:b/>
        </w:rPr>
      </w:pPr>
    </w:p>
    <w:p w14:paraId="61396DB0" w14:textId="77777777" w:rsidR="008110DE" w:rsidRPr="008110DE" w:rsidRDefault="008110DE" w:rsidP="008110DE">
      <w:pPr>
        <w:jc w:val="both"/>
        <w:rPr>
          <w:rFonts w:ascii="Cambria" w:eastAsia="Calibri" w:hAnsi="Cambria" w:cstheme="minorHAnsi"/>
          <w:b/>
          <w:u w:val="single"/>
        </w:rPr>
      </w:pPr>
    </w:p>
    <w:p w14:paraId="7331EF3F" w14:textId="77777777" w:rsidR="008110DE" w:rsidRPr="008110DE" w:rsidRDefault="008110DE" w:rsidP="008110DE">
      <w:pPr>
        <w:jc w:val="both"/>
        <w:rPr>
          <w:rFonts w:ascii="Cambria" w:eastAsia="Calibri" w:hAnsi="Cambria" w:cstheme="minorHAnsi"/>
          <w:b/>
          <w:u w:val="single"/>
        </w:rPr>
      </w:pPr>
    </w:p>
    <w:p w14:paraId="668E24B8" w14:textId="77777777" w:rsidR="008110DE" w:rsidRPr="00177574" w:rsidRDefault="008110DE" w:rsidP="008110DE">
      <w:pPr>
        <w:pStyle w:val="Titre1"/>
        <w:rPr>
          <w:rFonts w:ascii="Cambria" w:hAnsi="Cambria" w:cstheme="minorHAnsi"/>
          <w:sz w:val="60"/>
          <w:szCs w:val="60"/>
        </w:rPr>
      </w:pPr>
      <w:bookmarkStart w:id="474" w:name="_Toc32597287"/>
      <w:bookmarkStart w:id="475" w:name="_Toc42783471"/>
      <w:bookmarkStart w:id="476" w:name="_Toc75166582"/>
      <w:bookmarkStart w:id="477" w:name="_Toc108422901"/>
      <w:r w:rsidRPr="00177574">
        <w:rPr>
          <w:rFonts w:ascii="Cambria" w:hAnsi="Cambria" w:cstheme="minorHAnsi"/>
          <w:sz w:val="60"/>
          <w:szCs w:val="60"/>
        </w:rPr>
        <w:lastRenderedPageBreak/>
        <w:t>ANNEXE 11</w:t>
      </w:r>
      <w:bookmarkEnd w:id="474"/>
      <w:bookmarkEnd w:id="475"/>
      <w:bookmarkEnd w:id="476"/>
      <w:bookmarkEnd w:id="477"/>
    </w:p>
    <w:p w14:paraId="76239E47" w14:textId="77777777" w:rsidR="008110DE" w:rsidRPr="008110DE" w:rsidRDefault="008110DE" w:rsidP="008110DE">
      <w:pPr>
        <w:pStyle w:val="Titre1"/>
        <w:rPr>
          <w:rFonts w:ascii="Cambria" w:eastAsia="Calibri" w:hAnsi="Cambria"/>
          <w:sz w:val="22"/>
          <w:szCs w:val="22"/>
        </w:rPr>
      </w:pPr>
    </w:p>
    <w:p w14:paraId="4F7BF829" w14:textId="77777777" w:rsidR="008110DE" w:rsidRPr="008110DE" w:rsidRDefault="008110DE" w:rsidP="008110DE">
      <w:pPr>
        <w:pStyle w:val="Titre1"/>
        <w:rPr>
          <w:rFonts w:ascii="Cambria" w:hAnsi="Cambria"/>
          <w:sz w:val="22"/>
          <w:szCs w:val="22"/>
        </w:rPr>
      </w:pPr>
      <w:bookmarkStart w:id="478" w:name="_Toc32597288"/>
      <w:bookmarkStart w:id="479" w:name="_Toc42783472"/>
      <w:bookmarkStart w:id="480" w:name="_Toc75166583"/>
      <w:bookmarkStart w:id="481" w:name="_Toc108422902"/>
      <w:r w:rsidRPr="008110DE">
        <w:rPr>
          <w:rFonts w:ascii="Cambria" w:hAnsi="Cambria"/>
          <w:sz w:val="22"/>
          <w:szCs w:val="22"/>
        </w:rPr>
        <w:t>Accord sur la revalorisation des salaires (article 52-2) – saison 2017-2018</w:t>
      </w:r>
      <w:bookmarkEnd w:id="478"/>
      <w:bookmarkEnd w:id="479"/>
      <w:bookmarkEnd w:id="480"/>
      <w:bookmarkEnd w:id="481"/>
    </w:p>
    <w:p w14:paraId="61EC2C29" w14:textId="77777777" w:rsidR="008110DE" w:rsidRPr="008110DE" w:rsidRDefault="008110DE" w:rsidP="008110DE">
      <w:pPr>
        <w:jc w:val="both"/>
        <w:rPr>
          <w:rFonts w:ascii="Cambria" w:eastAsia="Calibri" w:hAnsi="Cambria" w:cstheme="minorHAnsi"/>
        </w:rPr>
      </w:pPr>
    </w:p>
    <w:p w14:paraId="3C6716FB"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Les membres de la Commission Nationale Paritaire,</w:t>
      </w:r>
    </w:p>
    <w:p w14:paraId="59E97F36" w14:textId="77777777" w:rsidR="008110DE" w:rsidRPr="008110DE" w:rsidRDefault="008110DE" w:rsidP="008110DE">
      <w:pPr>
        <w:jc w:val="both"/>
        <w:rPr>
          <w:rFonts w:ascii="Cambria" w:eastAsia="Calibri" w:hAnsi="Cambria" w:cstheme="minorHAnsi"/>
        </w:rPr>
      </w:pPr>
    </w:p>
    <w:p w14:paraId="6DC22743"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Décident de l’application d’un pourcentage de 0,5% pour tous les personnels administratifs et assimilés du football (applicable sur la part du salaire de base correspondant au salaire minimum conventionnel).</w:t>
      </w:r>
    </w:p>
    <w:p w14:paraId="4C691DB7" w14:textId="77777777" w:rsidR="008110DE" w:rsidRPr="008110DE" w:rsidRDefault="008110DE" w:rsidP="008110DE">
      <w:pPr>
        <w:jc w:val="both"/>
        <w:rPr>
          <w:rFonts w:ascii="Cambria" w:eastAsia="Calibri" w:hAnsi="Cambria" w:cstheme="minorHAnsi"/>
        </w:rPr>
      </w:pPr>
    </w:p>
    <w:p w14:paraId="77A5D05E"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Cet accord sur les salaires prendra effet à compter du 1</w:t>
      </w:r>
      <w:r w:rsidRPr="008110DE">
        <w:rPr>
          <w:rFonts w:ascii="Cambria" w:eastAsia="Calibri" w:hAnsi="Cambria" w:cstheme="minorHAnsi"/>
          <w:vertAlign w:val="superscript"/>
        </w:rPr>
        <w:t>er</w:t>
      </w:r>
      <w:r w:rsidRPr="008110DE">
        <w:rPr>
          <w:rFonts w:ascii="Cambria" w:eastAsia="Calibri" w:hAnsi="Cambria" w:cstheme="minorHAnsi"/>
        </w:rPr>
        <w:t xml:space="preserve"> juillet 2017.</w:t>
      </w:r>
    </w:p>
    <w:p w14:paraId="2F378CA7" w14:textId="77777777" w:rsidR="008110DE" w:rsidRPr="008110DE" w:rsidRDefault="008110DE" w:rsidP="008110DE">
      <w:pPr>
        <w:jc w:val="both"/>
        <w:rPr>
          <w:rFonts w:ascii="Cambria" w:eastAsia="Calibri" w:hAnsi="Cambria" w:cstheme="minorHAnsi"/>
          <w:i/>
        </w:rPr>
      </w:pPr>
    </w:p>
    <w:p w14:paraId="011BA8BB" w14:textId="77777777" w:rsidR="008110DE" w:rsidRPr="008110DE" w:rsidRDefault="008110DE" w:rsidP="008110DE">
      <w:pPr>
        <w:jc w:val="both"/>
        <w:rPr>
          <w:rFonts w:ascii="Cambria" w:eastAsia="Calibri" w:hAnsi="Cambria" w:cstheme="minorHAnsi"/>
          <w:i/>
        </w:rPr>
      </w:pPr>
    </w:p>
    <w:p w14:paraId="1D24BB0B" w14:textId="77777777" w:rsidR="008110DE" w:rsidRPr="008110DE" w:rsidRDefault="008110DE" w:rsidP="008110DE">
      <w:pPr>
        <w:jc w:val="both"/>
        <w:rPr>
          <w:rFonts w:ascii="Cambria" w:eastAsia="Times New Roman" w:hAnsi="Cambria" w:cstheme="minorHAnsi"/>
          <w:i/>
          <w:u w:val="single"/>
        </w:rPr>
      </w:pPr>
      <w:r w:rsidRPr="008110DE">
        <w:rPr>
          <w:rFonts w:ascii="Cambria" w:eastAsia="Times New Roman" w:hAnsi="Cambria" w:cstheme="minorHAnsi"/>
          <w:i/>
          <w:u w:val="single"/>
        </w:rPr>
        <w:t>Impact de la revalorisation salariale sur les salaires réels</w:t>
      </w:r>
    </w:p>
    <w:p w14:paraId="252855D0" w14:textId="77777777" w:rsidR="008110DE" w:rsidRPr="008110DE" w:rsidRDefault="008110DE" w:rsidP="008110DE">
      <w:pPr>
        <w:jc w:val="both"/>
        <w:rPr>
          <w:rFonts w:ascii="Cambria" w:eastAsia="Times New Roman" w:hAnsi="Cambria" w:cstheme="minorHAnsi"/>
          <w:i/>
          <w:u w:val="single"/>
        </w:rPr>
      </w:pPr>
    </w:p>
    <w:p w14:paraId="1770D01D" w14:textId="77777777" w:rsidR="008110DE" w:rsidRPr="008110DE" w:rsidRDefault="008110DE" w:rsidP="008110DE">
      <w:pPr>
        <w:jc w:val="both"/>
        <w:rPr>
          <w:rFonts w:ascii="Cambria" w:eastAsia="Times New Roman" w:hAnsi="Cambria" w:cstheme="minorHAnsi"/>
          <w:i/>
          <w:u w:val="singl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80"/>
        <w:gridCol w:w="2980"/>
        <w:gridCol w:w="2981"/>
      </w:tblGrid>
      <w:tr w:rsidR="008110DE" w:rsidRPr="008110DE" w14:paraId="24A82194" w14:textId="77777777" w:rsidTr="00A100EA">
        <w:trPr>
          <w:trHeight w:val="597"/>
        </w:trPr>
        <w:tc>
          <w:tcPr>
            <w:tcW w:w="2980" w:type="dxa"/>
            <w:tcBorders>
              <w:top w:val="single" w:sz="4" w:space="0" w:color="auto"/>
              <w:left w:val="single" w:sz="4" w:space="0" w:color="auto"/>
              <w:bottom w:val="single" w:sz="4" w:space="0" w:color="auto"/>
              <w:right w:val="single" w:sz="4" w:space="0" w:color="auto"/>
            </w:tcBorders>
            <w:hideMark/>
          </w:tcPr>
          <w:p w14:paraId="5DECA590" w14:textId="77777777" w:rsidR="008110DE" w:rsidRPr="008110DE" w:rsidRDefault="008110DE" w:rsidP="00A100EA">
            <w:pPr>
              <w:jc w:val="center"/>
              <w:rPr>
                <w:rFonts w:ascii="Cambria" w:eastAsia="Times New Roman" w:hAnsi="Cambria" w:cstheme="minorHAnsi"/>
                <w:b/>
              </w:rPr>
            </w:pPr>
            <w:r w:rsidRPr="008110DE">
              <w:rPr>
                <w:rFonts w:ascii="Cambria" w:eastAsia="Times New Roman" w:hAnsi="Cambria" w:cstheme="minorHAnsi"/>
                <w:b/>
              </w:rPr>
              <w:t>Catégorie</w:t>
            </w:r>
          </w:p>
        </w:tc>
        <w:tc>
          <w:tcPr>
            <w:tcW w:w="2980" w:type="dxa"/>
            <w:tcBorders>
              <w:top w:val="single" w:sz="4" w:space="0" w:color="auto"/>
              <w:left w:val="single" w:sz="4" w:space="0" w:color="auto"/>
              <w:bottom w:val="single" w:sz="4" w:space="0" w:color="auto"/>
              <w:right w:val="single" w:sz="4" w:space="0" w:color="auto"/>
            </w:tcBorders>
            <w:hideMark/>
          </w:tcPr>
          <w:p w14:paraId="5A987045" w14:textId="77777777" w:rsidR="008110DE" w:rsidRPr="008110DE" w:rsidRDefault="008110DE" w:rsidP="00A100EA">
            <w:pPr>
              <w:jc w:val="center"/>
              <w:rPr>
                <w:rFonts w:ascii="Cambria" w:eastAsia="Times New Roman" w:hAnsi="Cambria" w:cstheme="minorHAnsi"/>
                <w:b/>
              </w:rPr>
            </w:pPr>
            <w:r w:rsidRPr="008110DE">
              <w:rPr>
                <w:rFonts w:ascii="Cambria" w:eastAsia="Times New Roman" w:hAnsi="Cambria" w:cstheme="minorHAnsi"/>
                <w:b/>
              </w:rPr>
              <w:t>Salaire de référence</w:t>
            </w:r>
          </w:p>
        </w:tc>
        <w:tc>
          <w:tcPr>
            <w:tcW w:w="2981" w:type="dxa"/>
            <w:tcBorders>
              <w:top w:val="single" w:sz="4" w:space="0" w:color="auto"/>
              <w:left w:val="single" w:sz="4" w:space="0" w:color="auto"/>
              <w:bottom w:val="single" w:sz="4" w:space="0" w:color="auto"/>
              <w:right w:val="single" w:sz="4" w:space="0" w:color="auto"/>
            </w:tcBorders>
            <w:hideMark/>
          </w:tcPr>
          <w:p w14:paraId="2517FF41" w14:textId="77777777" w:rsidR="008110DE" w:rsidRPr="008110DE" w:rsidRDefault="008110DE" w:rsidP="00A100EA">
            <w:pPr>
              <w:jc w:val="center"/>
              <w:rPr>
                <w:rFonts w:ascii="Cambria" w:eastAsia="Times New Roman" w:hAnsi="Cambria" w:cstheme="minorHAnsi"/>
                <w:b/>
              </w:rPr>
            </w:pPr>
            <w:r w:rsidRPr="008110DE">
              <w:rPr>
                <w:rFonts w:ascii="Cambria" w:eastAsia="Times New Roman" w:hAnsi="Cambria" w:cstheme="minorHAnsi"/>
                <w:b/>
              </w:rPr>
              <w:t>Augmentation mensuelle 2017/2018 en euros (0,5%)</w:t>
            </w:r>
          </w:p>
        </w:tc>
      </w:tr>
      <w:tr w:rsidR="008110DE" w:rsidRPr="008110DE" w14:paraId="0D1964E6" w14:textId="77777777" w:rsidTr="00A100EA">
        <w:trPr>
          <w:trHeight w:val="597"/>
        </w:trPr>
        <w:tc>
          <w:tcPr>
            <w:tcW w:w="2980" w:type="dxa"/>
            <w:tcBorders>
              <w:top w:val="single" w:sz="4" w:space="0" w:color="auto"/>
              <w:left w:val="single" w:sz="4" w:space="0" w:color="auto"/>
              <w:bottom w:val="single" w:sz="4" w:space="0" w:color="auto"/>
              <w:right w:val="single" w:sz="4" w:space="0" w:color="auto"/>
            </w:tcBorders>
            <w:hideMark/>
          </w:tcPr>
          <w:p w14:paraId="611CF0BF" w14:textId="77777777" w:rsidR="008110DE" w:rsidRPr="008110DE" w:rsidRDefault="008110DE" w:rsidP="00A100EA">
            <w:pPr>
              <w:jc w:val="center"/>
              <w:rPr>
                <w:rFonts w:ascii="Cambria" w:eastAsia="Times New Roman" w:hAnsi="Cambria" w:cstheme="minorHAnsi"/>
                <w:b/>
              </w:rPr>
            </w:pPr>
            <w:r w:rsidRPr="008110DE">
              <w:rPr>
                <w:rFonts w:ascii="Cambria" w:eastAsia="Times New Roman" w:hAnsi="Cambria" w:cstheme="minorHAnsi"/>
                <w:b/>
              </w:rPr>
              <w:t>1</w:t>
            </w:r>
          </w:p>
        </w:tc>
        <w:tc>
          <w:tcPr>
            <w:tcW w:w="2980" w:type="dxa"/>
            <w:tcBorders>
              <w:top w:val="single" w:sz="4" w:space="0" w:color="auto"/>
              <w:left w:val="single" w:sz="4" w:space="0" w:color="auto"/>
              <w:bottom w:val="single" w:sz="4" w:space="0" w:color="auto"/>
              <w:right w:val="single" w:sz="4" w:space="0" w:color="auto"/>
            </w:tcBorders>
            <w:hideMark/>
          </w:tcPr>
          <w:p w14:paraId="2E4CC241" w14:textId="77777777" w:rsidR="008110DE" w:rsidRPr="008110DE" w:rsidRDefault="008110DE" w:rsidP="00A100EA">
            <w:pPr>
              <w:jc w:val="center"/>
              <w:rPr>
                <w:rFonts w:ascii="Cambria" w:eastAsia="Calibri" w:hAnsi="Cambria" w:cstheme="minorHAnsi"/>
              </w:rPr>
            </w:pPr>
            <w:r w:rsidRPr="008110DE">
              <w:rPr>
                <w:rFonts w:ascii="Cambria" w:eastAsia="Calibri" w:hAnsi="Cambria" w:cstheme="minorHAnsi"/>
              </w:rPr>
              <w:t>1.480,27 €</w:t>
            </w:r>
          </w:p>
        </w:tc>
        <w:tc>
          <w:tcPr>
            <w:tcW w:w="2981" w:type="dxa"/>
            <w:tcBorders>
              <w:top w:val="single" w:sz="4" w:space="0" w:color="auto"/>
              <w:left w:val="single" w:sz="4" w:space="0" w:color="auto"/>
              <w:bottom w:val="single" w:sz="4" w:space="0" w:color="auto"/>
              <w:right w:val="single" w:sz="4" w:space="0" w:color="auto"/>
            </w:tcBorders>
            <w:hideMark/>
          </w:tcPr>
          <w:p w14:paraId="51C4FC8C"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7,40 €</w:t>
            </w:r>
          </w:p>
        </w:tc>
      </w:tr>
      <w:tr w:rsidR="008110DE" w:rsidRPr="008110DE" w14:paraId="33036280" w14:textId="77777777" w:rsidTr="00A100EA">
        <w:trPr>
          <w:trHeight w:val="597"/>
        </w:trPr>
        <w:tc>
          <w:tcPr>
            <w:tcW w:w="2980" w:type="dxa"/>
            <w:tcBorders>
              <w:top w:val="single" w:sz="4" w:space="0" w:color="auto"/>
              <w:left w:val="single" w:sz="4" w:space="0" w:color="auto"/>
              <w:bottom w:val="single" w:sz="4" w:space="0" w:color="auto"/>
              <w:right w:val="single" w:sz="4" w:space="0" w:color="auto"/>
            </w:tcBorders>
            <w:hideMark/>
          </w:tcPr>
          <w:p w14:paraId="22407D76" w14:textId="77777777" w:rsidR="008110DE" w:rsidRPr="008110DE" w:rsidRDefault="008110DE" w:rsidP="00A100EA">
            <w:pPr>
              <w:jc w:val="center"/>
              <w:rPr>
                <w:rFonts w:ascii="Cambria" w:eastAsia="Times New Roman" w:hAnsi="Cambria" w:cstheme="minorHAnsi"/>
                <w:b/>
              </w:rPr>
            </w:pPr>
            <w:r w:rsidRPr="008110DE">
              <w:rPr>
                <w:rFonts w:ascii="Cambria" w:eastAsia="Times New Roman" w:hAnsi="Cambria" w:cstheme="minorHAnsi"/>
                <w:b/>
              </w:rPr>
              <w:t>2</w:t>
            </w:r>
          </w:p>
        </w:tc>
        <w:tc>
          <w:tcPr>
            <w:tcW w:w="2980" w:type="dxa"/>
            <w:tcBorders>
              <w:top w:val="single" w:sz="4" w:space="0" w:color="auto"/>
              <w:left w:val="single" w:sz="4" w:space="0" w:color="auto"/>
              <w:bottom w:val="single" w:sz="4" w:space="0" w:color="auto"/>
              <w:right w:val="single" w:sz="4" w:space="0" w:color="auto"/>
            </w:tcBorders>
            <w:hideMark/>
          </w:tcPr>
          <w:p w14:paraId="1F19CA4C" w14:textId="77777777" w:rsidR="008110DE" w:rsidRPr="008110DE" w:rsidRDefault="008110DE" w:rsidP="00A100EA">
            <w:pPr>
              <w:jc w:val="center"/>
              <w:rPr>
                <w:rFonts w:ascii="Cambria" w:eastAsia="Calibri" w:hAnsi="Cambria" w:cstheme="minorHAnsi"/>
              </w:rPr>
            </w:pPr>
            <w:r w:rsidRPr="008110DE">
              <w:rPr>
                <w:rFonts w:ascii="Cambria" w:eastAsia="Calibri" w:hAnsi="Cambria" w:cstheme="minorHAnsi"/>
              </w:rPr>
              <w:t>1.608,64 €</w:t>
            </w:r>
          </w:p>
        </w:tc>
        <w:tc>
          <w:tcPr>
            <w:tcW w:w="2981" w:type="dxa"/>
            <w:tcBorders>
              <w:top w:val="single" w:sz="4" w:space="0" w:color="auto"/>
              <w:left w:val="single" w:sz="4" w:space="0" w:color="auto"/>
              <w:bottom w:val="single" w:sz="4" w:space="0" w:color="auto"/>
              <w:right w:val="single" w:sz="4" w:space="0" w:color="auto"/>
            </w:tcBorders>
            <w:hideMark/>
          </w:tcPr>
          <w:p w14:paraId="3B728274"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8,04 €</w:t>
            </w:r>
          </w:p>
        </w:tc>
      </w:tr>
      <w:tr w:rsidR="008110DE" w:rsidRPr="008110DE" w14:paraId="3424E1AE" w14:textId="77777777" w:rsidTr="00A100EA">
        <w:trPr>
          <w:trHeight w:val="597"/>
        </w:trPr>
        <w:tc>
          <w:tcPr>
            <w:tcW w:w="2980" w:type="dxa"/>
            <w:tcBorders>
              <w:top w:val="single" w:sz="4" w:space="0" w:color="auto"/>
              <w:left w:val="single" w:sz="4" w:space="0" w:color="auto"/>
              <w:bottom w:val="single" w:sz="4" w:space="0" w:color="auto"/>
              <w:right w:val="single" w:sz="4" w:space="0" w:color="auto"/>
            </w:tcBorders>
            <w:hideMark/>
          </w:tcPr>
          <w:p w14:paraId="23E6917B" w14:textId="77777777" w:rsidR="008110DE" w:rsidRPr="008110DE" w:rsidRDefault="008110DE" w:rsidP="00A100EA">
            <w:pPr>
              <w:jc w:val="center"/>
              <w:rPr>
                <w:rFonts w:ascii="Cambria" w:eastAsia="Times New Roman" w:hAnsi="Cambria" w:cstheme="minorHAnsi"/>
                <w:b/>
              </w:rPr>
            </w:pPr>
            <w:r w:rsidRPr="008110DE">
              <w:rPr>
                <w:rFonts w:ascii="Cambria" w:eastAsia="Times New Roman" w:hAnsi="Cambria" w:cstheme="minorHAnsi"/>
                <w:b/>
              </w:rPr>
              <w:t>3</w:t>
            </w:r>
          </w:p>
        </w:tc>
        <w:tc>
          <w:tcPr>
            <w:tcW w:w="2980" w:type="dxa"/>
            <w:tcBorders>
              <w:top w:val="single" w:sz="4" w:space="0" w:color="auto"/>
              <w:left w:val="single" w:sz="4" w:space="0" w:color="auto"/>
              <w:bottom w:val="single" w:sz="4" w:space="0" w:color="auto"/>
              <w:right w:val="single" w:sz="4" w:space="0" w:color="auto"/>
            </w:tcBorders>
            <w:hideMark/>
          </w:tcPr>
          <w:p w14:paraId="5F67F260" w14:textId="77777777" w:rsidR="008110DE" w:rsidRPr="008110DE" w:rsidRDefault="008110DE" w:rsidP="00A100EA">
            <w:pPr>
              <w:jc w:val="center"/>
              <w:rPr>
                <w:rFonts w:ascii="Cambria" w:eastAsia="Calibri" w:hAnsi="Cambria" w:cstheme="minorHAnsi"/>
              </w:rPr>
            </w:pPr>
            <w:r w:rsidRPr="008110DE">
              <w:rPr>
                <w:rFonts w:ascii="Cambria" w:eastAsia="Calibri" w:hAnsi="Cambria" w:cstheme="minorHAnsi"/>
              </w:rPr>
              <w:t>1.650,97 €</w:t>
            </w:r>
          </w:p>
        </w:tc>
        <w:tc>
          <w:tcPr>
            <w:tcW w:w="2981" w:type="dxa"/>
            <w:tcBorders>
              <w:top w:val="single" w:sz="4" w:space="0" w:color="auto"/>
              <w:left w:val="single" w:sz="4" w:space="0" w:color="auto"/>
              <w:bottom w:val="single" w:sz="4" w:space="0" w:color="auto"/>
              <w:right w:val="single" w:sz="4" w:space="0" w:color="auto"/>
            </w:tcBorders>
            <w:hideMark/>
          </w:tcPr>
          <w:p w14:paraId="31CA2CC9"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8,25 €</w:t>
            </w:r>
          </w:p>
        </w:tc>
      </w:tr>
      <w:tr w:rsidR="008110DE" w:rsidRPr="008110DE" w14:paraId="19AD5BD9" w14:textId="77777777" w:rsidTr="00A100EA">
        <w:trPr>
          <w:trHeight w:val="597"/>
        </w:trPr>
        <w:tc>
          <w:tcPr>
            <w:tcW w:w="2980" w:type="dxa"/>
            <w:tcBorders>
              <w:top w:val="single" w:sz="4" w:space="0" w:color="auto"/>
              <w:left w:val="single" w:sz="4" w:space="0" w:color="auto"/>
              <w:bottom w:val="single" w:sz="4" w:space="0" w:color="auto"/>
              <w:right w:val="single" w:sz="4" w:space="0" w:color="auto"/>
            </w:tcBorders>
            <w:hideMark/>
          </w:tcPr>
          <w:p w14:paraId="05F28EB4" w14:textId="77777777" w:rsidR="008110DE" w:rsidRPr="008110DE" w:rsidRDefault="008110DE" w:rsidP="00A100EA">
            <w:pPr>
              <w:jc w:val="center"/>
              <w:rPr>
                <w:rFonts w:ascii="Cambria" w:eastAsia="Times New Roman" w:hAnsi="Cambria" w:cstheme="minorHAnsi"/>
                <w:b/>
              </w:rPr>
            </w:pPr>
            <w:r w:rsidRPr="008110DE">
              <w:rPr>
                <w:rFonts w:ascii="Cambria" w:eastAsia="Times New Roman" w:hAnsi="Cambria" w:cstheme="minorHAnsi"/>
                <w:b/>
              </w:rPr>
              <w:t>4</w:t>
            </w:r>
          </w:p>
        </w:tc>
        <w:tc>
          <w:tcPr>
            <w:tcW w:w="2980" w:type="dxa"/>
            <w:tcBorders>
              <w:top w:val="single" w:sz="4" w:space="0" w:color="auto"/>
              <w:left w:val="single" w:sz="4" w:space="0" w:color="auto"/>
              <w:bottom w:val="single" w:sz="4" w:space="0" w:color="auto"/>
              <w:right w:val="single" w:sz="4" w:space="0" w:color="auto"/>
            </w:tcBorders>
            <w:hideMark/>
          </w:tcPr>
          <w:p w14:paraId="45595599" w14:textId="77777777" w:rsidR="008110DE" w:rsidRPr="008110DE" w:rsidRDefault="008110DE" w:rsidP="00A100EA">
            <w:pPr>
              <w:jc w:val="center"/>
              <w:rPr>
                <w:rFonts w:ascii="Cambria" w:eastAsia="Calibri" w:hAnsi="Cambria" w:cstheme="minorHAnsi"/>
              </w:rPr>
            </w:pPr>
            <w:r w:rsidRPr="008110DE">
              <w:rPr>
                <w:rFonts w:ascii="Cambria" w:eastAsia="Calibri" w:hAnsi="Cambria" w:cstheme="minorHAnsi"/>
              </w:rPr>
              <w:t>1.820,30 €</w:t>
            </w:r>
          </w:p>
        </w:tc>
        <w:tc>
          <w:tcPr>
            <w:tcW w:w="2981" w:type="dxa"/>
            <w:tcBorders>
              <w:top w:val="single" w:sz="4" w:space="0" w:color="auto"/>
              <w:left w:val="single" w:sz="4" w:space="0" w:color="auto"/>
              <w:bottom w:val="single" w:sz="4" w:space="0" w:color="auto"/>
              <w:right w:val="single" w:sz="4" w:space="0" w:color="auto"/>
            </w:tcBorders>
            <w:hideMark/>
          </w:tcPr>
          <w:p w14:paraId="0F35AFFE"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9,10 €</w:t>
            </w:r>
          </w:p>
        </w:tc>
      </w:tr>
      <w:tr w:rsidR="008110DE" w:rsidRPr="008110DE" w14:paraId="4F78968A" w14:textId="77777777" w:rsidTr="00A100EA">
        <w:trPr>
          <w:trHeight w:val="597"/>
        </w:trPr>
        <w:tc>
          <w:tcPr>
            <w:tcW w:w="2980" w:type="dxa"/>
            <w:tcBorders>
              <w:top w:val="single" w:sz="4" w:space="0" w:color="auto"/>
              <w:left w:val="single" w:sz="4" w:space="0" w:color="auto"/>
              <w:bottom w:val="single" w:sz="4" w:space="0" w:color="auto"/>
              <w:right w:val="single" w:sz="4" w:space="0" w:color="auto"/>
            </w:tcBorders>
            <w:hideMark/>
          </w:tcPr>
          <w:p w14:paraId="2AA94CA1" w14:textId="77777777" w:rsidR="008110DE" w:rsidRPr="008110DE" w:rsidRDefault="008110DE" w:rsidP="00A100EA">
            <w:pPr>
              <w:jc w:val="center"/>
              <w:rPr>
                <w:rFonts w:ascii="Cambria" w:eastAsia="Times New Roman" w:hAnsi="Cambria" w:cstheme="minorHAnsi"/>
                <w:b/>
              </w:rPr>
            </w:pPr>
            <w:r w:rsidRPr="008110DE">
              <w:rPr>
                <w:rFonts w:ascii="Cambria" w:eastAsia="Times New Roman" w:hAnsi="Cambria" w:cstheme="minorHAnsi"/>
                <w:b/>
              </w:rPr>
              <w:t>5</w:t>
            </w:r>
          </w:p>
        </w:tc>
        <w:tc>
          <w:tcPr>
            <w:tcW w:w="2980" w:type="dxa"/>
            <w:tcBorders>
              <w:top w:val="single" w:sz="4" w:space="0" w:color="auto"/>
              <w:left w:val="single" w:sz="4" w:space="0" w:color="auto"/>
              <w:bottom w:val="single" w:sz="4" w:space="0" w:color="auto"/>
              <w:right w:val="single" w:sz="4" w:space="0" w:color="auto"/>
            </w:tcBorders>
            <w:hideMark/>
          </w:tcPr>
          <w:p w14:paraId="3BED8A31" w14:textId="77777777" w:rsidR="008110DE" w:rsidRPr="008110DE" w:rsidRDefault="008110DE" w:rsidP="00A100EA">
            <w:pPr>
              <w:jc w:val="center"/>
              <w:rPr>
                <w:rFonts w:ascii="Cambria" w:eastAsia="Calibri" w:hAnsi="Cambria" w:cstheme="minorHAnsi"/>
              </w:rPr>
            </w:pPr>
            <w:r w:rsidRPr="008110DE">
              <w:rPr>
                <w:rFonts w:ascii="Cambria" w:eastAsia="Calibri" w:hAnsi="Cambria" w:cstheme="minorHAnsi"/>
              </w:rPr>
              <w:t>2.116,63 €</w:t>
            </w:r>
          </w:p>
        </w:tc>
        <w:tc>
          <w:tcPr>
            <w:tcW w:w="2981" w:type="dxa"/>
            <w:tcBorders>
              <w:top w:val="single" w:sz="4" w:space="0" w:color="auto"/>
              <w:left w:val="single" w:sz="4" w:space="0" w:color="auto"/>
              <w:bottom w:val="single" w:sz="4" w:space="0" w:color="auto"/>
              <w:right w:val="single" w:sz="4" w:space="0" w:color="auto"/>
            </w:tcBorders>
            <w:hideMark/>
          </w:tcPr>
          <w:p w14:paraId="22DB3B24"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10,58 €</w:t>
            </w:r>
          </w:p>
        </w:tc>
      </w:tr>
      <w:tr w:rsidR="008110DE" w:rsidRPr="008110DE" w14:paraId="36AD5D6D" w14:textId="77777777" w:rsidTr="00A100EA">
        <w:trPr>
          <w:trHeight w:val="597"/>
        </w:trPr>
        <w:tc>
          <w:tcPr>
            <w:tcW w:w="2980" w:type="dxa"/>
            <w:tcBorders>
              <w:top w:val="single" w:sz="4" w:space="0" w:color="auto"/>
              <w:left w:val="single" w:sz="4" w:space="0" w:color="auto"/>
              <w:bottom w:val="single" w:sz="4" w:space="0" w:color="auto"/>
              <w:right w:val="single" w:sz="4" w:space="0" w:color="auto"/>
            </w:tcBorders>
            <w:hideMark/>
          </w:tcPr>
          <w:p w14:paraId="60340A64" w14:textId="77777777" w:rsidR="008110DE" w:rsidRPr="008110DE" w:rsidRDefault="008110DE" w:rsidP="00A100EA">
            <w:pPr>
              <w:jc w:val="center"/>
              <w:rPr>
                <w:rFonts w:ascii="Cambria" w:eastAsia="Times New Roman" w:hAnsi="Cambria" w:cstheme="minorHAnsi"/>
                <w:b/>
              </w:rPr>
            </w:pPr>
            <w:r w:rsidRPr="008110DE">
              <w:rPr>
                <w:rFonts w:ascii="Cambria" w:eastAsia="Times New Roman" w:hAnsi="Cambria" w:cstheme="minorHAnsi"/>
                <w:b/>
              </w:rPr>
              <w:t>5 bis</w:t>
            </w:r>
          </w:p>
        </w:tc>
        <w:tc>
          <w:tcPr>
            <w:tcW w:w="2980" w:type="dxa"/>
            <w:tcBorders>
              <w:top w:val="single" w:sz="4" w:space="0" w:color="auto"/>
              <w:left w:val="single" w:sz="4" w:space="0" w:color="auto"/>
              <w:bottom w:val="single" w:sz="4" w:space="0" w:color="auto"/>
              <w:right w:val="single" w:sz="4" w:space="0" w:color="auto"/>
            </w:tcBorders>
            <w:hideMark/>
          </w:tcPr>
          <w:p w14:paraId="477F8B80" w14:textId="77777777" w:rsidR="008110DE" w:rsidRPr="008110DE" w:rsidRDefault="008110DE" w:rsidP="00A100EA">
            <w:pPr>
              <w:jc w:val="center"/>
              <w:rPr>
                <w:rFonts w:ascii="Cambria" w:eastAsia="Calibri" w:hAnsi="Cambria" w:cstheme="minorHAnsi"/>
              </w:rPr>
            </w:pPr>
            <w:r w:rsidRPr="008110DE">
              <w:rPr>
                <w:rFonts w:ascii="Cambria" w:eastAsia="Calibri" w:hAnsi="Cambria" w:cstheme="minorHAnsi"/>
              </w:rPr>
              <w:t>2.264,79 €</w:t>
            </w:r>
          </w:p>
        </w:tc>
        <w:tc>
          <w:tcPr>
            <w:tcW w:w="2981" w:type="dxa"/>
            <w:tcBorders>
              <w:top w:val="single" w:sz="4" w:space="0" w:color="auto"/>
              <w:left w:val="single" w:sz="4" w:space="0" w:color="auto"/>
              <w:bottom w:val="single" w:sz="4" w:space="0" w:color="auto"/>
              <w:right w:val="single" w:sz="4" w:space="0" w:color="auto"/>
            </w:tcBorders>
            <w:hideMark/>
          </w:tcPr>
          <w:p w14:paraId="031779EE"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11,32 €</w:t>
            </w:r>
          </w:p>
        </w:tc>
      </w:tr>
      <w:tr w:rsidR="008110DE" w:rsidRPr="008110DE" w14:paraId="349A58BB" w14:textId="77777777" w:rsidTr="00A100EA">
        <w:trPr>
          <w:trHeight w:val="597"/>
        </w:trPr>
        <w:tc>
          <w:tcPr>
            <w:tcW w:w="2980" w:type="dxa"/>
            <w:tcBorders>
              <w:top w:val="single" w:sz="4" w:space="0" w:color="auto"/>
              <w:left w:val="single" w:sz="4" w:space="0" w:color="auto"/>
              <w:bottom w:val="single" w:sz="4" w:space="0" w:color="auto"/>
              <w:right w:val="single" w:sz="4" w:space="0" w:color="auto"/>
            </w:tcBorders>
            <w:hideMark/>
          </w:tcPr>
          <w:p w14:paraId="33E600C2" w14:textId="77777777" w:rsidR="008110DE" w:rsidRPr="008110DE" w:rsidRDefault="008110DE" w:rsidP="00A100EA">
            <w:pPr>
              <w:jc w:val="center"/>
              <w:rPr>
                <w:rFonts w:ascii="Cambria" w:eastAsia="Times New Roman" w:hAnsi="Cambria" w:cstheme="minorHAnsi"/>
                <w:b/>
              </w:rPr>
            </w:pPr>
            <w:r w:rsidRPr="008110DE">
              <w:rPr>
                <w:rFonts w:ascii="Cambria" w:eastAsia="Times New Roman" w:hAnsi="Cambria" w:cstheme="minorHAnsi"/>
                <w:b/>
              </w:rPr>
              <w:t>6a</w:t>
            </w:r>
          </w:p>
        </w:tc>
        <w:tc>
          <w:tcPr>
            <w:tcW w:w="2980" w:type="dxa"/>
            <w:tcBorders>
              <w:top w:val="single" w:sz="4" w:space="0" w:color="auto"/>
              <w:left w:val="single" w:sz="4" w:space="0" w:color="auto"/>
              <w:bottom w:val="single" w:sz="4" w:space="0" w:color="auto"/>
              <w:right w:val="single" w:sz="4" w:space="0" w:color="auto"/>
            </w:tcBorders>
            <w:hideMark/>
          </w:tcPr>
          <w:p w14:paraId="19B7DB03" w14:textId="77777777" w:rsidR="008110DE" w:rsidRPr="008110DE" w:rsidRDefault="008110DE" w:rsidP="00A100EA">
            <w:pPr>
              <w:jc w:val="center"/>
              <w:rPr>
                <w:rFonts w:ascii="Cambria" w:eastAsia="Calibri" w:hAnsi="Cambria" w:cstheme="minorHAnsi"/>
              </w:rPr>
            </w:pPr>
            <w:r w:rsidRPr="008110DE">
              <w:rPr>
                <w:rFonts w:ascii="Cambria" w:eastAsia="Calibri" w:hAnsi="Cambria" w:cstheme="minorHAnsi"/>
              </w:rPr>
              <w:t>2.455,29 €</w:t>
            </w:r>
          </w:p>
        </w:tc>
        <w:tc>
          <w:tcPr>
            <w:tcW w:w="2981" w:type="dxa"/>
            <w:tcBorders>
              <w:top w:val="single" w:sz="4" w:space="0" w:color="auto"/>
              <w:left w:val="single" w:sz="4" w:space="0" w:color="auto"/>
              <w:bottom w:val="single" w:sz="4" w:space="0" w:color="auto"/>
              <w:right w:val="single" w:sz="4" w:space="0" w:color="auto"/>
            </w:tcBorders>
            <w:hideMark/>
          </w:tcPr>
          <w:p w14:paraId="3D59AEF9"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12,28 €</w:t>
            </w:r>
          </w:p>
        </w:tc>
      </w:tr>
      <w:tr w:rsidR="008110DE" w:rsidRPr="008110DE" w14:paraId="6126888D" w14:textId="77777777" w:rsidTr="00A100EA">
        <w:trPr>
          <w:trHeight w:val="597"/>
        </w:trPr>
        <w:tc>
          <w:tcPr>
            <w:tcW w:w="2980" w:type="dxa"/>
            <w:tcBorders>
              <w:top w:val="single" w:sz="4" w:space="0" w:color="auto"/>
              <w:left w:val="single" w:sz="4" w:space="0" w:color="auto"/>
              <w:bottom w:val="single" w:sz="4" w:space="0" w:color="auto"/>
              <w:right w:val="single" w:sz="4" w:space="0" w:color="auto"/>
            </w:tcBorders>
            <w:hideMark/>
          </w:tcPr>
          <w:p w14:paraId="204AC258" w14:textId="77777777" w:rsidR="008110DE" w:rsidRPr="008110DE" w:rsidRDefault="008110DE" w:rsidP="00A100EA">
            <w:pPr>
              <w:jc w:val="center"/>
              <w:rPr>
                <w:rFonts w:ascii="Cambria" w:eastAsia="Times New Roman" w:hAnsi="Cambria" w:cstheme="minorHAnsi"/>
                <w:b/>
              </w:rPr>
            </w:pPr>
            <w:r w:rsidRPr="008110DE">
              <w:rPr>
                <w:rFonts w:ascii="Cambria" w:eastAsia="Times New Roman" w:hAnsi="Cambria" w:cstheme="minorHAnsi"/>
                <w:b/>
              </w:rPr>
              <w:t>6b</w:t>
            </w:r>
          </w:p>
        </w:tc>
        <w:tc>
          <w:tcPr>
            <w:tcW w:w="2980" w:type="dxa"/>
            <w:tcBorders>
              <w:top w:val="single" w:sz="4" w:space="0" w:color="auto"/>
              <w:left w:val="single" w:sz="4" w:space="0" w:color="auto"/>
              <w:bottom w:val="single" w:sz="4" w:space="0" w:color="auto"/>
              <w:right w:val="single" w:sz="4" w:space="0" w:color="auto"/>
            </w:tcBorders>
            <w:hideMark/>
          </w:tcPr>
          <w:p w14:paraId="6F0E7D96" w14:textId="77777777" w:rsidR="008110DE" w:rsidRPr="008110DE" w:rsidRDefault="008110DE" w:rsidP="00A100EA">
            <w:pPr>
              <w:jc w:val="center"/>
              <w:rPr>
                <w:rFonts w:ascii="Cambria" w:eastAsia="Calibri" w:hAnsi="Cambria" w:cstheme="minorHAnsi"/>
              </w:rPr>
            </w:pPr>
            <w:r w:rsidRPr="008110DE">
              <w:rPr>
                <w:rFonts w:ascii="Cambria" w:eastAsia="Calibri" w:hAnsi="Cambria" w:cstheme="minorHAnsi"/>
              </w:rPr>
              <w:t>2.624,62 €</w:t>
            </w:r>
          </w:p>
        </w:tc>
        <w:tc>
          <w:tcPr>
            <w:tcW w:w="2981" w:type="dxa"/>
            <w:tcBorders>
              <w:top w:val="single" w:sz="4" w:space="0" w:color="auto"/>
              <w:left w:val="single" w:sz="4" w:space="0" w:color="auto"/>
              <w:bottom w:val="single" w:sz="4" w:space="0" w:color="auto"/>
              <w:right w:val="single" w:sz="4" w:space="0" w:color="auto"/>
            </w:tcBorders>
            <w:hideMark/>
          </w:tcPr>
          <w:p w14:paraId="19F4D89C"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13,12 €</w:t>
            </w:r>
          </w:p>
        </w:tc>
      </w:tr>
      <w:tr w:rsidR="008110DE" w:rsidRPr="008110DE" w14:paraId="5CC7A202" w14:textId="77777777" w:rsidTr="00A100EA">
        <w:trPr>
          <w:trHeight w:val="597"/>
        </w:trPr>
        <w:tc>
          <w:tcPr>
            <w:tcW w:w="2980" w:type="dxa"/>
            <w:tcBorders>
              <w:top w:val="single" w:sz="4" w:space="0" w:color="auto"/>
              <w:left w:val="single" w:sz="4" w:space="0" w:color="auto"/>
              <w:bottom w:val="single" w:sz="4" w:space="0" w:color="auto"/>
              <w:right w:val="single" w:sz="4" w:space="0" w:color="auto"/>
            </w:tcBorders>
            <w:hideMark/>
          </w:tcPr>
          <w:p w14:paraId="1E5165B0" w14:textId="77777777" w:rsidR="008110DE" w:rsidRPr="008110DE" w:rsidRDefault="008110DE" w:rsidP="00A100EA">
            <w:pPr>
              <w:jc w:val="center"/>
              <w:rPr>
                <w:rFonts w:ascii="Cambria" w:eastAsia="Times New Roman" w:hAnsi="Cambria" w:cstheme="minorHAnsi"/>
                <w:b/>
              </w:rPr>
            </w:pPr>
            <w:r w:rsidRPr="008110DE">
              <w:rPr>
                <w:rFonts w:ascii="Cambria" w:eastAsia="Times New Roman" w:hAnsi="Cambria" w:cstheme="minorHAnsi"/>
                <w:b/>
              </w:rPr>
              <w:t>7a</w:t>
            </w:r>
          </w:p>
        </w:tc>
        <w:tc>
          <w:tcPr>
            <w:tcW w:w="2980" w:type="dxa"/>
            <w:tcBorders>
              <w:top w:val="single" w:sz="4" w:space="0" w:color="auto"/>
              <w:left w:val="single" w:sz="4" w:space="0" w:color="auto"/>
              <w:bottom w:val="single" w:sz="4" w:space="0" w:color="auto"/>
              <w:right w:val="single" w:sz="4" w:space="0" w:color="auto"/>
            </w:tcBorders>
            <w:hideMark/>
          </w:tcPr>
          <w:p w14:paraId="33B6C9F6" w14:textId="77777777" w:rsidR="008110DE" w:rsidRPr="008110DE" w:rsidRDefault="008110DE" w:rsidP="00A100EA">
            <w:pPr>
              <w:jc w:val="center"/>
              <w:rPr>
                <w:rFonts w:ascii="Cambria" w:eastAsia="Calibri" w:hAnsi="Cambria" w:cstheme="minorHAnsi"/>
              </w:rPr>
            </w:pPr>
            <w:r w:rsidRPr="008110DE">
              <w:rPr>
                <w:rFonts w:ascii="Cambria" w:eastAsia="Calibri" w:hAnsi="Cambria" w:cstheme="minorHAnsi"/>
              </w:rPr>
              <w:t>3.090,27 €</w:t>
            </w:r>
          </w:p>
        </w:tc>
        <w:tc>
          <w:tcPr>
            <w:tcW w:w="2981" w:type="dxa"/>
            <w:tcBorders>
              <w:top w:val="single" w:sz="4" w:space="0" w:color="auto"/>
              <w:left w:val="single" w:sz="4" w:space="0" w:color="auto"/>
              <w:bottom w:val="single" w:sz="4" w:space="0" w:color="auto"/>
              <w:right w:val="single" w:sz="4" w:space="0" w:color="auto"/>
            </w:tcBorders>
            <w:hideMark/>
          </w:tcPr>
          <w:p w14:paraId="066E9E9D"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15,45 €</w:t>
            </w:r>
          </w:p>
        </w:tc>
      </w:tr>
      <w:tr w:rsidR="008110DE" w:rsidRPr="008110DE" w14:paraId="4F56C1F9" w14:textId="77777777" w:rsidTr="00A100EA">
        <w:trPr>
          <w:trHeight w:val="597"/>
        </w:trPr>
        <w:tc>
          <w:tcPr>
            <w:tcW w:w="2980" w:type="dxa"/>
            <w:tcBorders>
              <w:top w:val="single" w:sz="4" w:space="0" w:color="auto"/>
              <w:left w:val="single" w:sz="4" w:space="0" w:color="auto"/>
              <w:bottom w:val="single" w:sz="4" w:space="0" w:color="auto"/>
              <w:right w:val="single" w:sz="4" w:space="0" w:color="auto"/>
            </w:tcBorders>
            <w:hideMark/>
          </w:tcPr>
          <w:p w14:paraId="719F10AC" w14:textId="77777777" w:rsidR="008110DE" w:rsidRPr="008110DE" w:rsidRDefault="008110DE" w:rsidP="00A100EA">
            <w:pPr>
              <w:jc w:val="center"/>
              <w:rPr>
                <w:rFonts w:ascii="Cambria" w:eastAsia="Times New Roman" w:hAnsi="Cambria" w:cstheme="minorHAnsi"/>
                <w:b/>
              </w:rPr>
            </w:pPr>
            <w:r w:rsidRPr="008110DE">
              <w:rPr>
                <w:rFonts w:ascii="Cambria" w:eastAsia="Times New Roman" w:hAnsi="Cambria" w:cstheme="minorHAnsi"/>
                <w:b/>
              </w:rPr>
              <w:t>7b</w:t>
            </w:r>
          </w:p>
        </w:tc>
        <w:tc>
          <w:tcPr>
            <w:tcW w:w="2980" w:type="dxa"/>
            <w:tcBorders>
              <w:top w:val="single" w:sz="4" w:space="0" w:color="auto"/>
              <w:left w:val="single" w:sz="4" w:space="0" w:color="auto"/>
              <w:bottom w:val="single" w:sz="4" w:space="0" w:color="auto"/>
              <w:right w:val="single" w:sz="4" w:space="0" w:color="auto"/>
            </w:tcBorders>
            <w:hideMark/>
          </w:tcPr>
          <w:p w14:paraId="7E4F908A" w14:textId="77777777" w:rsidR="008110DE" w:rsidRPr="008110DE" w:rsidRDefault="008110DE" w:rsidP="00A100EA">
            <w:pPr>
              <w:jc w:val="center"/>
              <w:rPr>
                <w:rFonts w:ascii="Cambria" w:eastAsia="Calibri" w:hAnsi="Cambria" w:cstheme="minorHAnsi"/>
              </w:rPr>
            </w:pPr>
            <w:r w:rsidRPr="008110DE">
              <w:rPr>
                <w:rFonts w:ascii="Cambria" w:eastAsia="Calibri" w:hAnsi="Cambria" w:cstheme="minorHAnsi"/>
              </w:rPr>
              <w:t>4.106,25 €</w:t>
            </w:r>
          </w:p>
        </w:tc>
        <w:tc>
          <w:tcPr>
            <w:tcW w:w="2981" w:type="dxa"/>
            <w:tcBorders>
              <w:top w:val="single" w:sz="4" w:space="0" w:color="auto"/>
              <w:left w:val="single" w:sz="4" w:space="0" w:color="auto"/>
              <w:bottom w:val="single" w:sz="4" w:space="0" w:color="auto"/>
              <w:right w:val="single" w:sz="4" w:space="0" w:color="auto"/>
            </w:tcBorders>
            <w:hideMark/>
          </w:tcPr>
          <w:p w14:paraId="4D68FA4A"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20,53 €</w:t>
            </w:r>
          </w:p>
        </w:tc>
      </w:tr>
      <w:tr w:rsidR="008110DE" w:rsidRPr="008110DE" w14:paraId="17D94D0C" w14:textId="77777777" w:rsidTr="00A100EA">
        <w:trPr>
          <w:trHeight w:val="597"/>
        </w:trPr>
        <w:tc>
          <w:tcPr>
            <w:tcW w:w="2980" w:type="dxa"/>
            <w:tcBorders>
              <w:top w:val="single" w:sz="4" w:space="0" w:color="auto"/>
              <w:left w:val="single" w:sz="4" w:space="0" w:color="auto"/>
              <w:bottom w:val="single" w:sz="4" w:space="0" w:color="auto"/>
              <w:right w:val="single" w:sz="4" w:space="0" w:color="auto"/>
            </w:tcBorders>
            <w:hideMark/>
          </w:tcPr>
          <w:p w14:paraId="4E5C462C" w14:textId="77777777" w:rsidR="008110DE" w:rsidRPr="008110DE" w:rsidRDefault="008110DE" w:rsidP="00A100EA">
            <w:pPr>
              <w:jc w:val="center"/>
              <w:rPr>
                <w:rFonts w:ascii="Cambria" w:eastAsia="Times New Roman" w:hAnsi="Cambria" w:cstheme="minorHAnsi"/>
                <w:b/>
              </w:rPr>
            </w:pPr>
            <w:r w:rsidRPr="008110DE">
              <w:rPr>
                <w:rFonts w:ascii="Cambria" w:eastAsia="Times New Roman" w:hAnsi="Cambria" w:cstheme="minorHAnsi"/>
                <w:b/>
              </w:rPr>
              <w:t>8</w:t>
            </w:r>
          </w:p>
        </w:tc>
        <w:tc>
          <w:tcPr>
            <w:tcW w:w="2980" w:type="dxa"/>
            <w:tcBorders>
              <w:top w:val="single" w:sz="4" w:space="0" w:color="auto"/>
              <w:left w:val="single" w:sz="4" w:space="0" w:color="auto"/>
              <w:bottom w:val="single" w:sz="4" w:space="0" w:color="auto"/>
              <w:right w:val="single" w:sz="4" w:space="0" w:color="auto"/>
            </w:tcBorders>
            <w:hideMark/>
          </w:tcPr>
          <w:p w14:paraId="44FCE239" w14:textId="77777777" w:rsidR="008110DE" w:rsidRPr="008110DE" w:rsidRDefault="008110DE" w:rsidP="00A100EA">
            <w:pPr>
              <w:jc w:val="center"/>
              <w:rPr>
                <w:rFonts w:ascii="Cambria" w:eastAsia="Calibri" w:hAnsi="Cambria" w:cstheme="minorHAnsi"/>
              </w:rPr>
            </w:pPr>
            <w:r w:rsidRPr="008110DE">
              <w:rPr>
                <w:rFonts w:ascii="Cambria" w:eastAsia="Calibri" w:hAnsi="Cambria" w:cstheme="minorHAnsi"/>
              </w:rPr>
              <w:t>5.376,23 €</w:t>
            </w:r>
          </w:p>
        </w:tc>
        <w:tc>
          <w:tcPr>
            <w:tcW w:w="2981" w:type="dxa"/>
            <w:tcBorders>
              <w:top w:val="single" w:sz="4" w:space="0" w:color="auto"/>
              <w:left w:val="single" w:sz="4" w:space="0" w:color="auto"/>
              <w:bottom w:val="single" w:sz="4" w:space="0" w:color="auto"/>
              <w:right w:val="single" w:sz="4" w:space="0" w:color="auto"/>
            </w:tcBorders>
            <w:hideMark/>
          </w:tcPr>
          <w:p w14:paraId="347F6F30"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26,88 €</w:t>
            </w:r>
          </w:p>
        </w:tc>
      </w:tr>
    </w:tbl>
    <w:p w14:paraId="066D7937" w14:textId="77777777" w:rsidR="008110DE" w:rsidRPr="008110DE" w:rsidRDefault="008110DE" w:rsidP="008110DE">
      <w:pPr>
        <w:jc w:val="both"/>
        <w:rPr>
          <w:rFonts w:ascii="Cambria" w:eastAsia="Times New Roman" w:hAnsi="Cambria" w:cstheme="minorHAnsi"/>
        </w:rPr>
      </w:pPr>
    </w:p>
    <w:p w14:paraId="30CFDAC5" w14:textId="77777777" w:rsidR="008110DE" w:rsidRPr="008110DE" w:rsidRDefault="008110DE" w:rsidP="00B21450">
      <w:pPr>
        <w:jc w:val="right"/>
        <w:rPr>
          <w:rFonts w:ascii="Cambria" w:eastAsia="Times New Roman" w:hAnsi="Cambria" w:cstheme="minorHAnsi"/>
        </w:rPr>
      </w:pPr>
      <w:r w:rsidRPr="008110DE">
        <w:rPr>
          <w:rFonts w:ascii="Cambria" w:eastAsia="Times New Roman" w:hAnsi="Cambria" w:cstheme="minorHAnsi"/>
        </w:rPr>
        <w:t>Accord signé à l’unanimité des partenaires sociaux le 11 avril 2017.</w:t>
      </w:r>
    </w:p>
    <w:p w14:paraId="31087C5A"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br w:type="page"/>
      </w:r>
    </w:p>
    <w:p w14:paraId="2D9758CC" w14:textId="77777777" w:rsidR="008110DE" w:rsidRPr="00177574" w:rsidRDefault="008110DE" w:rsidP="008110DE">
      <w:pPr>
        <w:pStyle w:val="Titre1"/>
        <w:rPr>
          <w:rFonts w:ascii="Cambria" w:hAnsi="Cambria" w:cstheme="minorHAnsi"/>
          <w:sz w:val="60"/>
          <w:szCs w:val="60"/>
        </w:rPr>
      </w:pPr>
      <w:bookmarkStart w:id="482" w:name="_Toc32597289"/>
      <w:bookmarkStart w:id="483" w:name="_Toc42783473"/>
      <w:bookmarkStart w:id="484" w:name="_Toc75166584"/>
      <w:bookmarkStart w:id="485" w:name="_Toc108422903"/>
      <w:r w:rsidRPr="00177574">
        <w:rPr>
          <w:rFonts w:ascii="Cambria" w:hAnsi="Cambria" w:cstheme="minorHAnsi"/>
          <w:sz w:val="60"/>
          <w:szCs w:val="60"/>
        </w:rPr>
        <w:lastRenderedPageBreak/>
        <w:t>ANNEXE 12</w:t>
      </w:r>
      <w:bookmarkEnd w:id="482"/>
      <w:bookmarkEnd w:id="483"/>
      <w:bookmarkEnd w:id="484"/>
      <w:bookmarkEnd w:id="485"/>
      <w:r w:rsidRPr="00177574">
        <w:rPr>
          <w:rFonts w:ascii="Cambria" w:hAnsi="Cambria" w:cstheme="minorHAnsi"/>
          <w:sz w:val="60"/>
          <w:szCs w:val="60"/>
        </w:rPr>
        <w:t xml:space="preserve"> </w:t>
      </w:r>
    </w:p>
    <w:p w14:paraId="22364442" w14:textId="77777777" w:rsidR="008110DE" w:rsidRPr="008110DE" w:rsidRDefault="008110DE" w:rsidP="008110DE">
      <w:pPr>
        <w:pStyle w:val="Titre1"/>
        <w:rPr>
          <w:rFonts w:ascii="Cambria" w:eastAsia="Calibri" w:hAnsi="Cambria"/>
          <w:sz w:val="22"/>
          <w:szCs w:val="22"/>
        </w:rPr>
      </w:pPr>
    </w:p>
    <w:p w14:paraId="16E549A8" w14:textId="77777777" w:rsidR="008110DE" w:rsidRPr="008110DE" w:rsidRDefault="008110DE" w:rsidP="008110DE">
      <w:pPr>
        <w:pStyle w:val="Titre1"/>
        <w:rPr>
          <w:rFonts w:ascii="Cambria" w:hAnsi="Cambria"/>
          <w:sz w:val="22"/>
          <w:szCs w:val="22"/>
        </w:rPr>
      </w:pPr>
      <w:bookmarkStart w:id="486" w:name="_Toc32597290"/>
      <w:bookmarkStart w:id="487" w:name="_Toc42783474"/>
      <w:bookmarkStart w:id="488" w:name="_Toc75166585"/>
      <w:bookmarkStart w:id="489" w:name="_Toc108422904"/>
      <w:r w:rsidRPr="008110DE">
        <w:rPr>
          <w:rFonts w:ascii="Cambria" w:hAnsi="Cambria"/>
          <w:sz w:val="22"/>
          <w:szCs w:val="22"/>
        </w:rPr>
        <w:t>Avenant de révision n°3 relatif à la grille de classification de la convention collective des personnels administratifs et assimiles du football</w:t>
      </w:r>
      <w:bookmarkEnd w:id="486"/>
      <w:bookmarkEnd w:id="487"/>
      <w:bookmarkEnd w:id="488"/>
      <w:bookmarkEnd w:id="489"/>
    </w:p>
    <w:p w14:paraId="754775EA" w14:textId="77777777" w:rsidR="008110DE" w:rsidRPr="008110DE" w:rsidRDefault="008110DE" w:rsidP="008110DE">
      <w:pPr>
        <w:rPr>
          <w:rFonts w:ascii="Cambria" w:eastAsia="Calibri" w:hAnsi="Cambria" w:cstheme="minorHAnsi"/>
          <w:u w:val="single"/>
        </w:rPr>
      </w:pPr>
    </w:p>
    <w:p w14:paraId="51838193" w14:textId="77777777" w:rsidR="008110DE" w:rsidRPr="008110DE" w:rsidRDefault="008110DE" w:rsidP="008110DE">
      <w:pPr>
        <w:rPr>
          <w:rFonts w:ascii="Cambria" w:eastAsia="Calibri" w:hAnsi="Cambria" w:cstheme="minorHAnsi"/>
          <w:u w:val="single"/>
        </w:rPr>
      </w:pPr>
      <w:r w:rsidRPr="008110DE">
        <w:rPr>
          <w:rFonts w:ascii="Cambria" w:eastAsia="Calibri" w:hAnsi="Cambria" w:cstheme="minorHAnsi"/>
          <w:u w:val="single"/>
        </w:rPr>
        <w:t>PREAMBULE :</w:t>
      </w:r>
    </w:p>
    <w:p w14:paraId="3D0ED013" w14:textId="77777777" w:rsidR="008110DE" w:rsidRPr="008110DE" w:rsidRDefault="008110DE" w:rsidP="008110DE">
      <w:pPr>
        <w:rPr>
          <w:rFonts w:ascii="Cambria" w:eastAsia="Calibri" w:hAnsi="Cambria" w:cstheme="minorHAnsi"/>
        </w:rPr>
      </w:pPr>
    </w:p>
    <w:p w14:paraId="7C51436A"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La Commission Nationale Paritaire de la CCPAAF a acté lors de sa réunion du 6 novembre 2014, l’ouverture des négociations sur la grille de classification.</w:t>
      </w:r>
    </w:p>
    <w:p w14:paraId="54942388" w14:textId="77777777" w:rsidR="008110DE" w:rsidRPr="008110DE" w:rsidRDefault="008110DE" w:rsidP="008110DE">
      <w:pPr>
        <w:jc w:val="both"/>
        <w:rPr>
          <w:rFonts w:ascii="Cambria" w:eastAsia="Calibri" w:hAnsi="Cambria" w:cstheme="minorHAnsi"/>
        </w:rPr>
      </w:pPr>
    </w:p>
    <w:p w14:paraId="5223F325"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Après avoir rappelé que, depuis sa mise en place, la grille de classification répondait globalement aux besoins des salariés et des employeurs de la CCPAAF, les partenaires sociaux sont toutefois convenus de la nécessité d’une refonte de la grille de classification annexée à la CCPAAF.</w:t>
      </w:r>
    </w:p>
    <w:p w14:paraId="4833AB02" w14:textId="77777777" w:rsidR="008110DE" w:rsidRPr="008110DE" w:rsidRDefault="008110DE" w:rsidP="008110DE">
      <w:pPr>
        <w:jc w:val="both"/>
        <w:rPr>
          <w:rFonts w:ascii="Cambria" w:eastAsia="Calibri" w:hAnsi="Cambria" w:cstheme="minorHAnsi"/>
        </w:rPr>
      </w:pPr>
    </w:p>
    <w:p w14:paraId="01343A08"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En effet, depuis la dernière révision d’ensemble de la grille de classification, des modifications importantes ont été apportées au fonctionnement des structures employeurs et de l’organisation du travail par suite des évolutions techniques et technologiques ainsi que de l’évolution des modes de vie.</w:t>
      </w:r>
    </w:p>
    <w:p w14:paraId="4BA2F143" w14:textId="77777777" w:rsidR="008110DE" w:rsidRPr="008110DE" w:rsidRDefault="008110DE" w:rsidP="008110DE">
      <w:pPr>
        <w:jc w:val="both"/>
        <w:rPr>
          <w:rFonts w:ascii="Cambria" w:eastAsia="Calibri" w:hAnsi="Cambria" w:cstheme="minorHAnsi"/>
        </w:rPr>
      </w:pPr>
    </w:p>
    <w:p w14:paraId="450E858F"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Ces mutations ont eu pour principales conséquences, en matière de classifications, que des nouveaux emplois sont apparus, et la répartition des missions entre les emplois existants s’est modifiée ou a fait apparaître la nécessité d’une polyvalence dans plusieurs fonctions.</w:t>
      </w:r>
    </w:p>
    <w:p w14:paraId="5926ABAB" w14:textId="77777777" w:rsidR="008110DE" w:rsidRPr="008110DE" w:rsidRDefault="008110DE" w:rsidP="008110DE">
      <w:pPr>
        <w:jc w:val="both"/>
        <w:rPr>
          <w:rFonts w:ascii="Cambria" w:eastAsia="Calibri" w:hAnsi="Cambria" w:cstheme="minorHAnsi"/>
        </w:rPr>
      </w:pPr>
    </w:p>
    <w:p w14:paraId="3B94AE77"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Face à ce constat et en concluant le présent accord, les signataires confirment leur volonté de :</w:t>
      </w:r>
    </w:p>
    <w:p w14:paraId="51F5E1EC" w14:textId="77777777" w:rsidR="008110DE" w:rsidRPr="008110DE" w:rsidRDefault="008110DE" w:rsidP="008110DE">
      <w:pPr>
        <w:jc w:val="both"/>
        <w:rPr>
          <w:rFonts w:ascii="Cambria" w:eastAsia="Calibri" w:hAnsi="Cambria" w:cstheme="minorHAnsi"/>
        </w:rPr>
      </w:pPr>
    </w:p>
    <w:p w14:paraId="60E8FAA4" w14:textId="77777777" w:rsidR="008110DE" w:rsidRPr="008110DE" w:rsidRDefault="008110DE" w:rsidP="008110DE">
      <w:pPr>
        <w:numPr>
          <w:ilvl w:val="0"/>
          <w:numId w:val="32"/>
        </w:numPr>
        <w:jc w:val="both"/>
        <w:rPr>
          <w:rFonts w:ascii="Cambria" w:eastAsia="Calibri" w:hAnsi="Cambria" w:cstheme="minorHAnsi"/>
        </w:rPr>
      </w:pPr>
      <w:r w:rsidRPr="008110DE">
        <w:rPr>
          <w:rFonts w:ascii="Cambria" w:eastAsia="Calibri" w:hAnsi="Cambria" w:cstheme="minorHAnsi"/>
        </w:rPr>
        <w:t>Simplifier la grille de classification initiale pour lui redonner de la consistance ;</w:t>
      </w:r>
    </w:p>
    <w:p w14:paraId="64E45299" w14:textId="77777777" w:rsidR="008110DE" w:rsidRPr="008110DE" w:rsidRDefault="008110DE" w:rsidP="008110DE">
      <w:pPr>
        <w:numPr>
          <w:ilvl w:val="0"/>
          <w:numId w:val="32"/>
        </w:numPr>
        <w:jc w:val="both"/>
        <w:rPr>
          <w:rFonts w:ascii="Cambria" w:eastAsia="Calibri" w:hAnsi="Cambria" w:cstheme="minorHAnsi"/>
        </w:rPr>
      </w:pPr>
      <w:r w:rsidRPr="008110DE">
        <w:rPr>
          <w:rFonts w:ascii="Cambria" w:eastAsia="Calibri" w:hAnsi="Cambria" w:cstheme="minorHAnsi"/>
        </w:rPr>
        <w:t>Adapter la grille à l’évolution des métiers ;</w:t>
      </w:r>
    </w:p>
    <w:p w14:paraId="26419C70" w14:textId="77777777" w:rsidR="008110DE" w:rsidRPr="008110DE" w:rsidRDefault="008110DE" w:rsidP="008110DE">
      <w:pPr>
        <w:numPr>
          <w:ilvl w:val="0"/>
          <w:numId w:val="32"/>
        </w:numPr>
        <w:jc w:val="both"/>
        <w:rPr>
          <w:rFonts w:ascii="Cambria" w:eastAsia="Calibri" w:hAnsi="Cambria" w:cstheme="minorHAnsi"/>
        </w:rPr>
      </w:pPr>
      <w:r w:rsidRPr="008110DE">
        <w:rPr>
          <w:rFonts w:ascii="Cambria" w:eastAsia="Calibri" w:hAnsi="Cambria" w:cstheme="minorHAnsi"/>
        </w:rPr>
        <w:t>Modifier le contenu des critères classants ;</w:t>
      </w:r>
    </w:p>
    <w:p w14:paraId="3E1B3AE5" w14:textId="77777777" w:rsidR="008110DE" w:rsidRPr="008110DE" w:rsidRDefault="008110DE" w:rsidP="008110DE">
      <w:pPr>
        <w:numPr>
          <w:ilvl w:val="0"/>
          <w:numId w:val="32"/>
        </w:numPr>
        <w:jc w:val="both"/>
        <w:rPr>
          <w:rFonts w:ascii="Cambria" w:eastAsia="Calibri" w:hAnsi="Cambria" w:cstheme="minorHAnsi"/>
        </w:rPr>
      </w:pPr>
      <w:r w:rsidRPr="008110DE">
        <w:rPr>
          <w:rFonts w:ascii="Cambria" w:eastAsia="Calibri" w:hAnsi="Cambria" w:cstheme="minorHAnsi"/>
        </w:rPr>
        <w:t>Définir de nouveaux salaires minima conventionnels.</w:t>
      </w:r>
    </w:p>
    <w:p w14:paraId="35AF4499" w14:textId="77777777" w:rsidR="008110DE" w:rsidRPr="008110DE" w:rsidRDefault="008110DE" w:rsidP="008110DE">
      <w:pPr>
        <w:jc w:val="both"/>
        <w:rPr>
          <w:rFonts w:ascii="Cambria" w:eastAsia="Calibri" w:hAnsi="Cambria" w:cstheme="minorHAnsi"/>
        </w:rPr>
      </w:pPr>
    </w:p>
    <w:p w14:paraId="1FE78085"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Après concertation, les partenaires sociaux de la CCPAAF conviennent de l’équilibre de l’accord ci-après exposé, résultant des négociations paritaires engagées et déclarent en garantir la pérennité.</w:t>
      </w:r>
    </w:p>
    <w:p w14:paraId="0F3A271E" w14:textId="77777777" w:rsidR="008110DE" w:rsidRPr="008110DE" w:rsidRDefault="008110DE" w:rsidP="008110DE">
      <w:pPr>
        <w:jc w:val="both"/>
        <w:rPr>
          <w:rFonts w:ascii="Cambria" w:eastAsia="Calibri" w:hAnsi="Cambria" w:cstheme="minorHAnsi"/>
        </w:rPr>
      </w:pPr>
    </w:p>
    <w:p w14:paraId="44FB513C" w14:textId="77777777" w:rsidR="008110DE" w:rsidRPr="008110DE" w:rsidRDefault="008110DE" w:rsidP="008110DE">
      <w:pPr>
        <w:rPr>
          <w:rFonts w:ascii="Cambria" w:eastAsia="Calibri" w:hAnsi="Cambria" w:cstheme="minorHAnsi"/>
        </w:rPr>
      </w:pPr>
    </w:p>
    <w:p w14:paraId="7868527F" w14:textId="77777777" w:rsidR="008110DE" w:rsidRPr="008110DE" w:rsidRDefault="008110DE" w:rsidP="008110DE">
      <w:pPr>
        <w:rPr>
          <w:rFonts w:ascii="Cambria" w:eastAsia="Calibri" w:hAnsi="Cambria" w:cstheme="minorHAnsi"/>
          <w:b/>
        </w:rPr>
      </w:pPr>
      <w:r w:rsidRPr="008110DE">
        <w:rPr>
          <w:rFonts w:ascii="Cambria" w:eastAsia="Calibri" w:hAnsi="Cambria" w:cstheme="minorHAnsi"/>
          <w:b/>
        </w:rPr>
        <w:t>IL EST CONVENU CE QUI SUIT :</w:t>
      </w:r>
    </w:p>
    <w:p w14:paraId="5531BAF6" w14:textId="77777777" w:rsidR="008110DE" w:rsidRPr="008110DE" w:rsidRDefault="008110DE" w:rsidP="008110DE">
      <w:pPr>
        <w:rPr>
          <w:rFonts w:ascii="Cambria" w:eastAsia="Calibri" w:hAnsi="Cambria" w:cstheme="minorHAnsi"/>
        </w:rPr>
      </w:pPr>
    </w:p>
    <w:p w14:paraId="6FDE4DB3" w14:textId="77777777" w:rsidR="008110DE" w:rsidRPr="008110DE" w:rsidRDefault="008110DE" w:rsidP="008110DE">
      <w:pPr>
        <w:rPr>
          <w:rFonts w:ascii="Cambria" w:eastAsia="Calibri" w:hAnsi="Cambria" w:cstheme="minorHAnsi"/>
        </w:rPr>
      </w:pPr>
    </w:p>
    <w:p w14:paraId="3E57C02B"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b/>
          <w:u w:val="single"/>
        </w:rPr>
        <w:t>ARTICLE 1 :</w:t>
      </w:r>
      <w:r w:rsidRPr="008110DE">
        <w:rPr>
          <w:rFonts w:ascii="Cambria" w:eastAsia="Calibri" w:hAnsi="Cambria" w:cstheme="minorHAnsi"/>
        </w:rPr>
        <w:t xml:space="preserve"> </w:t>
      </w:r>
    </w:p>
    <w:p w14:paraId="4773FA14" w14:textId="77777777" w:rsidR="008110DE" w:rsidRPr="008110DE" w:rsidRDefault="008110DE" w:rsidP="008110DE">
      <w:pPr>
        <w:jc w:val="both"/>
        <w:rPr>
          <w:rFonts w:ascii="Cambria" w:eastAsia="Calibri" w:hAnsi="Cambria" w:cstheme="minorHAnsi"/>
        </w:rPr>
      </w:pPr>
    </w:p>
    <w:p w14:paraId="474D9D8B"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La grille de classification de la CCPAAF, prévue en Annexe 1, est adoptée comme suit :</w:t>
      </w:r>
    </w:p>
    <w:p w14:paraId="07A1B3E4" w14:textId="77777777" w:rsidR="008110DE" w:rsidRPr="008110DE" w:rsidRDefault="008110DE" w:rsidP="008110DE">
      <w:pPr>
        <w:spacing w:line="256" w:lineRule="auto"/>
        <w:jc w:val="both"/>
        <w:rPr>
          <w:rFonts w:ascii="Cambria" w:eastAsia="Calibri" w:hAnsi="Cambria" w:cstheme="minorHAnsi"/>
        </w:rPr>
      </w:pPr>
      <w:r w:rsidRPr="008110DE">
        <w:rPr>
          <w:rFonts w:ascii="Cambria" w:eastAsia="Calibri" w:hAnsi="Cambria" w:cstheme="minorHAnsi"/>
          <w:noProof/>
        </w:rPr>
        <w:lastRenderedPageBreak/>
        <w:drawing>
          <wp:inline distT="0" distB="0" distL="0" distR="0" wp14:anchorId="3A379712" wp14:editId="01AB5ACB">
            <wp:extent cx="6242050" cy="7042150"/>
            <wp:effectExtent l="0" t="0" r="6350" b="635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2050" cy="7042150"/>
                    </a:xfrm>
                    <a:prstGeom prst="rect">
                      <a:avLst/>
                    </a:prstGeom>
                    <a:noFill/>
                    <a:ln>
                      <a:noFill/>
                    </a:ln>
                  </pic:spPr>
                </pic:pic>
              </a:graphicData>
            </a:graphic>
          </wp:inline>
        </w:drawing>
      </w:r>
    </w:p>
    <w:p w14:paraId="617EF5DC" w14:textId="77777777" w:rsidR="008110DE" w:rsidRPr="008110DE" w:rsidRDefault="008110DE" w:rsidP="008110DE">
      <w:pPr>
        <w:contextualSpacing/>
        <w:jc w:val="both"/>
        <w:rPr>
          <w:rFonts w:ascii="Cambria" w:eastAsia="Times New Roman" w:hAnsi="Cambria" w:cstheme="minorHAnsi"/>
          <w:b/>
          <w:u w:val="single"/>
          <w:lang w:eastAsia="fr-FR"/>
        </w:rPr>
      </w:pPr>
      <w:r w:rsidRPr="008110DE">
        <w:rPr>
          <w:rFonts w:ascii="Cambria" w:eastAsia="Times New Roman" w:hAnsi="Cambria" w:cstheme="minorHAnsi"/>
          <w:b/>
          <w:u w:val="single"/>
          <w:lang w:eastAsia="fr-FR"/>
        </w:rPr>
        <w:t>ARTICLE 2</w:t>
      </w:r>
    </w:p>
    <w:p w14:paraId="5EAAF66D" w14:textId="77777777" w:rsidR="008110DE" w:rsidRPr="008110DE" w:rsidRDefault="008110DE" w:rsidP="008110DE">
      <w:pPr>
        <w:contextualSpacing/>
        <w:jc w:val="both"/>
        <w:rPr>
          <w:rFonts w:ascii="Cambria" w:eastAsia="Times New Roman" w:hAnsi="Cambria" w:cstheme="minorHAnsi"/>
          <w:lang w:eastAsia="fr-FR"/>
        </w:rPr>
      </w:pPr>
    </w:p>
    <w:p w14:paraId="5FBC96F3" w14:textId="77777777" w:rsidR="008110DE" w:rsidRPr="008110DE" w:rsidRDefault="008110DE" w:rsidP="008110DE">
      <w:pPr>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Le présent avenant portant révision de la grille de classification se substitue de plein droit aux stipulations prévues précédemment</w:t>
      </w:r>
    </w:p>
    <w:p w14:paraId="60F7E2EF" w14:textId="77777777" w:rsidR="008110DE" w:rsidRPr="008110DE" w:rsidRDefault="008110DE" w:rsidP="008110DE">
      <w:pPr>
        <w:contextualSpacing/>
        <w:jc w:val="both"/>
        <w:rPr>
          <w:rFonts w:ascii="Cambria" w:eastAsia="Times New Roman" w:hAnsi="Cambria" w:cstheme="minorHAnsi"/>
          <w:lang w:eastAsia="fr-FR"/>
        </w:rPr>
      </w:pPr>
    </w:p>
    <w:p w14:paraId="20C9D1EE" w14:textId="77777777" w:rsidR="008110DE" w:rsidRPr="008110DE" w:rsidRDefault="008110DE" w:rsidP="008110DE">
      <w:pPr>
        <w:contextualSpacing/>
        <w:jc w:val="both"/>
        <w:rPr>
          <w:rFonts w:ascii="Cambria" w:eastAsia="Times New Roman" w:hAnsi="Cambria" w:cstheme="minorHAnsi"/>
          <w:b/>
          <w:u w:val="single"/>
          <w:lang w:eastAsia="fr-FR"/>
        </w:rPr>
      </w:pPr>
      <w:r w:rsidRPr="008110DE">
        <w:rPr>
          <w:rFonts w:ascii="Cambria" w:eastAsia="Times New Roman" w:hAnsi="Cambria" w:cstheme="minorHAnsi"/>
          <w:b/>
          <w:u w:val="single"/>
          <w:lang w:eastAsia="fr-FR"/>
        </w:rPr>
        <w:t>ARTICLE 3</w:t>
      </w:r>
    </w:p>
    <w:p w14:paraId="79874889" w14:textId="77777777" w:rsidR="008110DE" w:rsidRPr="008110DE" w:rsidRDefault="008110DE" w:rsidP="008110DE">
      <w:pPr>
        <w:contextualSpacing/>
        <w:jc w:val="both"/>
        <w:rPr>
          <w:rFonts w:ascii="Cambria" w:eastAsia="Times New Roman" w:hAnsi="Cambria" w:cstheme="minorHAnsi"/>
          <w:b/>
          <w:u w:val="single"/>
          <w:lang w:eastAsia="fr-FR"/>
        </w:rPr>
      </w:pPr>
    </w:p>
    <w:p w14:paraId="02A8EB8B" w14:textId="3AA4A430" w:rsidR="008110DE" w:rsidRPr="008110DE" w:rsidRDefault="008110DE" w:rsidP="008110DE">
      <w:pPr>
        <w:contextualSpacing/>
        <w:jc w:val="both"/>
        <w:rPr>
          <w:rFonts w:ascii="Cambria" w:eastAsia="Times New Roman" w:hAnsi="Cambria" w:cstheme="minorHAnsi"/>
          <w:lang w:eastAsia="fr-FR"/>
        </w:rPr>
      </w:pPr>
      <w:r w:rsidRPr="008110DE">
        <w:rPr>
          <w:rFonts w:ascii="Cambria" w:eastAsia="Times New Roman" w:hAnsi="Cambria" w:cstheme="minorHAnsi"/>
          <w:lang w:eastAsia="fr-FR"/>
        </w:rPr>
        <w:t>Le présent avenant de révision fera l'objet des procédures de dépôt prévues par les articles D. 2231-2 et suivants du code du travail.</w:t>
      </w:r>
      <w:r w:rsidR="00B21450">
        <w:rPr>
          <w:rFonts w:ascii="Cambria" w:eastAsia="Times New Roman" w:hAnsi="Cambria" w:cstheme="minorHAnsi"/>
          <w:lang w:eastAsia="fr-FR"/>
        </w:rPr>
        <w:t xml:space="preserve"> </w:t>
      </w:r>
      <w:r w:rsidRPr="008110DE">
        <w:rPr>
          <w:rFonts w:ascii="Cambria" w:eastAsia="Times New Roman" w:hAnsi="Cambria" w:cstheme="minorHAnsi"/>
          <w:lang w:eastAsia="fr-FR"/>
        </w:rPr>
        <w:t>Cet avenant est conclu pour une durée indéterminée.</w:t>
      </w:r>
    </w:p>
    <w:p w14:paraId="5F7F96C8" w14:textId="77777777" w:rsidR="00B21450" w:rsidRDefault="008110DE" w:rsidP="00B21450">
      <w:pPr>
        <w:spacing w:line="256" w:lineRule="auto"/>
        <w:jc w:val="both"/>
        <w:rPr>
          <w:rFonts w:ascii="Cambria" w:eastAsia="Times New Roman" w:hAnsi="Cambria" w:cstheme="minorHAnsi"/>
          <w:lang w:eastAsia="fr-FR"/>
        </w:rPr>
      </w:pPr>
      <w:r w:rsidRPr="008110DE">
        <w:rPr>
          <w:rFonts w:ascii="Cambria" w:eastAsia="Times New Roman" w:hAnsi="Cambria" w:cstheme="minorHAnsi"/>
          <w:lang w:eastAsia="fr-FR"/>
        </w:rPr>
        <w:t>Il prendra effet au 1</w:t>
      </w:r>
      <w:r w:rsidRPr="008110DE">
        <w:rPr>
          <w:rFonts w:ascii="Cambria" w:eastAsia="Times New Roman" w:hAnsi="Cambria" w:cstheme="minorHAnsi"/>
          <w:vertAlign w:val="superscript"/>
          <w:lang w:eastAsia="fr-FR"/>
        </w:rPr>
        <w:t>er</w:t>
      </w:r>
      <w:r w:rsidRPr="008110DE">
        <w:rPr>
          <w:rFonts w:ascii="Cambria" w:eastAsia="Times New Roman" w:hAnsi="Cambria" w:cstheme="minorHAnsi"/>
          <w:lang w:eastAsia="fr-FR"/>
        </w:rPr>
        <w:t xml:space="preserve"> juillet 2018.</w:t>
      </w:r>
    </w:p>
    <w:p w14:paraId="2CD2EE44" w14:textId="33D02884" w:rsidR="008110DE" w:rsidRPr="008110DE" w:rsidRDefault="008110DE" w:rsidP="00B21450">
      <w:pPr>
        <w:spacing w:line="256" w:lineRule="auto"/>
        <w:jc w:val="right"/>
        <w:rPr>
          <w:rFonts w:ascii="Cambria" w:eastAsia="Times New Roman" w:hAnsi="Cambria" w:cstheme="minorHAnsi"/>
          <w:lang w:eastAsia="fr-FR"/>
        </w:rPr>
      </w:pPr>
      <w:r w:rsidRPr="008110DE">
        <w:rPr>
          <w:rFonts w:ascii="Cambria" w:eastAsia="Times New Roman" w:hAnsi="Cambria" w:cstheme="minorHAnsi"/>
          <w:lang w:eastAsia="fr-FR"/>
        </w:rPr>
        <w:t>Accord signé à l’unanimité des partenaires sociaux le 21 décembre 2017</w:t>
      </w:r>
    </w:p>
    <w:p w14:paraId="6116114A" w14:textId="4E4740E4" w:rsidR="008110DE" w:rsidRPr="00177574" w:rsidRDefault="008110DE" w:rsidP="008110DE">
      <w:pPr>
        <w:pStyle w:val="Titre1"/>
        <w:rPr>
          <w:rFonts w:ascii="Cambria" w:hAnsi="Cambria" w:cstheme="minorHAnsi"/>
          <w:sz w:val="60"/>
          <w:szCs w:val="60"/>
        </w:rPr>
      </w:pPr>
      <w:bookmarkStart w:id="490" w:name="_Toc32597291"/>
      <w:bookmarkStart w:id="491" w:name="_Toc42783475"/>
      <w:bookmarkStart w:id="492" w:name="_Toc75166586"/>
      <w:bookmarkStart w:id="493" w:name="_Toc108422905"/>
      <w:r w:rsidRPr="00177574">
        <w:rPr>
          <w:rFonts w:ascii="Cambria" w:hAnsi="Cambria" w:cstheme="minorHAnsi"/>
          <w:sz w:val="60"/>
          <w:szCs w:val="60"/>
        </w:rPr>
        <w:lastRenderedPageBreak/>
        <w:t>ANNEXE 13</w:t>
      </w:r>
      <w:bookmarkEnd w:id="490"/>
      <w:bookmarkEnd w:id="491"/>
      <w:bookmarkEnd w:id="492"/>
      <w:bookmarkEnd w:id="493"/>
    </w:p>
    <w:p w14:paraId="26A224FE" w14:textId="77777777" w:rsidR="008110DE" w:rsidRPr="008110DE" w:rsidRDefault="008110DE" w:rsidP="008110DE">
      <w:pPr>
        <w:pStyle w:val="Titre1"/>
        <w:rPr>
          <w:rFonts w:ascii="Cambria" w:hAnsi="Cambria"/>
          <w:sz w:val="22"/>
          <w:szCs w:val="22"/>
        </w:rPr>
      </w:pPr>
    </w:p>
    <w:p w14:paraId="3571E756" w14:textId="77777777" w:rsidR="008110DE" w:rsidRPr="008110DE" w:rsidRDefault="008110DE" w:rsidP="008110DE">
      <w:pPr>
        <w:pStyle w:val="Titre1"/>
        <w:rPr>
          <w:rFonts w:ascii="Cambria" w:hAnsi="Cambria"/>
          <w:sz w:val="22"/>
          <w:szCs w:val="22"/>
        </w:rPr>
      </w:pPr>
      <w:bookmarkStart w:id="494" w:name="_Toc32597292"/>
      <w:bookmarkStart w:id="495" w:name="_Toc42783476"/>
      <w:bookmarkStart w:id="496" w:name="_Toc75166587"/>
      <w:bookmarkStart w:id="497" w:name="_Toc108422906"/>
      <w:r w:rsidRPr="008110DE">
        <w:rPr>
          <w:rFonts w:ascii="Cambria" w:hAnsi="Cambria"/>
          <w:sz w:val="22"/>
          <w:szCs w:val="22"/>
        </w:rPr>
        <w:t>Accord sur la revalorisation des salaires (article 52-2) – saison 2018-2019</w:t>
      </w:r>
      <w:bookmarkEnd w:id="494"/>
      <w:bookmarkEnd w:id="495"/>
      <w:bookmarkEnd w:id="496"/>
      <w:bookmarkEnd w:id="497"/>
    </w:p>
    <w:p w14:paraId="6DC49785" w14:textId="77777777" w:rsidR="008110DE" w:rsidRPr="008110DE" w:rsidRDefault="008110DE" w:rsidP="008110DE">
      <w:pPr>
        <w:jc w:val="both"/>
        <w:rPr>
          <w:rFonts w:ascii="Cambria" w:eastAsia="Calibri" w:hAnsi="Cambria" w:cstheme="minorHAnsi"/>
        </w:rPr>
      </w:pPr>
    </w:p>
    <w:p w14:paraId="29F5BBE2" w14:textId="77777777" w:rsidR="008110DE" w:rsidRPr="008110DE" w:rsidRDefault="008110DE" w:rsidP="008110DE">
      <w:pPr>
        <w:jc w:val="both"/>
        <w:rPr>
          <w:rFonts w:ascii="Cambria" w:eastAsia="Calibri" w:hAnsi="Cambria" w:cstheme="minorHAnsi"/>
        </w:rPr>
      </w:pPr>
    </w:p>
    <w:p w14:paraId="53359C9A"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Les membres de la Commission Nationale Paritaire,</w:t>
      </w:r>
    </w:p>
    <w:p w14:paraId="4AC58F12" w14:textId="77777777" w:rsidR="008110DE" w:rsidRPr="008110DE" w:rsidRDefault="008110DE" w:rsidP="008110DE">
      <w:pPr>
        <w:jc w:val="both"/>
        <w:rPr>
          <w:rFonts w:ascii="Cambria" w:eastAsia="Calibri" w:hAnsi="Cambria" w:cstheme="minorHAnsi"/>
        </w:rPr>
      </w:pPr>
    </w:p>
    <w:p w14:paraId="180E7830"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Décident de l’application d’un pourcentage de 0,5% pour tous les personnels administratifs et assimilés du football (applicable sur la part du salaire de base correspondant au salaire minimum conventionnel).</w:t>
      </w:r>
    </w:p>
    <w:p w14:paraId="7E258A52" w14:textId="77777777" w:rsidR="008110DE" w:rsidRPr="008110DE" w:rsidRDefault="008110DE" w:rsidP="008110DE">
      <w:pPr>
        <w:jc w:val="both"/>
        <w:rPr>
          <w:rFonts w:ascii="Cambria" w:eastAsia="Calibri" w:hAnsi="Cambria" w:cstheme="minorHAnsi"/>
        </w:rPr>
      </w:pPr>
    </w:p>
    <w:p w14:paraId="01387789"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Cet accord sur les salaires prendra effet à compter du 1</w:t>
      </w:r>
      <w:r w:rsidRPr="008110DE">
        <w:rPr>
          <w:rFonts w:ascii="Cambria" w:eastAsia="Calibri" w:hAnsi="Cambria" w:cstheme="minorHAnsi"/>
          <w:vertAlign w:val="superscript"/>
        </w:rPr>
        <w:t>er</w:t>
      </w:r>
      <w:r w:rsidRPr="008110DE">
        <w:rPr>
          <w:rFonts w:ascii="Cambria" w:eastAsia="Calibri" w:hAnsi="Cambria" w:cstheme="minorHAnsi"/>
        </w:rPr>
        <w:t xml:space="preserve"> juillet 2018.</w:t>
      </w:r>
    </w:p>
    <w:p w14:paraId="6E4E6D1A" w14:textId="77777777" w:rsidR="008110DE" w:rsidRPr="008110DE" w:rsidRDefault="008110DE" w:rsidP="008110DE">
      <w:pPr>
        <w:jc w:val="both"/>
        <w:rPr>
          <w:rFonts w:ascii="Cambria" w:eastAsia="Calibri" w:hAnsi="Cambria" w:cstheme="minorHAnsi"/>
          <w:i/>
        </w:rPr>
      </w:pPr>
    </w:p>
    <w:p w14:paraId="51BC7056" w14:textId="77777777" w:rsidR="008110DE" w:rsidRPr="008110DE" w:rsidRDefault="008110DE" w:rsidP="008110DE">
      <w:pPr>
        <w:jc w:val="both"/>
        <w:rPr>
          <w:rFonts w:ascii="Cambria" w:eastAsia="Calibri" w:hAnsi="Cambria" w:cstheme="minorHAnsi"/>
          <w:i/>
        </w:rPr>
      </w:pPr>
    </w:p>
    <w:p w14:paraId="452E7C37" w14:textId="77777777" w:rsidR="008110DE" w:rsidRPr="008110DE" w:rsidRDefault="008110DE" w:rsidP="008110DE">
      <w:pPr>
        <w:jc w:val="both"/>
        <w:rPr>
          <w:rFonts w:ascii="Cambria" w:eastAsia="Times New Roman" w:hAnsi="Cambria" w:cstheme="minorHAnsi"/>
          <w:i/>
          <w:u w:val="single"/>
        </w:rPr>
      </w:pPr>
      <w:r w:rsidRPr="008110DE">
        <w:rPr>
          <w:rFonts w:ascii="Cambria" w:eastAsia="Times New Roman" w:hAnsi="Cambria" w:cstheme="minorHAnsi"/>
          <w:i/>
          <w:u w:val="single"/>
        </w:rPr>
        <w:t>Impact de la revalorisation salariale sur les salaires réels</w:t>
      </w:r>
    </w:p>
    <w:p w14:paraId="2360362E" w14:textId="77777777" w:rsidR="008110DE" w:rsidRPr="008110DE" w:rsidRDefault="008110DE" w:rsidP="008110DE">
      <w:pPr>
        <w:jc w:val="both"/>
        <w:rPr>
          <w:rFonts w:ascii="Cambria" w:eastAsia="Times New Roman" w:hAnsi="Cambria" w:cstheme="minorHAnsi"/>
          <w:i/>
          <w:u w:val="single"/>
        </w:rPr>
      </w:pPr>
    </w:p>
    <w:p w14:paraId="3D0B4147" w14:textId="77777777" w:rsidR="008110DE" w:rsidRPr="008110DE" w:rsidRDefault="008110DE" w:rsidP="008110DE">
      <w:pPr>
        <w:jc w:val="both"/>
        <w:rPr>
          <w:rFonts w:ascii="Cambria" w:eastAsia="Times New Roman" w:hAnsi="Cambria" w:cstheme="minorHAnsi"/>
          <w:i/>
          <w:u w:val="single"/>
        </w:rPr>
      </w:pPr>
    </w:p>
    <w:tbl>
      <w:tblPr>
        <w:tblStyle w:val="Grilledutableau"/>
        <w:tblW w:w="0" w:type="auto"/>
        <w:tblLook w:val="04A0" w:firstRow="1" w:lastRow="0" w:firstColumn="1" w:lastColumn="0" w:noHBand="0" w:noVBand="1"/>
      </w:tblPr>
      <w:tblGrid>
        <w:gridCol w:w="2519"/>
        <w:gridCol w:w="2519"/>
        <w:gridCol w:w="2521"/>
      </w:tblGrid>
      <w:tr w:rsidR="008110DE" w:rsidRPr="008110DE" w14:paraId="2C483E5E" w14:textId="77777777" w:rsidTr="00A100EA">
        <w:trPr>
          <w:trHeight w:val="629"/>
        </w:trPr>
        <w:tc>
          <w:tcPr>
            <w:tcW w:w="2519" w:type="dxa"/>
            <w:tcBorders>
              <w:top w:val="single" w:sz="4" w:space="0" w:color="auto"/>
              <w:left w:val="single" w:sz="4" w:space="0" w:color="auto"/>
              <w:bottom w:val="single" w:sz="4" w:space="0" w:color="auto"/>
              <w:right w:val="single" w:sz="4" w:space="0" w:color="auto"/>
            </w:tcBorders>
            <w:vAlign w:val="center"/>
            <w:hideMark/>
          </w:tcPr>
          <w:p w14:paraId="73D40DF7" w14:textId="77777777" w:rsidR="008110DE" w:rsidRPr="008110DE" w:rsidRDefault="008110DE" w:rsidP="00A100EA">
            <w:pPr>
              <w:widowControl w:val="0"/>
              <w:snapToGrid w:val="0"/>
              <w:ind w:right="-31"/>
              <w:jc w:val="center"/>
              <w:rPr>
                <w:rFonts w:ascii="Cambria" w:eastAsia="Times New Roman" w:hAnsi="Cambria" w:cstheme="minorHAnsi"/>
                <w:b/>
              </w:rPr>
            </w:pPr>
            <w:r w:rsidRPr="008110DE">
              <w:rPr>
                <w:rFonts w:ascii="Cambria" w:eastAsia="Times New Roman" w:hAnsi="Cambria" w:cstheme="minorHAnsi"/>
                <w:b/>
              </w:rPr>
              <w:t>Catégorie</w:t>
            </w:r>
          </w:p>
        </w:tc>
        <w:tc>
          <w:tcPr>
            <w:tcW w:w="2519" w:type="dxa"/>
            <w:tcBorders>
              <w:top w:val="single" w:sz="4" w:space="0" w:color="auto"/>
              <w:left w:val="single" w:sz="4" w:space="0" w:color="auto"/>
              <w:bottom w:val="single" w:sz="4" w:space="0" w:color="auto"/>
              <w:right w:val="single" w:sz="4" w:space="0" w:color="auto"/>
            </w:tcBorders>
            <w:vAlign w:val="center"/>
            <w:hideMark/>
          </w:tcPr>
          <w:p w14:paraId="2928C062" w14:textId="77777777" w:rsidR="008110DE" w:rsidRPr="008110DE" w:rsidRDefault="008110DE" w:rsidP="00A100EA">
            <w:pPr>
              <w:widowControl w:val="0"/>
              <w:snapToGrid w:val="0"/>
              <w:ind w:right="-31"/>
              <w:jc w:val="center"/>
              <w:rPr>
                <w:rFonts w:ascii="Cambria" w:eastAsia="Times New Roman" w:hAnsi="Cambria" w:cstheme="minorHAnsi"/>
                <w:b/>
              </w:rPr>
            </w:pPr>
            <w:r w:rsidRPr="008110DE">
              <w:rPr>
                <w:rFonts w:ascii="Cambria" w:eastAsia="Times New Roman" w:hAnsi="Cambria" w:cstheme="minorHAnsi"/>
                <w:b/>
              </w:rPr>
              <w:t>Salaire Minimum Conventionnel 2018/2019</w:t>
            </w:r>
          </w:p>
        </w:tc>
        <w:tc>
          <w:tcPr>
            <w:tcW w:w="2521" w:type="dxa"/>
            <w:tcBorders>
              <w:top w:val="single" w:sz="4" w:space="0" w:color="auto"/>
              <w:left w:val="single" w:sz="4" w:space="0" w:color="auto"/>
              <w:bottom w:val="single" w:sz="4" w:space="0" w:color="auto"/>
              <w:right w:val="single" w:sz="4" w:space="0" w:color="auto"/>
            </w:tcBorders>
            <w:vAlign w:val="center"/>
            <w:hideMark/>
          </w:tcPr>
          <w:p w14:paraId="1B6928A0" w14:textId="77777777" w:rsidR="008110DE" w:rsidRPr="008110DE" w:rsidRDefault="008110DE" w:rsidP="00A100EA">
            <w:pPr>
              <w:jc w:val="center"/>
              <w:rPr>
                <w:rFonts w:ascii="Cambria" w:eastAsia="Times New Roman" w:hAnsi="Cambria" w:cstheme="minorHAnsi"/>
                <w:b/>
              </w:rPr>
            </w:pPr>
            <w:r w:rsidRPr="008110DE">
              <w:rPr>
                <w:rFonts w:ascii="Cambria" w:eastAsia="Times New Roman" w:hAnsi="Cambria" w:cstheme="minorHAnsi"/>
                <w:b/>
              </w:rPr>
              <w:t>Augmentation mensuelle 2018/2019 en euros (0,5%)</w:t>
            </w:r>
          </w:p>
        </w:tc>
      </w:tr>
      <w:tr w:rsidR="008110DE" w:rsidRPr="008110DE" w14:paraId="4C9B7599" w14:textId="77777777" w:rsidTr="00A100EA">
        <w:trPr>
          <w:trHeight w:val="629"/>
        </w:trPr>
        <w:tc>
          <w:tcPr>
            <w:tcW w:w="2519" w:type="dxa"/>
            <w:tcBorders>
              <w:top w:val="single" w:sz="4" w:space="0" w:color="auto"/>
              <w:left w:val="single" w:sz="4" w:space="0" w:color="auto"/>
              <w:bottom w:val="single" w:sz="4" w:space="0" w:color="auto"/>
              <w:right w:val="single" w:sz="4" w:space="0" w:color="auto"/>
            </w:tcBorders>
            <w:vAlign w:val="center"/>
            <w:hideMark/>
          </w:tcPr>
          <w:p w14:paraId="6A8D777C"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A</w:t>
            </w:r>
          </w:p>
        </w:tc>
        <w:tc>
          <w:tcPr>
            <w:tcW w:w="2519" w:type="dxa"/>
            <w:tcBorders>
              <w:top w:val="single" w:sz="4" w:space="0" w:color="auto"/>
              <w:left w:val="single" w:sz="4" w:space="0" w:color="auto"/>
              <w:bottom w:val="single" w:sz="4" w:space="0" w:color="auto"/>
              <w:right w:val="single" w:sz="4" w:space="0" w:color="auto"/>
            </w:tcBorders>
            <w:vAlign w:val="center"/>
            <w:hideMark/>
          </w:tcPr>
          <w:p w14:paraId="502DB9FF"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SMIC</w:t>
            </w:r>
          </w:p>
        </w:tc>
        <w:tc>
          <w:tcPr>
            <w:tcW w:w="2521" w:type="dxa"/>
            <w:tcBorders>
              <w:top w:val="single" w:sz="4" w:space="0" w:color="auto"/>
              <w:left w:val="single" w:sz="4" w:space="0" w:color="auto"/>
              <w:bottom w:val="single" w:sz="4" w:space="0" w:color="auto"/>
              <w:right w:val="single" w:sz="4" w:space="0" w:color="auto"/>
            </w:tcBorders>
            <w:vAlign w:val="center"/>
            <w:hideMark/>
          </w:tcPr>
          <w:p w14:paraId="05453F56"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7,49 €</w:t>
            </w:r>
          </w:p>
        </w:tc>
      </w:tr>
      <w:tr w:rsidR="008110DE" w:rsidRPr="008110DE" w14:paraId="1FAD87A1" w14:textId="77777777" w:rsidTr="00A100EA">
        <w:trPr>
          <w:trHeight w:val="629"/>
        </w:trPr>
        <w:tc>
          <w:tcPr>
            <w:tcW w:w="2519" w:type="dxa"/>
            <w:tcBorders>
              <w:top w:val="single" w:sz="4" w:space="0" w:color="auto"/>
              <w:left w:val="single" w:sz="4" w:space="0" w:color="auto"/>
              <w:bottom w:val="single" w:sz="4" w:space="0" w:color="auto"/>
              <w:right w:val="single" w:sz="4" w:space="0" w:color="auto"/>
            </w:tcBorders>
            <w:vAlign w:val="center"/>
            <w:hideMark/>
          </w:tcPr>
          <w:p w14:paraId="02FB40A2"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B</w:t>
            </w:r>
          </w:p>
        </w:tc>
        <w:tc>
          <w:tcPr>
            <w:tcW w:w="2519" w:type="dxa"/>
            <w:tcBorders>
              <w:top w:val="single" w:sz="4" w:space="0" w:color="auto"/>
              <w:left w:val="single" w:sz="4" w:space="0" w:color="auto"/>
              <w:bottom w:val="single" w:sz="4" w:space="0" w:color="auto"/>
              <w:right w:val="single" w:sz="4" w:space="0" w:color="auto"/>
            </w:tcBorders>
            <w:vAlign w:val="center"/>
            <w:hideMark/>
          </w:tcPr>
          <w:p w14:paraId="7BEB365A"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1.665 €</w:t>
            </w:r>
          </w:p>
        </w:tc>
        <w:tc>
          <w:tcPr>
            <w:tcW w:w="2521" w:type="dxa"/>
            <w:tcBorders>
              <w:top w:val="single" w:sz="4" w:space="0" w:color="auto"/>
              <w:left w:val="single" w:sz="4" w:space="0" w:color="auto"/>
              <w:bottom w:val="single" w:sz="4" w:space="0" w:color="auto"/>
              <w:right w:val="single" w:sz="4" w:space="0" w:color="auto"/>
            </w:tcBorders>
            <w:vAlign w:val="center"/>
            <w:hideMark/>
          </w:tcPr>
          <w:p w14:paraId="0991210C"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8,33 €</w:t>
            </w:r>
          </w:p>
        </w:tc>
      </w:tr>
      <w:tr w:rsidR="008110DE" w:rsidRPr="008110DE" w14:paraId="1A6A788C" w14:textId="77777777" w:rsidTr="00A100EA">
        <w:trPr>
          <w:trHeight w:val="629"/>
        </w:trPr>
        <w:tc>
          <w:tcPr>
            <w:tcW w:w="2519" w:type="dxa"/>
            <w:tcBorders>
              <w:top w:val="single" w:sz="4" w:space="0" w:color="auto"/>
              <w:left w:val="single" w:sz="4" w:space="0" w:color="auto"/>
              <w:bottom w:val="single" w:sz="4" w:space="0" w:color="auto"/>
              <w:right w:val="single" w:sz="4" w:space="0" w:color="auto"/>
            </w:tcBorders>
            <w:vAlign w:val="center"/>
            <w:hideMark/>
          </w:tcPr>
          <w:p w14:paraId="5F38DCCA"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C</w:t>
            </w:r>
          </w:p>
        </w:tc>
        <w:tc>
          <w:tcPr>
            <w:tcW w:w="2519" w:type="dxa"/>
            <w:tcBorders>
              <w:top w:val="single" w:sz="4" w:space="0" w:color="auto"/>
              <w:left w:val="single" w:sz="4" w:space="0" w:color="auto"/>
              <w:bottom w:val="single" w:sz="4" w:space="0" w:color="auto"/>
              <w:right w:val="single" w:sz="4" w:space="0" w:color="auto"/>
            </w:tcBorders>
            <w:vAlign w:val="center"/>
            <w:hideMark/>
          </w:tcPr>
          <w:p w14:paraId="237B1F28"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1.821 €</w:t>
            </w:r>
          </w:p>
        </w:tc>
        <w:tc>
          <w:tcPr>
            <w:tcW w:w="2521" w:type="dxa"/>
            <w:tcBorders>
              <w:top w:val="single" w:sz="4" w:space="0" w:color="auto"/>
              <w:left w:val="single" w:sz="4" w:space="0" w:color="auto"/>
              <w:bottom w:val="single" w:sz="4" w:space="0" w:color="auto"/>
              <w:right w:val="single" w:sz="4" w:space="0" w:color="auto"/>
            </w:tcBorders>
            <w:vAlign w:val="center"/>
            <w:hideMark/>
          </w:tcPr>
          <w:p w14:paraId="4566F8FA"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9,11 €</w:t>
            </w:r>
          </w:p>
        </w:tc>
      </w:tr>
      <w:tr w:rsidR="008110DE" w:rsidRPr="008110DE" w14:paraId="4022255D" w14:textId="77777777" w:rsidTr="00A100EA">
        <w:trPr>
          <w:trHeight w:val="629"/>
        </w:trPr>
        <w:tc>
          <w:tcPr>
            <w:tcW w:w="2519" w:type="dxa"/>
            <w:tcBorders>
              <w:top w:val="single" w:sz="4" w:space="0" w:color="auto"/>
              <w:left w:val="single" w:sz="4" w:space="0" w:color="auto"/>
              <w:bottom w:val="single" w:sz="4" w:space="0" w:color="auto"/>
              <w:right w:val="single" w:sz="4" w:space="0" w:color="auto"/>
            </w:tcBorders>
            <w:vAlign w:val="center"/>
            <w:hideMark/>
          </w:tcPr>
          <w:p w14:paraId="019F51A7"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D</w:t>
            </w:r>
          </w:p>
        </w:tc>
        <w:tc>
          <w:tcPr>
            <w:tcW w:w="2519" w:type="dxa"/>
            <w:tcBorders>
              <w:top w:val="single" w:sz="4" w:space="0" w:color="auto"/>
              <w:left w:val="single" w:sz="4" w:space="0" w:color="auto"/>
              <w:bottom w:val="single" w:sz="4" w:space="0" w:color="auto"/>
              <w:right w:val="single" w:sz="4" w:space="0" w:color="auto"/>
            </w:tcBorders>
            <w:vAlign w:val="center"/>
            <w:hideMark/>
          </w:tcPr>
          <w:p w14:paraId="580C2F62"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2.080 €</w:t>
            </w:r>
          </w:p>
        </w:tc>
        <w:tc>
          <w:tcPr>
            <w:tcW w:w="2521" w:type="dxa"/>
            <w:tcBorders>
              <w:top w:val="single" w:sz="4" w:space="0" w:color="auto"/>
              <w:left w:val="single" w:sz="4" w:space="0" w:color="auto"/>
              <w:bottom w:val="single" w:sz="4" w:space="0" w:color="auto"/>
              <w:right w:val="single" w:sz="4" w:space="0" w:color="auto"/>
            </w:tcBorders>
            <w:vAlign w:val="center"/>
            <w:hideMark/>
          </w:tcPr>
          <w:p w14:paraId="6682B9E3"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10,40 €</w:t>
            </w:r>
          </w:p>
        </w:tc>
      </w:tr>
      <w:tr w:rsidR="008110DE" w:rsidRPr="008110DE" w14:paraId="501AF30C" w14:textId="77777777" w:rsidTr="00A100EA">
        <w:trPr>
          <w:trHeight w:val="629"/>
        </w:trPr>
        <w:tc>
          <w:tcPr>
            <w:tcW w:w="2519" w:type="dxa"/>
            <w:tcBorders>
              <w:top w:val="single" w:sz="4" w:space="0" w:color="auto"/>
              <w:left w:val="single" w:sz="4" w:space="0" w:color="auto"/>
              <w:bottom w:val="single" w:sz="4" w:space="0" w:color="auto"/>
              <w:right w:val="single" w:sz="4" w:space="0" w:color="auto"/>
            </w:tcBorders>
            <w:vAlign w:val="center"/>
            <w:hideMark/>
          </w:tcPr>
          <w:p w14:paraId="790029D6"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E</w:t>
            </w:r>
          </w:p>
        </w:tc>
        <w:tc>
          <w:tcPr>
            <w:tcW w:w="2519" w:type="dxa"/>
            <w:tcBorders>
              <w:top w:val="single" w:sz="4" w:space="0" w:color="auto"/>
              <w:left w:val="single" w:sz="4" w:space="0" w:color="auto"/>
              <w:bottom w:val="single" w:sz="4" w:space="0" w:color="auto"/>
              <w:right w:val="single" w:sz="4" w:space="0" w:color="auto"/>
            </w:tcBorders>
            <w:vAlign w:val="center"/>
            <w:hideMark/>
          </w:tcPr>
          <w:p w14:paraId="1651FAC5"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2.475 €</w:t>
            </w:r>
          </w:p>
        </w:tc>
        <w:tc>
          <w:tcPr>
            <w:tcW w:w="2521" w:type="dxa"/>
            <w:tcBorders>
              <w:top w:val="single" w:sz="4" w:space="0" w:color="auto"/>
              <w:left w:val="single" w:sz="4" w:space="0" w:color="auto"/>
              <w:bottom w:val="single" w:sz="4" w:space="0" w:color="auto"/>
              <w:right w:val="single" w:sz="4" w:space="0" w:color="auto"/>
            </w:tcBorders>
            <w:vAlign w:val="center"/>
            <w:hideMark/>
          </w:tcPr>
          <w:p w14:paraId="620E0D23"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12,37 €</w:t>
            </w:r>
          </w:p>
        </w:tc>
      </w:tr>
      <w:tr w:rsidR="008110DE" w:rsidRPr="008110DE" w14:paraId="2C219392" w14:textId="77777777" w:rsidTr="00A100EA">
        <w:trPr>
          <w:trHeight w:val="629"/>
        </w:trPr>
        <w:tc>
          <w:tcPr>
            <w:tcW w:w="2519" w:type="dxa"/>
            <w:tcBorders>
              <w:top w:val="single" w:sz="4" w:space="0" w:color="auto"/>
              <w:left w:val="single" w:sz="4" w:space="0" w:color="auto"/>
              <w:bottom w:val="single" w:sz="4" w:space="0" w:color="auto"/>
              <w:right w:val="single" w:sz="4" w:space="0" w:color="auto"/>
            </w:tcBorders>
            <w:vAlign w:val="center"/>
            <w:hideMark/>
          </w:tcPr>
          <w:p w14:paraId="34EAEC73"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F</w:t>
            </w:r>
          </w:p>
        </w:tc>
        <w:tc>
          <w:tcPr>
            <w:tcW w:w="2519" w:type="dxa"/>
            <w:tcBorders>
              <w:top w:val="single" w:sz="4" w:space="0" w:color="auto"/>
              <w:left w:val="single" w:sz="4" w:space="0" w:color="auto"/>
              <w:bottom w:val="single" w:sz="4" w:space="0" w:color="auto"/>
              <w:right w:val="single" w:sz="4" w:space="0" w:color="auto"/>
            </w:tcBorders>
            <w:vAlign w:val="center"/>
            <w:hideMark/>
          </w:tcPr>
          <w:p w14:paraId="337DD07E"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2.775 €</w:t>
            </w:r>
          </w:p>
        </w:tc>
        <w:tc>
          <w:tcPr>
            <w:tcW w:w="2521" w:type="dxa"/>
            <w:tcBorders>
              <w:top w:val="single" w:sz="4" w:space="0" w:color="auto"/>
              <w:left w:val="single" w:sz="4" w:space="0" w:color="auto"/>
              <w:bottom w:val="single" w:sz="4" w:space="0" w:color="auto"/>
              <w:right w:val="single" w:sz="4" w:space="0" w:color="auto"/>
            </w:tcBorders>
            <w:vAlign w:val="center"/>
            <w:hideMark/>
          </w:tcPr>
          <w:p w14:paraId="7CB44E02"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13,88 €</w:t>
            </w:r>
          </w:p>
        </w:tc>
      </w:tr>
      <w:tr w:rsidR="008110DE" w:rsidRPr="008110DE" w14:paraId="0CE43EC4" w14:textId="77777777" w:rsidTr="00A100EA">
        <w:trPr>
          <w:trHeight w:val="629"/>
        </w:trPr>
        <w:tc>
          <w:tcPr>
            <w:tcW w:w="2519" w:type="dxa"/>
            <w:tcBorders>
              <w:top w:val="single" w:sz="4" w:space="0" w:color="auto"/>
              <w:left w:val="single" w:sz="4" w:space="0" w:color="auto"/>
              <w:bottom w:val="single" w:sz="4" w:space="0" w:color="auto"/>
              <w:right w:val="single" w:sz="4" w:space="0" w:color="auto"/>
            </w:tcBorders>
            <w:vAlign w:val="center"/>
            <w:hideMark/>
          </w:tcPr>
          <w:p w14:paraId="1F2710CC"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G</w:t>
            </w:r>
          </w:p>
        </w:tc>
        <w:tc>
          <w:tcPr>
            <w:tcW w:w="2519" w:type="dxa"/>
            <w:tcBorders>
              <w:top w:val="single" w:sz="4" w:space="0" w:color="auto"/>
              <w:left w:val="single" w:sz="4" w:space="0" w:color="auto"/>
              <w:bottom w:val="single" w:sz="4" w:space="0" w:color="auto"/>
              <w:right w:val="single" w:sz="4" w:space="0" w:color="auto"/>
            </w:tcBorders>
            <w:vAlign w:val="center"/>
            <w:hideMark/>
          </w:tcPr>
          <w:p w14:paraId="38BC23E6"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3.600 €</w:t>
            </w:r>
          </w:p>
        </w:tc>
        <w:tc>
          <w:tcPr>
            <w:tcW w:w="2521" w:type="dxa"/>
            <w:tcBorders>
              <w:top w:val="single" w:sz="4" w:space="0" w:color="auto"/>
              <w:left w:val="single" w:sz="4" w:space="0" w:color="auto"/>
              <w:bottom w:val="single" w:sz="4" w:space="0" w:color="auto"/>
              <w:right w:val="single" w:sz="4" w:space="0" w:color="auto"/>
            </w:tcBorders>
            <w:vAlign w:val="center"/>
            <w:hideMark/>
          </w:tcPr>
          <w:p w14:paraId="24B9F477"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18,00 €</w:t>
            </w:r>
          </w:p>
        </w:tc>
      </w:tr>
      <w:tr w:rsidR="008110DE" w:rsidRPr="008110DE" w14:paraId="1B246166" w14:textId="77777777" w:rsidTr="00A100EA">
        <w:trPr>
          <w:trHeight w:val="629"/>
        </w:trPr>
        <w:tc>
          <w:tcPr>
            <w:tcW w:w="2519" w:type="dxa"/>
            <w:tcBorders>
              <w:top w:val="single" w:sz="4" w:space="0" w:color="auto"/>
              <w:left w:val="single" w:sz="4" w:space="0" w:color="auto"/>
              <w:bottom w:val="single" w:sz="4" w:space="0" w:color="auto"/>
              <w:right w:val="single" w:sz="4" w:space="0" w:color="auto"/>
            </w:tcBorders>
            <w:vAlign w:val="center"/>
            <w:hideMark/>
          </w:tcPr>
          <w:p w14:paraId="2B48AE43"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H</w:t>
            </w:r>
          </w:p>
        </w:tc>
        <w:tc>
          <w:tcPr>
            <w:tcW w:w="2519" w:type="dxa"/>
            <w:tcBorders>
              <w:top w:val="single" w:sz="4" w:space="0" w:color="auto"/>
              <w:left w:val="single" w:sz="4" w:space="0" w:color="auto"/>
              <w:bottom w:val="single" w:sz="4" w:space="0" w:color="auto"/>
              <w:right w:val="single" w:sz="4" w:space="0" w:color="auto"/>
            </w:tcBorders>
            <w:vAlign w:val="center"/>
            <w:hideMark/>
          </w:tcPr>
          <w:p w14:paraId="1E51F7A4"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5.350 €</w:t>
            </w:r>
          </w:p>
        </w:tc>
        <w:tc>
          <w:tcPr>
            <w:tcW w:w="2521" w:type="dxa"/>
            <w:tcBorders>
              <w:top w:val="single" w:sz="4" w:space="0" w:color="auto"/>
              <w:left w:val="single" w:sz="4" w:space="0" w:color="auto"/>
              <w:bottom w:val="single" w:sz="4" w:space="0" w:color="auto"/>
              <w:right w:val="single" w:sz="4" w:space="0" w:color="auto"/>
            </w:tcBorders>
            <w:vAlign w:val="center"/>
            <w:hideMark/>
          </w:tcPr>
          <w:p w14:paraId="49960400"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26,75 €</w:t>
            </w:r>
          </w:p>
        </w:tc>
      </w:tr>
    </w:tbl>
    <w:p w14:paraId="5DB94106" w14:textId="77777777" w:rsidR="008110DE" w:rsidRPr="008110DE" w:rsidRDefault="008110DE" w:rsidP="008110DE">
      <w:pPr>
        <w:jc w:val="both"/>
        <w:rPr>
          <w:rFonts w:ascii="Cambria" w:eastAsia="Times New Roman" w:hAnsi="Cambria" w:cstheme="minorHAnsi"/>
        </w:rPr>
      </w:pPr>
    </w:p>
    <w:p w14:paraId="27005B26" w14:textId="77777777" w:rsidR="008110DE" w:rsidRPr="008110DE" w:rsidRDefault="008110DE" w:rsidP="008110DE">
      <w:pPr>
        <w:jc w:val="both"/>
        <w:rPr>
          <w:rFonts w:ascii="Cambria" w:eastAsia="Times New Roman" w:hAnsi="Cambria" w:cstheme="minorHAnsi"/>
        </w:rPr>
      </w:pPr>
    </w:p>
    <w:p w14:paraId="53B57DB8" w14:textId="77777777" w:rsidR="008110DE" w:rsidRPr="008110DE" w:rsidRDefault="008110DE" w:rsidP="008B6926">
      <w:pPr>
        <w:jc w:val="right"/>
        <w:rPr>
          <w:rFonts w:ascii="Cambria" w:eastAsia="Times New Roman" w:hAnsi="Cambria" w:cstheme="minorHAnsi"/>
        </w:rPr>
      </w:pPr>
      <w:r w:rsidRPr="008110DE">
        <w:rPr>
          <w:rFonts w:ascii="Cambria" w:eastAsia="Times New Roman" w:hAnsi="Cambria" w:cstheme="minorHAnsi"/>
        </w:rPr>
        <w:t>Accord signé à l’unanimité des partenaires sociaux le 16 mars 2018</w:t>
      </w:r>
    </w:p>
    <w:p w14:paraId="74A4EF88" w14:textId="77777777" w:rsidR="008110DE" w:rsidRPr="008110DE" w:rsidRDefault="008110DE" w:rsidP="008110DE">
      <w:pPr>
        <w:jc w:val="both"/>
        <w:rPr>
          <w:rFonts w:ascii="Cambria" w:eastAsia="Times New Roman" w:hAnsi="Cambria" w:cstheme="minorHAnsi"/>
        </w:rPr>
      </w:pPr>
    </w:p>
    <w:p w14:paraId="76861FA0" w14:textId="77777777" w:rsidR="008110DE" w:rsidRPr="008110DE" w:rsidRDefault="008110DE" w:rsidP="008110DE">
      <w:pPr>
        <w:jc w:val="both"/>
        <w:rPr>
          <w:rFonts w:ascii="Cambria" w:eastAsia="Calibri" w:hAnsi="Cambria" w:cstheme="minorHAnsi"/>
          <w:b/>
          <w:u w:val="single"/>
        </w:rPr>
      </w:pPr>
    </w:p>
    <w:p w14:paraId="12783AA2" w14:textId="77777777" w:rsidR="008110DE" w:rsidRPr="008110DE" w:rsidRDefault="008110DE" w:rsidP="008110DE">
      <w:pPr>
        <w:jc w:val="both"/>
        <w:rPr>
          <w:rFonts w:ascii="Cambria" w:eastAsia="Calibri" w:hAnsi="Cambria" w:cstheme="minorHAnsi"/>
          <w:b/>
          <w:u w:val="single"/>
        </w:rPr>
      </w:pPr>
    </w:p>
    <w:p w14:paraId="296E15EB" w14:textId="77777777" w:rsidR="008110DE" w:rsidRPr="008110DE" w:rsidRDefault="008110DE" w:rsidP="008110DE">
      <w:pPr>
        <w:jc w:val="both"/>
        <w:rPr>
          <w:rFonts w:ascii="Cambria" w:eastAsia="Calibri" w:hAnsi="Cambria" w:cstheme="minorHAnsi"/>
          <w:b/>
          <w:u w:val="single"/>
        </w:rPr>
      </w:pPr>
    </w:p>
    <w:p w14:paraId="7F4BB3A1" w14:textId="77777777" w:rsidR="008110DE" w:rsidRPr="008110DE" w:rsidRDefault="008110DE" w:rsidP="008110DE">
      <w:pPr>
        <w:jc w:val="both"/>
        <w:rPr>
          <w:rFonts w:ascii="Cambria" w:eastAsia="Calibri" w:hAnsi="Cambria" w:cstheme="minorHAnsi"/>
          <w:b/>
          <w:u w:val="single"/>
        </w:rPr>
      </w:pPr>
    </w:p>
    <w:p w14:paraId="163730D6" w14:textId="77777777" w:rsidR="008110DE" w:rsidRPr="008110DE" w:rsidRDefault="008110DE" w:rsidP="008110DE">
      <w:pPr>
        <w:jc w:val="both"/>
        <w:rPr>
          <w:rFonts w:ascii="Cambria" w:eastAsia="Calibri" w:hAnsi="Cambria" w:cstheme="minorHAnsi"/>
          <w:b/>
          <w:u w:val="single"/>
        </w:rPr>
      </w:pPr>
    </w:p>
    <w:p w14:paraId="5E593345" w14:textId="77777777" w:rsidR="008110DE" w:rsidRPr="008110DE" w:rsidRDefault="008110DE" w:rsidP="008110DE">
      <w:pPr>
        <w:jc w:val="both"/>
        <w:rPr>
          <w:rFonts w:ascii="Cambria" w:eastAsia="Calibri" w:hAnsi="Cambria" w:cstheme="minorHAnsi"/>
          <w:b/>
          <w:u w:val="single"/>
        </w:rPr>
      </w:pPr>
    </w:p>
    <w:p w14:paraId="1F10BA61" w14:textId="77777777" w:rsidR="008110DE" w:rsidRPr="008110DE" w:rsidRDefault="008110DE" w:rsidP="008110DE">
      <w:pPr>
        <w:jc w:val="both"/>
        <w:rPr>
          <w:rFonts w:ascii="Cambria" w:eastAsia="Calibri" w:hAnsi="Cambria" w:cstheme="minorHAnsi"/>
          <w:b/>
          <w:u w:val="single"/>
        </w:rPr>
      </w:pPr>
    </w:p>
    <w:p w14:paraId="5FCAECAF" w14:textId="77777777" w:rsidR="008110DE" w:rsidRPr="008110DE" w:rsidRDefault="008110DE" w:rsidP="008110DE">
      <w:pPr>
        <w:jc w:val="both"/>
        <w:rPr>
          <w:rFonts w:ascii="Cambria" w:eastAsia="Calibri" w:hAnsi="Cambria" w:cstheme="minorHAnsi"/>
          <w:b/>
          <w:u w:val="single"/>
        </w:rPr>
      </w:pPr>
    </w:p>
    <w:p w14:paraId="623C69D2" w14:textId="77777777" w:rsidR="008110DE" w:rsidRPr="00177574" w:rsidRDefault="008110DE" w:rsidP="008110DE">
      <w:pPr>
        <w:pStyle w:val="Titre1"/>
        <w:rPr>
          <w:rFonts w:ascii="Cambria" w:hAnsi="Cambria" w:cstheme="minorHAnsi"/>
          <w:sz w:val="60"/>
          <w:szCs w:val="60"/>
        </w:rPr>
      </w:pPr>
      <w:bookmarkStart w:id="498" w:name="_Toc32597293"/>
      <w:bookmarkStart w:id="499" w:name="_Toc42783477"/>
      <w:bookmarkStart w:id="500" w:name="_Toc75166588"/>
      <w:bookmarkStart w:id="501" w:name="_Toc108422907"/>
      <w:r w:rsidRPr="00177574">
        <w:rPr>
          <w:rFonts w:ascii="Cambria" w:hAnsi="Cambria" w:cstheme="minorHAnsi"/>
          <w:sz w:val="60"/>
          <w:szCs w:val="60"/>
        </w:rPr>
        <w:lastRenderedPageBreak/>
        <w:t>ANNEXE 14</w:t>
      </w:r>
      <w:bookmarkEnd w:id="498"/>
      <w:bookmarkEnd w:id="499"/>
      <w:bookmarkEnd w:id="500"/>
      <w:bookmarkEnd w:id="501"/>
    </w:p>
    <w:p w14:paraId="42B48E48" w14:textId="77777777" w:rsidR="008110DE" w:rsidRPr="008110DE" w:rsidRDefault="008110DE" w:rsidP="008110DE">
      <w:pPr>
        <w:pStyle w:val="Titre1"/>
        <w:rPr>
          <w:rFonts w:ascii="Cambria" w:eastAsia="Calibri" w:hAnsi="Cambria"/>
          <w:sz w:val="22"/>
          <w:szCs w:val="22"/>
        </w:rPr>
      </w:pPr>
    </w:p>
    <w:p w14:paraId="23C336B3" w14:textId="77777777" w:rsidR="008110DE" w:rsidRPr="008110DE" w:rsidRDefault="008110DE" w:rsidP="008110DE">
      <w:pPr>
        <w:pStyle w:val="Titre1"/>
        <w:rPr>
          <w:rFonts w:ascii="Cambria" w:hAnsi="Cambria"/>
          <w:sz w:val="22"/>
          <w:szCs w:val="22"/>
        </w:rPr>
      </w:pPr>
      <w:bookmarkStart w:id="502" w:name="_Toc32597294"/>
      <w:bookmarkStart w:id="503" w:name="_Toc42783478"/>
      <w:bookmarkStart w:id="504" w:name="_Toc75166589"/>
      <w:bookmarkStart w:id="505" w:name="_Toc108422908"/>
      <w:r w:rsidRPr="008110DE">
        <w:rPr>
          <w:rFonts w:ascii="Cambria" w:hAnsi="Cambria"/>
          <w:sz w:val="22"/>
          <w:szCs w:val="22"/>
        </w:rPr>
        <w:t>Avenant relatif à la revalorisation des salaires pour les saisons 2019-2020 à 2022-2023 et au changement de mécanisme de revalorisation (modification de l’article 52-2 de la CCPAAF)</w:t>
      </w:r>
      <w:bookmarkEnd w:id="502"/>
      <w:bookmarkEnd w:id="503"/>
      <w:bookmarkEnd w:id="504"/>
      <w:bookmarkEnd w:id="505"/>
    </w:p>
    <w:p w14:paraId="13164301" w14:textId="77777777" w:rsidR="008110DE" w:rsidRPr="008110DE" w:rsidRDefault="008110DE" w:rsidP="008110DE">
      <w:pPr>
        <w:rPr>
          <w:rFonts w:ascii="Cambria" w:eastAsia="Calibri" w:hAnsi="Cambria" w:cstheme="minorHAnsi"/>
          <w:b/>
        </w:rPr>
      </w:pPr>
    </w:p>
    <w:p w14:paraId="581525E6" w14:textId="77777777" w:rsidR="008110DE" w:rsidRPr="008110DE" w:rsidRDefault="008110DE" w:rsidP="008110DE">
      <w:pPr>
        <w:jc w:val="both"/>
        <w:rPr>
          <w:rFonts w:ascii="Cambria" w:eastAsia="Calibri" w:hAnsi="Cambria" w:cstheme="minorHAnsi"/>
          <w:b/>
          <w:u w:val="single"/>
        </w:rPr>
      </w:pPr>
      <w:r w:rsidRPr="008110DE">
        <w:rPr>
          <w:rFonts w:ascii="Cambria" w:eastAsia="Calibri" w:hAnsi="Cambria" w:cstheme="minorHAnsi"/>
          <w:b/>
          <w:u w:val="single"/>
        </w:rPr>
        <w:t>PREAMBULE :</w:t>
      </w:r>
    </w:p>
    <w:p w14:paraId="3E5BCCA9" w14:textId="77777777" w:rsidR="008110DE" w:rsidRPr="008110DE" w:rsidRDefault="008110DE" w:rsidP="008110DE">
      <w:pPr>
        <w:jc w:val="both"/>
        <w:rPr>
          <w:rFonts w:ascii="Cambria" w:eastAsia="Calibri" w:hAnsi="Cambria" w:cstheme="minorHAnsi"/>
        </w:rPr>
      </w:pPr>
    </w:p>
    <w:p w14:paraId="62C73CA5" w14:textId="77777777" w:rsidR="008110DE" w:rsidRPr="008110DE" w:rsidRDefault="008110DE" w:rsidP="008110DE">
      <w:pPr>
        <w:jc w:val="both"/>
        <w:rPr>
          <w:rFonts w:ascii="Cambria" w:eastAsia="Calibri" w:hAnsi="Cambria" w:cstheme="minorHAnsi"/>
        </w:rPr>
      </w:pPr>
    </w:p>
    <w:p w14:paraId="106E6A33"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La Commission Nationale Paritaire de la CCPAAF a acté lors de sa réunion du 7 mars 2017 l’ouverture des négociations sur une révision du mécanisme de revalorisation des salaires.</w:t>
      </w:r>
    </w:p>
    <w:p w14:paraId="76ECDB59" w14:textId="77777777" w:rsidR="008110DE" w:rsidRPr="008110DE" w:rsidRDefault="008110DE" w:rsidP="008110DE">
      <w:pPr>
        <w:jc w:val="both"/>
        <w:rPr>
          <w:rFonts w:ascii="Cambria" w:eastAsia="Calibri" w:hAnsi="Cambria" w:cstheme="minorHAnsi"/>
          <w:b/>
        </w:rPr>
      </w:pPr>
    </w:p>
    <w:p w14:paraId="77A7E7B4"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L’article 52-2 de la CCPAAF prévoit une négociation annuelle obligatoire portant sur la revalorisation des salaires de base. Cette négociation collective a pour finalité de revaloriser l’ensemble des salariés entrant dans le champ d’application de la CCPAAF.</w:t>
      </w:r>
    </w:p>
    <w:p w14:paraId="7F70E6B0" w14:textId="77777777" w:rsidR="008110DE" w:rsidRPr="008110DE" w:rsidRDefault="008110DE" w:rsidP="008110DE">
      <w:pPr>
        <w:jc w:val="both"/>
        <w:rPr>
          <w:rFonts w:ascii="Cambria" w:eastAsia="Calibri" w:hAnsi="Cambria" w:cstheme="minorHAnsi"/>
        </w:rPr>
      </w:pPr>
    </w:p>
    <w:p w14:paraId="294EE959"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Le Collège Employeurs a manifesté sa volonté de supprimer cette revalorisation des salaires de base, considérant que cette négociation devait être menée au sein de chaque entreprise, à l’appui des données sociales et de la remplacer par la seule négociation des salaires minima conventionnels (SMC).</w:t>
      </w:r>
    </w:p>
    <w:p w14:paraId="535AB51A" w14:textId="77777777" w:rsidR="008110DE" w:rsidRPr="008110DE" w:rsidRDefault="008110DE" w:rsidP="008110DE">
      <w:pPr>
        <w:jc w:val="both"/>
        <w:rPr>
          <w:rFonts w:ascii="Cambria" w:eastAsia="Calibri" w:hAnsi="Cambria" w:cstheme="minorHAnsi"/>
        </w:rPr>
      </w:pPr>
    </w:p>
    <w:p w14:paraId="59E28202"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Le Collège Employeurs soulève le fait que la revalorisation collective des salaires de base des salariés impacte les augmentations individuelles des salariés.</w:t>
      </w:r>
    </w:p>
    <w:p w14:paraId="61A25F37" w14:textId="77777777" w:rsidR="008110DE" w:rsidRPr="008110DE" w:rsidRDefault="008110DE" w:rsidP="008110DE">
      <w:pPr>
        <w:jc w:val="both"/>
        <w:rPr>
          <w:rFonts w:ascii="Cambria" w:eastAsia="Calibri" w:hAnsi="Cambria" w:cstheme="minorHAnsi"/>
        </w:rPr>
      </w:pPr>
    </w:p>
    <w:p w14:paraId="2D2BAEAD"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Le Collège Salariés a fait valoir que très peu d’entreprise engageait cette négociation et que la suppression de celle-ci pouvait amener certains salariés à ne plus être revalorisés, et ce, sans tenir compte de l’augmentation du coût de la vie.</w:t>
      </w:r>
    </w:p>
    <w:p w14:paraId="7FD8F9B0" w14:textId="77777777" w:rsidR="008110DE" w:rsidRPr="008110DE" w:rsidRDefault="008110DE" w:rsidP="008110DE">
      <w:pPr>
        <w:jc w:val="both"/>
        <w:rPr>
          <w:rFonts w:ascii="Cambria" w:eastAsia="Calibri" w:hAnsi="Cambria" w:cstheme="minorHAnsi"/>
        </w:rPr>
      </w:pPr>
    </w:p>
    <w:p w14:paraId="41EFC2C8"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 xml:space="preserve">Le Collège Salariés met également en avant d’une part que le mécanisme de revalorisation a déjà fait l’objet d’une modification en 2014 et d’autre part que cette revalorisation est négociée par les partenaires sociaux et non </w:t>
      </w:r>
      <w:r w:rsidRPr="008110DE">
        <w:rPr>
          <w:rFonts w:ascii="Cambria" w:eastAsia="Calibri" w:hAnsi="Cambria" w:cstheme="minorHAnsi"/>
          <w:i/>
        </w:rPr>
        <w:t>systématique.</w:t>
      </w:r>
    </w:p>
    <w:p w14:paraId="26105796" w14:textId="77777777" w:rsidR="008110DE" w:rsidRPr="008110DE" w:rsidRDefault="008110DE" w:rsidP="008110DE">
      <w:pPr>
        <w:jc w:val="both"/>
        <w:rPr>
          <w:rFonts w:ascii="Cambria" w:eastAsia="Calibri" w:hAnsi="Cambria" w:cstheme="minorHAnsi"/>
        </w:rPr>
      </w:pPr>
    </w:p>
    <w:p w14:paraId="5BFCE2AB"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Le Collège Salariés rappelle enfin que la politique sociale des entreprises ne doit pas uniquement se fonder sur une logique individualiste liée à des appréciations parfois subjectives.</w:t>
      </w:r>
    </w:p>
    <w:p w14:paraId="0F909769" w14:textId="77777777" w:rsidR="008110DE" w:rsidRPr="008110DE" w:rsidRDefault="008110DE" w:rsidP="008110DE">
      <w:pPr>
        <w:jc w:val="both"/>
        <w:rPr>
          <w:rFonts w:ascii="Cambria" w:eastAsia="Calibri" w:hAnsi="Cambria" w:cstheme="minorHAnsi"/>
        </w:rPr>
      </w:pPr>
    </w:p>
    <w:p w14:paraId="390D5017"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Pour autant, les partenaires sociaux s’accordent à dire que l’absence d’information officielle sur les données sociales au sein des structures est un frein à la négociation et que celle-ci est de plus en plus difficile à mener en raison de l’écart de budget entre les structures.</w:t>
      </w:r>
    </w:p>
    <w:p w14:paraId="4EC65DFE"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 xml:space="preserve">Sur la base de ces constats, les partenaires sociaux ont acté lors de la Commission Nationale Paritaire de la CCPAAF du 12 avril 2019, le principe suivant : </w:t>
      </w:r>
    </w:p>
    <w:p w14:paraId="2B10B8BC" w14:textId="77777777" w:rsidR="008110DE" w:rsidRPr="008110DE" w:rsidRDefault="008110DE" w:rsidP="008110DE">
      <w:pPr>
        <w:jc w:val="both"/>
        <w:rPr>
          <w:rFonts w:ascii="Cambria" w:eastAsia="Calibri" w:hAnsi="Cambria" w:cstheme="minorHAnsi"/>
          <w:i/>
        </w:rPr>
      </w:pPr>
    </w:p>
    <w:p w14:paraId="3B8BC782" w14:textId="77777777" w:rsidR="008110DE" w:rsidRPr="008110DE" w:rsidRDefault="008110DE" w:rsidP="008110DE">
      <w:pPr>
        <w:jc w:val="both"/>
        <w:rPr>
          <w:rFonts w:ascii="Cambria" w:eastAsia="Calibri" w:hAnsi="Cambria" w:cstheme="minorHAnsi"/>
          <w:i/>
        </w:rPr>
      </w:pPr>
      <w:r w:rsidRPr="008110DE">
        <w:rPr>
          <w:rFonts w:ascii="Cambria" w:eastAsia="Calibri" w:hAnsi="Cambria" w:cstheme="minorHAnsi"/>
          <w:i/>
        </w:rPr>
        <w:t>Le mécanisme actuel de revalorisation des rémunérations sera remplacé, à échéance de 3 saisons (soit à partir du 1</w:t>
      </w:r>
      <w:r w:rsidRPr="008110DE">
        <w:rPr>
          <w:rFonts w:ascii="Cambria" w:eastAsia="Calibri" w:hAnsi="Cambria" w:cstheme="minorHAnsi"/>
          <w:i/>
          <w:vertAlign w:val="superscript"/>
        </w:rPr>
        <w:t xml:space="preserve">er </w:t>
      </w:r>
      <w:r w:rsidRPr="008110DE">
        <w:rPr>
          <w:rFonts w:ascii="Cambria" w:eastAsia="Calibri" w:hAnsi="Cambria" w:cstheme="minorHAnsi"/>
          <w:i/>
        </w:rPr>
        <w:t>juillet 2022) par un mécanisme de revalorisation annuelle uniquement des SMC de la grille de classification, sous réserve de la fourniture, chaque année par le Collège Employeurs, d’un rapport intitulé « Bilan Social annuel ».</w:t>
      </w:r>
    </w:p>
    <w:p w14:paraId="7C719D71" w14:textId="77777777" w:rsidR="008110DE" w:rsidRPr="008110DE" w:rsidRDefault="008110DE" w:rsidP="008110DE">
      <w:pPr>
        <w:jc w:val="both"/>
        <w:rPr>
          <w:rFonts w:ascii="Cambria" w:eastAsia="Calibri" w:hAnsi="Cambria" w:cstheme="minorHAnsi"/>
          <w:i/>
        </w:rPr>
      </w:pPr>
    </w:p>
    <w:p w14:paraId="2DB1E260"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Le présent avenant constitue un tout indivisible.</w:t>
      </w:r>
    </w:p>
    <w:p w14:paraId="1C464D20" w14:textId="77777777" w:rsidR="008110DE" w:rsidRPr="008110DE" w:rsidRDefault="008110DE" w:rsidP="008110DE">
      <w:pPr>
        <w:jc w:val="both"/>
        <w:rPr>
          <w:rFonts w:ascii="Cambria" w:eastAsia="Calibri" w:hAnsi="Cambria" w:cstheme="minorHAnsi"/>
          <w:b/>
          <w:u w:val="single"/>
        </w:rPr>
      </w:pPr>
    </w:p>
    <w:p w14:paraId="50098CB5" w14:textId="77777777" w:rsidR="008110DE" w:rsidRPr="008110DE" w:rsidRDefault="008110DE" w:rsidP="008110DE">
      <w:pPr>
        <w:spacing w:line="276" w:lineRule="auto"/>
        <w:jc w:val="both"/>
        <w:rPr>
          <w:rFonts w:ascii="Cambria" w:eastAsia="Calibri" w:hAnsi="Cambria" w:cstheme="minorHAnsi"/>
          <w:b/>
          <w:u w:val="single"/>
        </w:rPr>
      </w:pPr>
    </w:p>
    <w:p w14:paraId="1967CB8E" w14:textId="77777777" w:rsidR="008110DE" w:rsidRPr="008110DE" w:rsidRDefault="008110DE" w:rsidP="008110DE">
      <w:pPr>
        <w:spacing w:line="276" w:lineRule="auto"/>
        <w:jc w:val="both"/>
        <w:rPr>
          <w:rFonts w:ascii="Cambria" w:eastAsia="Calibri" w:hAnsi="Cambria" w:cstheme="minorHAnsi"/>
          <w:b/>
          <w:u w:val="single"/>
        </w:rPr>
      </w:pPr>
      <w:r w:rsidRPr="008110DE">
        <w:rPr>
          <w:rFonts w:ascii="Cambria" w:eastAsia="Calibri" w:hAnsi="Cambria" w:cstheme="minorHAnsi"/>
          <w:b/>
          <w:u w:val="single"/>
        </w:rPr>
        <w:t>ARTICLE 1 : REVALORISATION DES SALAIRES POUR LES SAISONS 2019-2020, 2020-2021 et 2021-2022</w:t>
      </w:r>
    </w:p>
    <w:p w14:paraId="3DF8CB39" w14:textId="77777777" w:rsidR="008110DE" w:rsidRPr="008110DE" w:rsidRDefault="008110DE" w:rsidP="008110DE">
      <w:pPr>
        <w:jc w:val="both"/>
        <w:rPr>
          <w:rFonts w:ascii="Cambria" w:eastAsia="Calibri" w:hAnsi="Cambria" w:cstheme="minorHAnsi"/>
          <w:b/>
          <w:u w:val="single"/>
        </w:rPr>
      </w:pPr>
    </w:p>
    <w:p w14:paraId="0C990BDF"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Pour la saison 2019-2020, les partenaires sociaux décident de l’application d’un pourcentage de 1,5% applicable sur la part du salaire de base correspondant au SMC pour la saison 2019-2020.</w:t>
      </w:r>
    </w:p>
    <w:p w14:paraId="66692C65" w14:textId="77777777" w:rsidR="008110DE" w:rsidRPr="008110DE" w:rsidRDefault="008110DE" w:rsidP="008110DE">
      <w:pPr>
        <w:jc w:val="both"/>
        <w:rPr>
          <w:rFonts w:ascii="Cambria" w:eastAsia="Calibri" w:hAnsi="Cambria" w:cstheme="minorHAnsi"/>
        </w:rPr>
      </w:pPr>
    </w:p>
    <w:p w14:paraId="6BD91C58"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lastRenderedPageBreak/>
        <w:t xml:space="preserve">Pour les saisons 2020-2021 et 2021-2022, les partenaires sociaux s’engagent à négocier un pourcentage de revalorisation des salaires de base, conformément à l’article 52-2, qui sera </w:t>
      </w:r>
      <w:r w:rsidRPr="008110DE">
        <w:rPr>
          <w:rFonts w:ascii="Cambria" w:eastAsia="Calibri" w:hAnsi="Cambria" w:cstheme="minorHAnsi"/>
          <w:u w:val="single"/>
        </w:rPr>
        <w:t>a minima de </w:t>
      </w:r>
      <w:r w:rsidRPr="008110DE">
        <w:rPr>
          <w:rFonts w:ascii="Cambria" w:eastAsia="Calibri" w:hAnsi="Cambria" w:cstheme="minorHAnsi"/>
        </w:rPr>
        <w:t>:</w:t>
      </w:r>
    </w:p>
    <w:p w14:paraId="03214D44" w14:textId="77777777" w:rsidR="008110DE" w:rsidRPr="008110DE" w:rsidRDefault="008110DE" w:rsidP="008110DE">
      <w:pPr>
        <w:jc w:val="both"/>
        <w:rPr>
          <w:rFonts w:ascii="Cambria" w:eastAsia="Calibri" w:hAnsi="Cambria" w:cstheme="minorHAnsi"/>
        </w:rPr>
      </w:pPr>
    </w:p>
    <w:p w14:paraId="2F9DCF65" w14:textId="77777777" w:rsidR="008110DE" w:rsidRPr="008110DE" w:rsidRDefault="008110DE" w:rsidP="008110DE">
      <w:pPr>
        <w:numPr>
          <w:ilvl w:val="0"/>
          <w:numId w:val="33"/>
        </w:numPr>
        <w:jc w:val="both"/>
        <w:rPr>
          <w:rFonts w:ascii="Cambria" w:eastAsia="Calibri" w:hAnsi="Cambria" w:cstheme="minorHAnsi"/>
        </w:rPr>
      </w:pPr>
      <w:r w:rsidRPr="008110DE">
        <w:rPr>
          <w:rFonts w:ascii="Cambria" w:eastAsia="Calibri" w:hAnsi="Cambria" w:cstheme="minorHAnsi"/>
        </w:rPr>
        <w:t>1.5 % sur la part du salaire de base correspondant au SMC pour la saison 2020-2021,</w:t>
      </w:r>
    </w:p>
    <w:p w14:paraId="542A172E" w14:textId="77777777" w:rsidR="008110DE" w:rsidRPr="008110DE" w:rsidRDefault="008110DE" w:rsidP="008110DE">
      <w:pPr>
        <w:numPr>
          <w:ilvl w:val="0"/>
          <w:numId w:val="33"/>
        </w:numPr>
        <w:jc w:val="both"/>
        <w:rPr>
          <w:rFonts w:ascii="Cambria" w:eastAsia="Calibri" w:hAnsi="Cambria" w:cstheme="minorHAnsi"/>
        </w:rPr>
      </w:pPr>
      <w:r w:rsidRPr="008110DE">
        <w:rPr>
          <w:rFonts w:ascii="Cambria" w:eastAsia="Calibri" w:hAnsi="Cambria" w:cstheme="minorHAnsi"/>
        </w:rPr>
        <w:t>1.5 % sur la part du salaire de base correspondant au SMC pour la saison 2021-2022,</w:t>
      </w:r>
    </w:p>
    <w:p w14:paraId="6DC8271C" w14:textId="77777777" w:rsidR="008110DE" w:rsidRPr="008110DE" w:rsidRDefault="008110DE" w:rsidP="008110DE">
      <w:pPr>
        <w:jc w:val="both"/>
        <w:rPr>
          <w:rFonts w:ascii="Cambria" w:eastAsia="Calibri" w:hAnsi="Cambria" w:cstheme="minorHAnsi"/>
          <w:u w:val="single"/>
        </w:rPr>
      </w:pPr>
    </w:p>
    <w:p w14:paraId="3291507D" w14:textId="77777777" w:rsidR="008110DE" w:rsidRPr="008110DE" w:rsidRDefault="008110DE" w:rsidP="008110DE">
      <w:pPr>
        <w:spacing w:line="276" w:lineRule="auto"/>
        <w:jc w:val="both"/>
        <w:rPr>
          <w:rFonts w:ascii="Cambria" w:eastAsia="Calibri" w:hAnsi="Cambria" w:cstheme="minorHAnsi"/>
          <w:b/>
          <w:u w:val="single"/>
        </w:rPr>
      </w:pPr>
    </w:p>
    <w:p w14:paraId="0BC993DF" w14:textId="77777777" w:rsidR="008110DE" w:rsidRPr="008110DE" w:rsidRDefault="008110DE" w:rsidP="008110DE">
      <w:pPr>
        <w:spacing w:line="276" w:lineRule="auto"/>
        <w:jc w:val="both"/>
        <w:rPr>
          <w:rFonts w:ascii="Cambria" w:eastAsia="Calibri" w:hAnsi="Cambria" w:cstheme="minorHAnsi"/>
          <w:b/>
          <w:u w:val="single"/>
        </w:rPr>
      </w:pPr>
      <w:r w:rsidRPr="008110DE">
        <w:rPr>
          <w:rFonts w:ascii="Cambria" w:eastAsia="Calibri" w:hAnsi="Cambria" w:cstheme="minorHAnsi"/>
          <w:b/>
          <w:u w:val="single"/>
        </w:rPr>
        <w:t>ARTICLE 2 : MODIFICATION DE L’ARTICLE 52-2 ET REVALORISATION DES SALAIRES MINIMA CONVENTIONNELS POUR LA SAISON 2022-2023</w:t>
      </w:r>
    </w:p>
    <w:p w14:paraId="4F3A77ED" w14:textId="77777777" w:rsidR="008110DE" w:rsidRPr="008110DE" w:rsidRDefault="008110DE" w:rsidP="008110DE">
      <w:pPr>
        <w:jc w:val="both"/>
        <w:rPr>
          <w:rFonts w:ascii="Cambria" w:eastAsia="Calibri" w:hAnsi="Cambria" w:cstheme="minorHAnsi"/>
          <w:u w:val="single"/>
        </w:rPr>
      </w:pPr>
    </w:p>
    <w:p w14:paraId="1117957E"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 xml:space="preserve">A compter de la saison 2022-2023, l’article 52-2 de la CCPAAF est modifié comme suit : </w:t>
      </w:r>
    </w:p>
    <w:p w14:paraId="50CEC6CF" w14:textId="77777777" w:rsidR="008110DE" w:rsidRPr="008110DE" w:rsidRDefault="008110DE" w:rsidP="008110DE">
      <w:pPr>
        <w:jc w:val="both"/>
        <w:rPr>
          <w:rFonts w:ascii="Cambria" w:eastAsia="Calibri" w:hAnsi="Cambria" w:cstheme="minorHAnsi"/>
        </w:rPr>
      </w:pPr>
    </w:p>
    <w:p w14:paraId="27ADCA58" w14:textId="77777777" w:rsidR="008110DE" w:rsidRPr="008110DE" w:rsidRDefault="008110DE" w:rsidP="008110DE">
      <w:pPr>
        <w:jc w:val="both"/>
        <w:rPr>
          <w:rFonts w:ascii="Cambria" w:eastAsia="Calibri" w:hAnsi="Cambria" w:cstheme="minorHAnsi"/>
          <w:b/>
          <w:i/>
        </w:rPr>
      </w:pPr>
      <w:r w:rsidRPr="008110DE">
        <w:rPr>
          <w:rFonts w:ascii="Cambria" w:eastAsia="Calibri" w:hAnsi="Cambria" w:cstheme="minorHAnsi"/>
          <w:b/>
          <w:i/>
        </w:rPr>
        <w:t>« La revalorisation des salaires minima conventionnels (SMC) fait l’objet d’une négociation annuelle obligatoire au sein de la Commission Nationale Paritaire de la CCPAAF devant intervenir au plus tard le 31/03 de la saison N.</w:t>
      </w:r>
    </w:p>
    <w:p w14:paraId="51384EF6" w14:textId="77777777" w:rsidR="008110DE" w:rsidRPr="008110DE" w:rsidRDefault="008110DE" w:rsidP="008110DE">
      <w:pPr>
        <w:jc w:val="both"/>
        <w:rPr>
          <w:rFonts w:ascii="Cambria" w:eastAsia="Calibri" w:hAnsi="Cambria" w:cstheme="minorHAnsi"/>
          <w:b/>
          <w:i/>
        </w:rPr>
      </w:pPr>
    </w:p>
    <w:p w14:paraId="783A07A9" w14:textId="77777777" w:rsidR="008110DE" w:rsidRPr="008110DE" w:rsidRDefault="008110DE" w:rsidP="008110DE">
      <w:pPr>
        <w:jc w:val="both"/>
        <w:rPr>
          <w:rFonts w:ascii="Cambria" w:eastAsia="Calibri" w:hAnsi="Cambria" w:cstheme="minorHAnsi"/>
          <w:b/>
          <w:i/>
        </w:rPr>
      </w:pPr>
      <w:r w:rsidRPr="008110DE">
        <w:rPr>
          <w:rFonts w:ascii="Cambria" w:eastAsia="Calibri" w:hAnsi="Cambria" w:cstheme="minorHAnsi"/>
          <w:b/>
          <w:i/>
        </w:rPr>
        <w:t>En cas d’accord entre les partenaires sociaux, le pourcentage unique de revalorisation accordé aux salariés sera applicable aux seuls salaires minima conventionnels (SMC) déterminés conformément à la grille de classification de la CCPAAF (annexe 1).</w:t>
      </w:r>
    </w:p>
    <w:p w14:paraId="6544C57E" w14:textId="77777777" w:rsidR="008110DE" w:rsidRPr="008110DE" w:rsidRDefault="008110DE" w:rsidP="008110DE">
      <w:pPr>
        <w:jc w:val="both"/>
        <w:rPr>
          <w:rFonts w:ascii="Cambria" w:eastAsia="Calibri" w:hAnsi="Cambria" w:cstheme="minorHAnsi"/>
          <w:b/>
          <w:i/>
        </w:rPr>
      </w:pPr>
    </w:p>
    <w:p w14:paraId="1A597095" w14:textId="77777777" w:rsidR="008110DE" w:rsidRPr="008110DE" w:rsidRDefault="008110DE" w:rsidP="008110DE">
      <w:pPr>
        <w:jc w:val="both"/>
        <w:rPr>
          <w:rFonts w:ascii="Cambria" w:eastAsia="Calibri" w:hAnsi="Cambria" w:cstheme="minorHAnsi"/>
          <w:b/>
          <w:i/>
        </w:rPr>
      </w:pPr>
      <w:r w:rsidRPr="008110DE">
        <w:rPr>
          <w:rFonts w:ascii="Cambria" w:eastAsia="Calibri" w:hAnsi="Cambria" w:cstheme="minorHAnsi"/>
          <w:b/>
          <w:i/>
        </w:rPr>
        <w:t>L’accord conclu sur ce thème fait l’objet d’un « accord de salaire » annexé à la présente convention et précise la période couverte, soit du 1er juillet au 30 juin de la saison N+1 ».</w:t>
      </w:r>
    </w:p>
    <w:p w14:paraId="7440B6A1" w14:textId="77777777" w:rsidR="008110DE" w:rsidRPr="008110DE" w:rsidRDefault="008110DE" w:rsidP="008110DE">
      <w:pPr>
        <w:jc w:val="both"/>
        <w:rPr>
          <w:rFonts w:ascii="Cambria" w:eastAsia="Calibri" w:hAnsi="Cambria" w:cstheme="minorHAnsi"/>
        </w:rPr>
      </w:pPr>
    </w:p>
    <w:p w14:paraId="71AB28A9"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Par dérogation au calendrier indiqué à l’article 52-2 et dans le cadre de l’application de celui-ci sur la revalorisation des salaires minima conventionnels, les partenaires sociaux décident une revalorisation de 3% des salaires minima conventionnels avec effet au 1</w:t>
      </w:r>
      <w:r w:rsidRPr="008110DE">
        <w:rPr>
          <w:rFonts w:ascii="Cambria" w:eastAsia="Calibri" w:hAnsi="Cambria" w:cstheme="minorHAnsi"/>
          <w:vertAlign w:val="superscript"/>
        </w:rPr>
        <w:t>er</w:t>
      </w:r>
      <w:r w:rsidRPr="008110DE">
        <w:rPr>
          <w:rFonts w:ascii="Cambria" w:eastAsia="Calibri" w:hAnsi="Cambria" w:cstheme="minorHAnsi"/>
        </w:rPr>
        <w:t xml:space="preserve"> juillet 2022.</w:t>
      </w:r>
    </w:p>
    <w:p w14:paraId="4E43C412" w14:textId="77777777" w:rsidR="008110DE" w:rsidRPr="008110DE" w:rsidRDefault="008110DE" w:rsidP="008110DE">
      <w:pPr>
        <w:jc w:val="both"/>
        <w:rPr>
          <w:rFonts w:ascii="Cambria" w:eastAsia="Calibri" w:hAnsi="Cambria" w:cstheme="minorHAnsi"/>
        </w:rPr>
      </w:pPr>
    </w:p>
    <w:p w14:paraId="18C5B6F1"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Cette augmentation s’applique sur l’ensemble des SMC de la grille de classification (Annexe 1) sauf pour la catégorie A.</w:t>
      </w:r>
    </w:p>
    <w:p w14:paraId="7407EB34" w14:textId="77777777" w:rsidR="008110DE" w:rsidRPr="008110DE" w:rsidRDefault="008110DE" w:rsidP="008110DE">
      <w:pPr>
        <w:jc w:val="both"/>
        <w:rPr>
          <w:rFonts w:ascii="Cambria" w:eastAsia="Calibri" w:hAnsi="Cambria" w:cstheme="minorHAnsi"/>
        </w:rPr>
      </w:pPr>
    </w:p>
    <w:p w14:paraId="6ED717CF"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Le tableau ci-après donne la valeur mensuelle de chaque SMC au 1</w:t>
      </w:r>
      <w:r w:rsidRPr="008110DE">
        <w:rPr>
          <w:rFonts w:ascii="Cambria" w:eastAsia="Calibri" w:hAnsi="Cambria" w:cstheme="minorHAnsi"/>
          <w:vertAlign w:val="superscript"/>
        </w:rPr>
        <w:t>er</w:t>
      </w:r>
      <w:r w:rsidRPr="008110DE">
        <w:rPr>
          <w:rFonts w:ascii="Cambria" w:eastAsia="Calibri" w:hAnsi="Cambria" w:cstheme="minorHAnsi"/>
        </w:rPr>
        <w:t xml:space="preserve"> juillet 2022 :</w:t>
      </w:r>
    </w:p>
    <w:p w14:paraId="4CB94C05" w14:textId="77777777" w:rsidR="008110DE" w:rsidRPr="008110DE" w:rsidRDefault="008110DE" w:rsidP="008110DE">
      <w:pPr>
        <w:rPr>
          <w:rFonts w:ascii="Cambria" w:eastAsia="Calibri" w:hAnsi="Cambria" w:cstheme="minorHAnsi"/>
        </w:rPr>
      </w:pPr>
    </w:p>
    <w:tbl>
      <w:tblPr>
        <w:tblW w:w="7889" w:type="dxa"/>
        <w:tblInd w:w="-3" w:type="dxa"/>
        <w:tblCellMar>
          <w:left w:w="0" w:type="dxa"/>
          <w:right w:w="0" w:type="dxa"/>
        </w:tblCellMar>
        <w:tblLook w:val="04A0" w:firstRow="1" w:lastRow="0" w:firstColumn="1" w:lastColumn="0" w:noHBand="0" w:noVBand="1"/>
      </w:tblPr>
      <w:tblGrid>
        <w:gridCol w:w="2499"/>
        <w:gridCol w:w="2829"/>
        <w:gridCol w:w="2561"/>
      </w:tblGrid>
      <w:tr w:rsidR="008110DE" w:rsidRPr="008110DE" w14:paraId="3A42AF5E" w14:textId="77777777" w:rsidTr="00A100EA">
        <w:trPr>
          <w:trHeight w:val="317"/>
        </w:trPr>
        <w:tc>
          <w:tcPr>
            <w:tcW w:w="249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BA64457"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Catégorie</w:t>
            </w:r>
          </w:p>
        </w:tc>
        <w:tc>
          <w:tcPr>
            <w:tcW w:w="282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3498A65B"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SMC 2019/2020</w:t>
            </w:r>
          </w:p>
        </w:tc>
        <w:tc>
          <w:tcPr>
            <w:tcW w:w="256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F32C880"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SMC 2022/2023</w:t>
            </w:r>
          </w:p>
        </w:tc>
      </w:tr>
      <w:tr w:rsidR="008110DE" w:rsidRPr="008110DE" w14:paraId="0DEE5702" w14:textId="77777777" w:rsidTr="00A100EA">
        <w:trPr>
          <w:trHeight w:val="317"/>
        </w:trPr>
        <w:tc>
          <w:tcPr>
            <w:tcW w:w="249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B4E6CF6"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A</w:t>
            </w:r>
          </w:p>
        </w:tc>
        <w:tc>
          <w:tcPr>
            <w:tcW w:w="28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AB6DB9A"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SMIC (1 521,22 €)</w:t>
            </w:r>
          </w:p>
        </w:tc>
        <w:tc>
          <w:tcPr>
            <w:tcW w:w="25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1392AA"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SMIC</w:t>
            </w:r>
          </w:p>
        </w:tc>
      </w:tr>
      <w:tr w:rsidR="008110DE" w:rsidRPr="008110DE" w14:paraId="77ED3F22" w14:textId="77777777" w:rsidTr="00A100EA">
        <w:trPr>
          <w:trHeight w:val="317"/>
        </w:trPr>
        <w:tc>
          <w:tcPr>
            <w:tcW w:w="249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B8C93A3"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B</w:t>
            </w:r>
          </w:p>
        </w:tc>
        <w:tc>
          <w:tcPr>
            <w:tcW w:w="28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0898A0"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1 665,00 €</w:t>
            </w:r>
          </w:p>
        </w:tc>
        <w:tc>
          <w:tcPr>
            <w:tcW w:w="25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D405C0"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1 714,95 €</w:t>
            </w:r>
          </w:p>
        </w:tc>
      </w:tr>
      <w:tr w:rsidR="008110DE" w:rsidRPr="008110DE" w14:paraId="5DBB8F5E" w14:textId="77777777" w:rsidTr="00A100EA">
        <w:trPr>
          <w:trHeight w:val="317"/>
        </w:trPr>
        <w:tc>
          <w:tcPr>
            <w:tcW w:w="249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39BF7E1"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C</w:t>
            </w:r>
          </w:p>
        </w:tc>
        <w:tc>
          <w:tcPr>
            <w:tcW w:w="28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1816EBE"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1 821,00 €</w:t>
            </w:r>
          </w:p>
        </w:tc>
        <w:tc>
          <w:tcPr>
            <w:tcW w:w="25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826078"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1 875,63 €</w:t>
            </w:r>
          </w:p>
        </w:tc>
      </w:tr>
      <w:tr w:rsidR="008110DE" w:rsidRPr="008110DE" w14:paraId="52CA97BD" w14:textId="77777777" w:rsidTr="00A100EA">
        <w:trPr>
          <w:trHeight w:val="317"/>
        </w:trPr>
        <w:tc>
          <w:tcPr>
            <w:tcW w:w="249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F77F6B1"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D</w:t>
            </w:r>
          </w:p>
        </w:tc>
        <w:tc>
          <w:tcPr>
            <w:tcW w:w="28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83FD392"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2 080,00 €</w:t>
            </w:r>
          </w:p>
        </w:tc>
        <w:tc>
          <w:tcPr>
            <w:tcW w:w="25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A457D7"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2 142,40 €</w:t>
            </w:r>
          </w:p>
        </w:tc>
      </w:tr>
      <w:tr w:rsidR="008110DE" w:rsidRPr="008110DE" w14:paraId="36D2C8D8" w14:textId="77777777" w:rsidTr="00A100EA">
        <w:trPr>
          <w:trHeight w:val="317"/>
        </w:trPr>
        <w:tc>
          <w:tcPr>
            <w:tcW w:w="249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12C162F"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E</w:t>
            </w:r>
          </w:p>
        </w:tc>
        <w:tc>
          <w:tcPr>
            <w:tcW w:w="28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5BF1D3"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2 475,00 €</w:t>
            </w:r>
          </w:p>
        </w:tc>
        <w:tc>
          <w:tcPr>
            <w:tcW w:w="25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5902F3"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2 549,25 €</w:t>
            </w:r>
          </w:p>
        </w:tc>
      </w:tr>
      <w:tr w:rsidR="008110DE" w:rsidRPr="008110DE" w14:paraId="00DDAFD7" w14:textId="77777777" w:rsidTr="00A100EA">
        <w:trPr>
          <w:trHeight w:val="317"/>
        </w:trPr>
        <w:tc>
          <w:tcPr>
            <w:tcW w:w="249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F6FD285"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F</w:t>
            </w:r>
          </w:p>
        </w:tc>
        <w:tc>
          <w:tcPr>
            <w:tcW w:w="28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FEC202C"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2 775,00 €</w:t>
            </w:r>
          </w:p>
        </w:tc>
        <w:tc>
          <w:tcPr>
            <w:tcW w:w="25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9AE204"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2 858,25 €</w:t>
            </w:r>
          </w:p>
        </w:tc>
      </w:tr>
      <w:tr w:rsidR="008110DE" w:rsidRPr="008110DE" w14:paraId="41497740" w14:textId="77777777" w:rsidTr="00A100EA">
        <w:trPr>
          <w:trHeight w:val="317"/>
        </w:trPr>
        <w:tc>
          <w:tcPr>
            <w:tcW w:w="249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3AF6C4C"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G</w:t>
            </w:r>
          </w:p>
        </w:tc>
        <w:tc>
          <w:tcPr>
            <w:tcW w:w="28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DA8B5C"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3 600,00 €</w:t>
            </w:r>
          </w:p>
        </w:tc>
        <w:tc>
          <w:tcPr>
            <w:tcW w:w="25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210F01"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3 708,00 €</w:t>
            </w:r>
          </w:p>
        </w:tc>
      </w:tr>
      <w:tr w:rsidR="008110DE" w:rsidRPr="008110DE" w14:paraId="4112B614" w14:textId="77777777" w:rsidTr="00A100EA">
        <w:trPr>
          <w:trHeight w:val="317"/>
        </w:trPr>
        <w:tc>
          <w:tcPr>
            <w:tcW w:w="249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A709C94"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H</w:t>
            </w:r>
          </w:p>
        </w:tc>
        <w:tc>
          <w:tcPr>
            <w:tcW w:w="28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33BACD"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5 350,00 €</w:t>
            </w:r>
          </w:p>
        </w:tc>
        <w:tc>
          <w:tcPr>
            <w:tcW w:w="25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920691" w14:textId="77777777" w:rsidR="008110DE" w:rsidRPr="008110DE" w:rsidRDefault="008110DE" w:rsidP="00A100EA">
            <w:pPr>
              <w:spacing w:line="276" w:lineRule="auto"/>
              <w:jc w:val="center"/>
              <w:rPr>
                <w:rFonts w:ascii="Cambria" w:eastAsia="Calibri" w:hAnsi="Cambria" w:cstheme="minorHAnsi"/>
              </w:rPr>
            </w:pPr>
            <w:r w:rsidRPr="008110DE">
              <w:rPr>
                <w:rFonts w:ascii="Cambria" w:eastAsia="Calibri" w:hAnsi="Cambria" w:cstheme="minorHAnsi"/>
                <w:lang w:eastAsia="fr-FR"/>
              </w:rPr>
              <w:t>5 510,50 €</w:t>
            </w:r>
          </w:p>
        </w:tc>
      </w:tr>
    </w:tbl>
    <w:p w14:paraId="05DFE919" w14:textId="77777777" w:rsidR="008110DE" w:rsidRPr="008110DE" w:rsidRDefault="008110DE" w:rsidP="008110DE">
      <w:pPr>
        <w:jc w:val="both"/>
        <w:rPr>
          <w:rFonts w:ascii="Cambria" w:eastAsia="Calibri" w:hAnsi="Cambria" w:cstheme="minorHAnsi"/>
          <w:b/>
          <w:u w:val="single"/>
        </w:rPr>
      </w:pPr>
    </w:p>
    <w:p w14:paraId="79FE10A9" w14:textId="77777777" w:rsidR="008110DE" w:rsidRPr="008110DE" w:rsidRDefault="008110DE" w:rsidP="008110DE">
      <w:pPr>
        <w:jc w:val="both"/>
        <w:rPr>
          <w:rFonts w:ascii="Cambria" w:eastAsia="Calibri" w:hAnsi="Cambria" w:cstheme="minorHAnsi"/>
          <w:b/>
          <w:u w:val="single"/>
        </w:rPr>
      </w:pPr>
    </w:p>
    <w:p w14:paraId="22D22685" w14:textId="77777777" w:rsidR="008110DE" w:rsidRPr="008110DE" w:rsidRDefault="008110DE" w:rsidP="008110DE">
      <w:pPr>
        <w:jc w:val="both"/>
        <w:rPr>
          <w:rFonts w:ascii="Cambria" w:eastAsia="Calibri" w:hAnsi="Cambria" w:cstheme="minorHAnsi"/>
          <w:b/>
          <w:u w:val="single"/>
        </w:rPr>
      </w:pPr>
      <w:r w:rsidRPr="008110DE">
        <w:rPr>
          <w:rFonts w:ascii="Cambria" w:eastAsia="Calibri" w:hAnsi="Cambria" w:cstheme="minorHAnsi"/>
          <w:b/>
          <w:u w:val="single"/>
        </w:rPr>
        <w:t>ARTICLE 3 : ENGAGEMENT DU COLLEGE EMPLOYEURS</w:t>
      </w:r>
    </w:p>
    <w:p w14:paraId="731C915B" w14:textId="77777777" w:rsidR="008110DE" w:rsidRPr="008110DE" w:rsidRDefault="008110DE" w:rsidP="008110DE">
      <w:pPr>
        <w:jc w:val="both"/>
        <w:rPr>
          <w:rFonts w:ascii="Cambria" w:eastAsia="Calibri" w:hAnsi="Cambria" w:cstheme="minorHAnsi"/>
          <w:b/>
          <w:u w:val="single"/>
        </w:rPr>
      </w:pPr>
    </w:p>
    <w:p w14:paraId="2A01567B"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Le collège employeurs remettra au collège salariés au plus tard le 1</w:t>
      </w:r>
      <w:r w:rsidRPr="008110DE">
        <w:rPr>
          <w:rFonts w:ascii="Cambria" w:eastAsia="Calibri" w:hAnsi="Cambria" w:cstheme="minorHAnsi"/>
          <w:vertAlign w:val="superscript"/>
        </w:rPr>
        <w:t>er</w:t>
      </w:r>
      <w:r w:rsidRPr="008110DE">
        <w:rPr>
          <w:rFonts w:ascii="Cambria" w:eastAsia="Calibri" w:hAnsi="Cambria" w:cstheme="minorHAnsi"/>
        </w:rPr>
        <w:t xml:space="preserve"> mars de chaque saison un rapport intitulé « Bilan Social annuel ».</w:t>
      </w:r>
    </w:p>
    <w:p w14:paraId="105F816E" w14:textId="77777777" w:rsidR="008110DE" w:rsidRPr="008110DE" w:rsidRDefault="008110DE" w:rsidP="008110DE">
      <w:pPr>
        <w:jc w:val="both"/>
        <w:rPr>
          <w:rFonts w:ascii="Cambria" w:eastAsia="Calibri" w:hAnsi="Cambria" w:cstheme="minorHAnsi"/>
        </w:rPr>
      </w:pPr>
    </w:p>
    <w:p w14:paraId="3AF51D25"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Ce bilan représentatif des organismes employeurs entrant dans le champ d’application de la CCPAAF comportera les principales données chiffrées permettant d’apprécier l’emploi et les salaires.</w:t>
      </w:r>
    </w:p>
    <w:p w14:paraId="686BF984" w14:textId="77777777" w:rsidR="008110DE" w:rsidRPr="008110DE" w:rsidRDefault="008110DE" w:rsidP="008110DE">
      <w:pPr>
        <w:jc w:val="both"/>
        <w:rPr>
          <w:rFonts w:ascii="Cambria" w:eastAsia="Calibri" w:hAnsi="Cambria" w:cstheme="minorHAnsi"/>
        </w:rPr>
      </w:pPr>
    </w:p>
    <w:p w14:paraId="11503E6F"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A ce titre, il récapitulera notamment les éléments suivants :</w:t>
      </w:r>
    </w:p>
    <w:p w14:paraId="4E77D701" w14:textId="77777777" w:rsidR="008110DE" w:rsidRPr="008110DE" w:rsidRDefault="008110DE" w:rsidP="008110DE">
      <w:pPr>
        <w:jc w:val="both"/>
        <w:rPr>
          <w:rFonts w:ascii="Cambria" w:eastAsia="Calibri" w:hAnsi="Cambria" w:cstheme="minorHAnsi"/>
        </w:rPr>
      </w:pPr>
    </w:p>
    <w:p w14:paraId="6680216B" w14:textId="77777777" w:rsidR="008110DE" w:rsidRPr="008110DE" w:rsidRDefault="008110DE" w:rsidP="008110DE">
      <w:pPr>
        <w:numPr>
          <w:ilvl w:val="0"/>
          <w:numId w:val="33"/>
        </w:numPr>
        <w:jc w:val="both"/>
        <w:rPr>
          <w:rFonts w:ascii="Cambria" w:eastAsia="Calibri" w:hAnsi="Cambria" w:cstheme="minorHAnsi"/>
        </w:rPr>
      </w:pPr>
      <w:r w:rsidRPr="008110DE">
        <w:rPr>
          <w:rFonts w:ascii="Cambria" w:eastAsia="Calibri" w:hAnsi="Cambria" w:cstheme="minorHAnsi"/>
        </w:rPr>
        <w:t>Nombre de salariés (H/F), en personnes physiques et équivalents temps plein au sein de la CCPAAF,</w:t>
      </w:r>
    </w:p>
    <w:p w14:paraId="5C8F00D4" w14:textId="77777777" w:rsidR="008110DE" w:rsidRPr="008110DE" w:rsidRDefault="008110DE" w:rsidP="008110DE">
      <w:pPr>
        <w:numPr>
          <w:ilvl w:val="0"/>
          <w:numId w:val="33"/>
        </w:numPr>
        <w:jc w:val="both"/>
        <w:rPr>
          <w:rFonts w:ascii="Cambria" w:eastAsia="Calibri" w:hAnsi="Cambria" w:cstheme="minorHAnsi"/>
        </w:rPr>
      </w:pPr>
      <w:r w:rsidRPr="008110DE">
        <w:rPr>
          <w:rFonts w:ascii="Cambria" w:eastAsia="Calibri" w:hAnsi="Cambria" w:cstheme="minorHAnsi"/>
        </w:rPr>
        <w:t>Répartition des effectifs temps pleins/temps partiels,</w:t>
      </w:r>
    </w:p>
    <w:p w14:paraId="751FA1A0" w14:textId="77777777" w:rsidR="008110DE" w:rsidRPr="008110DE" w:rsidRDefault="008110DE" w:rsidP="008110DE">
      <w:pPr>
        <w:numPr>
          <w:ilvl w:val="0"/>
          <w:numId w:val="33"/>
        </w:numPr>
        <w:jc w:val="both"/>
        <w:rPr>
          <w:rFonts w:ascii="Cambria" w:eastAsia="Calibri" w:hAnsi="Cambria" w:cstheme="minorHAnsi"/>
        </w:rPr>
      </w:pPr>
      <w:r w:rsidRPr="008110DE">
        <w:rPr>
          <w:rFonts w:ascii="Cambria" w:eastAsia="Calibri" w:hAnsi="Cambria" w:cstheme="minorHAnsi"/>
        </w:rPr>
        <w:t>Embauches en CDI/en CDD,</w:t>
      </w:r>
    </w:p>
    <w:p w14:paraId="59886472" w14:textId="77777777" w:rsidR="008110DE" w:rsidRPr="008110DE" w:rsidRDefault="008110DE" w:rsidP="008110DE">
      <w:pPr>
        <w:numPr>
          <w:ilvl w:val="0"/>
          <w:numId w:val="33"/>
        </w:numPr>
        <w:jc w:val="both"/>
        <w:rPr>
          <w:rFonts w:ascii="Cambria" w:eastAsia="Calibri" w:hAnsi="Cambria" w:cstheme="minorHAnsi"/>
        </w:rPr>
      </w:pPr>
      <w:r w:rsidRPr="008110DE">
        <w:rPr>
          <w:rFonts w:ascii="Cambria" w:eastAsia="Calibri" w:hAnsi="Cambria" w:cstheme="minorHAnsi"/>
        </w:rPr>
        <w:t xml:space="preserve">Nombre de salariés par catégorie </w:t>
      </w:r>
    </w:p>
    <w:p w14:paraId="608243DA" w14:textId="77777777" w:rsidR="008110DE" w:rsidRPr="008110DE" w:rsidRDefault="008110DE" w:rsidP="008110DE">
      <w:pPr>
        <w:numPr>
          <w:ilvl w:val="0"/>
          <w:numId w:val="33"/>
        </w:numPr>
        <w:jc w:val="both"/>
        <w:rPr>
          <w:rFonts w:ascii="Cambria" w:eastAsia="Calibri" w:hAnsi="Cambria" w:cstheme="minorHAnsi"/>
        </w:rPr>
      </w:pPr>
      <w:r w:rsidRPr="008110DE">
        <w:rPr>
          <w:rFonts w:ascii="Cambria" w:eastAsia="Calibri" w:hAnsi="Cambria" w:cstheme="minorHAnsi"/>
        </w:rPr>
        <w:t>Pourcentage de salariés ayant changé de classification,</w:t>
      </w:r>
    </w:p>
    <w:p w14:paraId="0071E541" w14:textId="77777777" w:rsidR="008110DE" w:rsidRPr="008110DE" w:rsidRDefault="008110DE" w:rsidP="008110DE">
      <w:pPr>
        <w:numPr>
          <w:ilvl w:val="0"/>
          <w:numId w:val="33"/>
        </w:numPr>
        <w:jc w:val="both"/>
        <w:rPr>
          <w:rFonts w:ascii="Cambria" w:eastAsia="Calibri" w:hAnsi="Cambria" w:cstheme="minorHAnsi"/>
        </w:rPr>
      </w:pPr>
      <w:r w:rsidRPr="008110DE">
        <w:rPr>
          <w:rFonts w:ascii="Cambria" w:eastAsia="Calibri" w:hAnsi="Cambria" w:cstheme="minorHAnsi"/>
        </w:rPr>
        <w:t>Rémunération médiane par catégorie</w:t>
      </w:r>
    </w:p>
    <w:p w14:paraId="2C74A709" w14:textId="77777777" w:rsidR="008110DE" w:rsidRPr="008110DE" w:rsidRDefault="008110DE" w:rsidP="008110DE">
      <w:pPr>
        <w:numPr>
          <w:ilvl w:val="0"/>
          <w:numId w:val="33"/>
        </w:numPr>
        <w:jc w:val="both"/>
        <w:rPr>
          <w:rFonts w:ascii="Cambria" w:eastAsia="Calibri" w:hAnsi="Cambria" w:cstheme="minorHAnsi"/>
        </w:rPr>
      </w:pPr>
      <w:r w:rsidRPr="008110DE">
        <w:rPr>
          <w:rFonts w:ascii="Cambria" w:eastAsia="Calibri" w:hAnsi="Cambria" w:cstheme="minorHAnsi"/>
        </w:rPr>
        <w:t xml:space="preserve">Ouverture des négociations salariales au sein des organismes employeurs (oui/non) </w:t>
      </w:r>
    </w:p>
    <w:p w14:paraId="1238D57F" w14:textId="77777777" w:rsidR="008110DE" w:rsidRPr="008110DE" w:rsidRDefault="008110DE" w:rsidP="008110DE">
      <w:pPr>
        <w:numPr>
          <w:ilvl w:val="0"/>
          <w:numId w:val="33"/>
        </w:numPr>
        <w:jc w:val="both"/>
        <w:rPr>
          <w:rFonts w:ascii="Cambria" w:eastAsia="Calibri" w:hAnsi="Cambria" w:cstheme="minorHAnsi"/>
        </w:rPr>
      </w:pPr>
      <w:r w:rsidRPr="008110DE">
        <w:rPr>
          <w:rFonts w:ascii="Cambria" w:eastAsia="Calibri" w:hAnsi="Cambria" w:cstheme="minorHAnsi"/>
        </w:rPr>
        <w:t>Mise en place d’accords relatifs à l’épargne salariale (intéressement participation, CET, PEE, PERCO) au sein des organismes employeurs (oui/non)</w:t>
      </w:r>
    </w:p>
    <w:p w14:paraId="29632438" w14:textId="77777777" w:rsidR="008110DE" w:rsidRPr="008110DE" w:rsidRDefault="008110DE" w:rsidP="008110DE">
      <w:pPr>
        <w:jc w:val="both"/>
        <w:rPr>
          <w:rFonts w:ascii="Cambria" w:eastAsia="Calibri" w:hAnsi="Cambria" w:cstheme="minorHAnsi"/>
        </w:rPr>
      </w:pPr>
    </w:p>
    <w:p w14:paraId="5B714794"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Ce bilan précisera la typologie des organismes employeurs qui ont répondu.</w:t>
      </w:r>
    </w:p>
    <w:p w14:paraId="23D3E90C" w14:textId="77777777" w:rsidR="008110DE" w:rsidRPr="008110DE" w:rsidRDefault="008110DE" w:rsidP="008110DE">
      <w:pPr>
        <w:jc w:val="both"/>
        <w:rPr>
          <w:rFonts w:ascii="Cambria" w:eastAsia="Calibri" w:hAnsi="Cambria" w:cstheme="minorHAnsi"/>
        </w:rPr>
      </w:pPr>
    </w:p>
    <w:p w14:paraId="13A03F4A" w14:textId="77777777" w:rsidR="008110DE" w:rsidRPr="008110DE" w:rsidRDefault="008110DE" w:rsidP="008110DE">
      <w:pPr>
        <w:jc w:val="both"/>
        <w:rPr>
          <w:rFonts w:ascii="Cambria" w:eastAsia="Calibri" w:hAnsi="Cambria" w:cstheme="minorHAnsi"/>
        </w:rPr>
      </w:pPr>
    </w:p>
    <w:p w14:paraId="05A8A9C4" w14:textId="77777777" w:rsidR="008110DE" w:rsidRPr="008110DE" w:rsidRDefault="008110DE" w:rsidP="008110DE">
      <w:pPr>
        <w:jc w:val="both"/>
        <w:rPr>
          <w:rFonts w:ascii="Cambria" w:eastAsia="Calibri" w:hAnsi="Cambria" w:cstheme="minorHAnsi"/>
          <w:b/>
          <w:u w:val="single"/>
        </w:rPr>
      </w:pPr>
      <w:r w:rsidRPr="008110DE">
        <w:rPr>
          <w:rFonts w:ascii="Cambria" w:eastAsia="Calibri" w:hAnsi="Cambria" w:cstheme="minorHAnsi"/>
          <w:b/>
          <w:u w:val="single"/>
        </w:rPr>
        <w:t>ARTICLE 4 : CLAUSE RESOLUTOIRE SANS RETROACTIVITE</w:t>
      </w:r>
    </w:p>
    <w:p w14:paraId="32857A4D"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Le non-respect de l’engagement du Collège Employeurs prévu à l’article 3 ci-dessus constitue une condition résolutoire du présent avenant, sans rétroactivité.</w:t>
      </w:r>
    </w:p>
    <w:p w14:paraId="45B1BB5B" w14:textId="77777777" w:rsidR="008110DE" w:rsidRPr="008110DE" w:rsidRDefault="008110DE" w:rsidP="008110DE">
      <w:pPr>
        <w:jc w:val="both"/>
        <w:rPr>
          <w:rFonts w:ascii="Cambria" w:eastAsia="Calibri" w:hAnsi="Cambria" w:cstheme="minorHAnsi"/>
        </w:rPr>
      </w:pPr>
    </w:p>
    <w:p w14:paraId="4E6D74AA" w14:textId="77777777" w:rsidR="008110DE" w:rsidRPr="008110DE" w:rsidRDefault="008110DE" w:rsidP="008110DE">
      <w:pPr>
        <w:jc w:val="both"/>
        <w:rPr>
          <w:rFonts w:ascii="Cambria" w:eastAsia="Calibri" w:hAnsi="Cambria" w:cstheme="minorHAnsi"/>
          <w:i/>
          <w:u w:val="single"/>
        </w:rPr>
      </w:pPr>
      <w:r w:rsidRPr="008110DE">
        <w:rPr>
          <w:rFonts w:ascii="Cambria" w:eastAsia="Calibri" w:hAnsi="Cambria" w:cstheme="minorHAnsi"/>
          <w:i/>
          <w:u w:val="single"/>
        </w:rPr>
        <w:t xml:space="preserve">Exemple : </w:t>
      </w:r>
    </w:p>
    <w:p w14:paraId="58217918" w14:textId="77777777" w:rsidR="008110DE" w:rsidRPr="008110DE" w:rsidRDefault="008110DE" w:rsidP="008110DE">
      <w:pPr>
        <w:jc w:val="both"/>
        <w:rPr>
          <w:rFonts w:ascii="Cambria" w:eastAsia="Calibri" w:hAnsi="Cambria" w:cstheme="minorHAnsi"/>
          <w:i/>
        </w:rPr>
      </w:pPr>
    </w:p>
    <w:p w14:paraId="172F77AC" w14:textId="77777777" w:rsidR="008110DE" w:rsidRPr="008110DE" w:rsidRDefault="008110DE" w:rsidP="008110DE">
      <w:pPr>
        <w:jc w:val="both"/>
        <w:rPr>
          <w:rFonts w:ascii="Cambria" w:eastAsia="Calibri" w:hAnsi="Cambria" w:cstheme="minorHAnsi"/>
          <w:i/>
        </w:rPr>
      </w:pPr>
      <w:r w:rsidRPr="008110DE">
        <w:rPr>
          <w:rFonts w:ascii="Cambria" w:eastAsia="Calibri" w:hAnsi="Cambria" w:cstheme="minorHAnsi"/>
          <w:i/>
        </w:rPr>
        <w:t>- 1</w:t>
      </w:r>
      <w:r w:rsidRPr="008110DE">
        <w:rPr>
          <w:rFonts w:ascii="Cambria" w:eastAsia="Calibri" w:hAnsi="Cambria" w:cstheme="minorHAnsi"/>
          <w:i/>
          <w:vertAlign w:val="superscript"/>
        </w:rPr>
        <w:t>er</w:t>
      </w:r>
      <w:r w:rsidRPr="008110DE">
        <w:rPr>
          <w:rFonts w:ascii="Cambria" w:eastAsia="Calibri" w:hAnsi="Cambria" w:cstheme="minorHAnsi"/>
          <w:i/>
        </w:rPr>
        <w:t xml:space="preserve"> mars 2020 : Fourniture du rapport par le Collège Employeurs au Collège Salariés ;</w:t>
      </w:r>
    </w:p>
    <w:p w14:paraId="130EAED2" w14:textId="77777777" w:rsidR="008110DE" w:rsidRPr="008110DE" w:rsidRDefault="008110DE" w:rsidP="008110DE">
      <w:pPr>
        <w:jc w:val="both"/>
        <w:rPr>
          <w:rFonts w:ascii="Cambria" w:eastAsia="Calibri" w:hAnsi="Cambria" w:cstheme="minorHAnsi"/>
          <w:i/>
        </w:rPr>
      </w:pPr>
    </w:p>
    <w:p w14:paraId="35555DA5" w14:textId="77777777" w:rsidR="008110DE" w:rsidRPr="008110DE" w:rsidRDefault="008110DE" w:rsidP="008110DE">
      <w:pPr>
        <w:numPr>
          <w:ilvl w:val="0"/>
          <w:numId w:val="34"/>
        </w:numPr>
        <w:ind w:left="851" w:hanging="284"/>
        <w:jc w:val="both"/>
        <w:rPr>
          <w:rFonts w:ascii="Cambria" w:eastAsia="Calibri" w:hAnsi="Cambria" w:cstheme="minorHAnsi"/>
          <w:i/>
        </w:rPr>
      </w:pPr>
      <w:r w:rsidRPr="008110DE">
        <w:rPr>
          <w:rFonts w:ascii="Cambria" w:eastAsia="Calibri" w:hAnsi="Cambria" w:cstheme="minorHAnsi"/>
          <w:i/>
        </w:rPr>
        <w:t>Conséquence : application de la revalorisation de 1,5% sur la part des SMC pour la saison 2020-2021 ;</w:t>
      </w:r>
    </w:p>
    <w:p w14:paraId="26F654FD" w14:textId="77777777" w:rsidR="008110DE" w:rsidRPr="008110DE" w:rsidRDefault="008110DE" w:rsidP="008110DE">
      <w:pPr>
        <w:jc w:val="both"/>
        <w:rPr>
          <w:rFonts w:ascii="Cambria" w:eastAsia="Calibri" w:hAnsi="Cambria" w:cstheme="minorHAnsi"/>
          <w:i/>
        </w:rPr>
      </w:pPr>
    </w:p>
    <w:p w14:paraId="532743C7" w14:textId="77777777" w:rsidR="008110DE" w:rsidRPr="008110DE" w:rsidRDefault="008110DE" w:rsidP="008110DE">
      <w:pPr>
        <w:jc w:val="both"/>
        <w:rPr>
          <w:rFonts w:ascii="Cambria" w:eastAsia="Calibri" w:hAnsi="Cambria" w:cstheme="minorHAnsi"/>
          <w:i/>
        </w:rPr>
      </w:pPr>
      <w:r w:rsidRPr="008110DE">
        <w:rPr>
          <w:rFonts w:ascii="Cambria" w:eastAsia="Calibri" w:hAnsi="Cambria" w:cstheme="minorHAnsi"/>
          <w:i/>
        </w:rPr>
        <w:t>- 1</w:t>
      </w:r>
      <w:r w:rsidRPr="008110DE">
        <w:rPr>
          <w:rFonts w:ascii="Cambria" w:eastAsia="Calibri" w:hAnsi="Cambria" w:cstheme="minorHAnsi"/>
          <w:i/>
          <w:vertAlign w:val="superscript"/>
        </w:rPr>
        <w:t>er</w:t>
      </w:r>
      <w:r w:rsidRPr="008110DE">
        <w:rPr>
          <w:rFonts w:ascii="Cambria" w:eastAsia="Calibri" w:hAnsi="Cambria" w:cstheme="minorHAnsi"/>
          <w:i/>
        </w:rPr>
        <w:t xml:space="preserve"> mars 2021 : Non fourniture du rapport par le Collège Employeurs au Collège Salariés ;</w:t>
      </w:r>
    </w:p>
    <w:p w14:paraId="24600947" w14:textId="77777777" w:rsidR="008110DE" w:rsidRPr="008110DE" w:rsidRDefault="008110DE" w:rsidP="008110DE">
      <w:pPr>
        <w:jc w:val="both"/>
        <w:rPr>
          <w:rFonts w:ascii="Cambria" w:eastAsia="Calibri" w:hAnsi="Cambria" w:cstheme="minorHAnsi"/>
          <w:i/>
        </w:rPr>
      </w:pPr>
    </w:p>
    <w:p w14:paraId="1350B66C" w14:textId="77777777" w:rsidR="008110DE" w:rsidRPr="008110DE" w:rsidRDefault="008110DE" w:rsidP="008110DE">
      <w:pPr>
        <w:numPr>
          <w:ilvl w:val="0"/>
          <w:numId w:val="35"/>
        </w:numPr>
        <w:jc w:val="both"/>
        <w:rPr>
          <w:rFonts w:ascii="Cambria" w:eastAsia="Calibri" w:hAnsi="Cambria" w:cstheme="minorHAnsi"/>
          <w:i/>
        </w:rPr>
      </w:pPr>
      <w:r w:rsidRPr="008110DE">
        <w:rPr>
          <w:rFonts w:ascii="Cambria" w:eastAsia="Calibri" w:hAnsi="Cambria" w:cstheme="minorHAnsi"/>
          <w:i/>
        </w:rPr>
        <w:t>Conséquence : Résolution du présent avenant de plein droit pour l’avenir :</w:t>
      </w:r>
    </w:p>
    <w:p w14:paraId="1A73079B" w14:textId="77777777" w:rsidR="008110DE" w:rsidRPr="008110DE" w:rsidRDefault="008110DE" w:rsidP="008110DE">
      <w:pPr>
        <w:jc w:val="both"/>
        <w:rPr>
          <w:rFonts w:ascii="Cambria" w:eastAsia="Calibri" w:hAnsi="Cambria" w:cstheme="minorHAnsi"/>
          <w:i/>
        </w:rPr>
      </w:pPr>
    </w:p>
    <w:p w14:paraId="49F78BE4" w14:textId="77777777" w:rsidR="008110DE" w:rsidRPr="008110DE" w:rsidRDefault="008110DE" w:rsidP="008110DE">
      <w:pPr>
        <w:numPr>
          <w:ilvl w:val="0"/>
          <w:numId w:val="36"/>
        </w:numPr>
        <w:jc w:val="both"/>
        <w:rPr>
          <w:rFonts w:ascii="Cambria" w:eastAsia="Calibri" w:hAnsi="Cambria" w:cstheme="minorHAnsi"/>
          <w:i/>
        </w:rPr>
      </w:pPr>
      <w:r w:rsidRPr="008110DE">
        <w:rPr>
          <w:rFonts w:ascii="Cambria" w:eastAsia="Calibri" w:hAnsi="Cambria" w:cstheme="minorHAnsi"/>
          <w:i/>
        </w:rPr>
        <w:t>L’engagement de revalorisation de 1,5% sur la part des SMC pour la saison 2021-2022 est caduc ;</w:t>
      </w:r>
    </w:p>
    <w:p w14:paraId="38BE87B7" w14:textId="77777777" w:rsidR="008110DE" w:rsidRPr="008110DE" w:rsidRDefault="008110DE" w:rsidP="008110DE">
      <w:pPr>
        <w:numPr>
          <w:ilvl w:val="0"/>
          <w:numId w:val="36"/>
        </w:numPr>
        <w:jc w:val="both"/>
        <w:rPr>
          <w:rFonts w:ascii="Cambria" w:eastAsia="Calibri" w:hAnsi="Cambria" w:cstheme="minorHAnsi"/>
          <w:i/>
        </w:rPr>
      </w:pPr>
      <w:r w:rsidRPr="008110DE">
        <w:rPr>
          <w:rFonts w:ascii="Cambria" w:eastAsia="Calibri" w:hAnsi="Cambria" w:cstheme="minorHAnsi"/>
          <w:i/>
        </w:rPr>
        <w:t>Pas de modification de l’article 52-2 relatif au changement du mécanisme de revalorisation des salaires pour la saison 2022-2023.</w:t>
      </w:r>
    </w:p>
    <w:p w14:paraId="006941D0" w14:textId="77777777" w:rsidR="008110DE" w:rsidRPr="008110DE" w:rsidRDefault="008110DE" w:rsidP="008110DE">
      <w:pPr>
        <w:jc w:val="both"/>
        <w:rPr>
          <w:rFonts w:ascii="Cambria" w:eastAsia="Calibri" w:hAnsi="Cambria" w:cstheme="minorHAnsi"/>
        </w:rPr>
      </w:pPr>
    </w:p>
    <w:p w14:paraId="610E833B" w14:textId="77777777" w:rsidR="008110DE" w:rsidRPr="008110DE" w:rsidRDefault="008110DE" w:rsidP="008110DE">
      <w:pPr>
        <w:jc w:val="both"/>
        <w:rPr>
          <w:rFonts w:ascii="Cambria" w:eastAsia="Calibri" w:hAnsi="Cambria" w:cstheme="minorHAnsi"/>
          <w:b/>
          <w:u w:val="single"/>
        </w:rPr>
      </w:pPr>
    </w:p>
    <w:p w14:paraId="04CD50E5" w14:textId="77777777" w:rsidR="008110DE" w:rsidRPr="008110DE" w:rsidRDefault="008110DE" w:rsidP="008110DE">
      <w:pPr>
        <w:jc w:val="both"/>
        <w:rPr>
          <w:rFonts w:ascii="Cambria" w:eastAsia="Calibri" w:hAnsi="Cambria" w:cstheme="minorHAnsi"/>
          <w:b/>
          <w:u w:val="single"/>
        </w:rPr>
      </w:pPr>
      <w:r w:rsidRPr="008110DE">
        <w:rPr>
          <w:rFonts w:ascii="Cambria" w:eastAsia="Calibri" w:hAnsi="Cambria" w:cstheme="minorHAnsi"/>
          <w:b/>
          <w:u w:val="single"/>
        </w:rPr>
        <w:t>ARTICLE 5 : DEPOT ET ENTREE EN VIGUEUR</w:t>
      </w:r>
    </w:p>
    <w:p w14:paraId="53A5169D" w14:textId="77777777" w:rsidR="008110DE" w:rsidRPr="008110DE" w:rsidRDefault="008110DE" w:rsidP="008110DE">
      <w:pPr>
        <w:jc w:val="both"/>
        <w:rPr>
          <w:rFonts w:ascii="Cambria" w:eastAsia="Calibri" w:hAnsi="Cambria" w:cstheme="minorHAnsi"/>
        </w:rPr>
      </w:pPr>
    </w:p>
    <w:p w14:paraId="7F61726D"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Le présent avenant fera l'objet des procédures de dépôt prévues par les articles D. 2231-2 et suivants du code du travail.</w:t>
      </w:r>
    </w:p>
    <w:p w14:paraId="586FC74B" w14:textId="77777777" w:rsidR="008110DE" w:rsidRPr="008110DE" w:rsidRDefault="008110DE" w:rsidP="008110DE">
      <w:pPr>
        <w:jc w:val="both"/>
        <w:rPr>
          <w:rFonts w:ascii="Cambria" w:eastAsia="Calibri" w:hAnsi="Cambria" w:cstheme="minorHAnsi"/>
        </w:rPr>
      </w:pPr>
    </w:p>
    <w:p w14:paraId="533D6049"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Cet avenant est conclu pour une durée indéterminée.</w:t>
      </w:r>
    </w:p>
    <w:p w14:paraId="74A3BAC4" w14:textId="77777777" w:rsidR="008110DE" w:rsidRPr="008110DE" w:rsidRDefault="008110DE" w:rsidP="008110DE">
      <w:pPr>
        <w:jc w:val="both"/>
        <w:rPr>
          <w:rFonts w:ascii="Cambria" w:eastAsia="Calibri" w:hAnsi="Cambria" w:cstheme="minorHAnsi"/>
        </w:rPr>
      </w:pPr>
    </w:p>
    <w:p w14:paraId="4840E0C5"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Il prendra effet au 1</w:t>
      </w:r>
      <w:r w:rsidRPr="008110DE">
        <w:rPr>
          <w:rFonts w:ascii="Cambria" w:eastAsia="Calibri" w:hAnsi="Cambria" w:cstheme="minorHAnsi"/>
          <w:vertAlign w:val="superscript"/>
        </w:rPr>
        <w:t>er</w:t>
      </w:r>
      <w:r w:rsidRPr="008110DE">
        <w:rPr>
          <w:rFonts w:ascii="Cambria" w:eastAsia="Calibri" w:hAnsi="Cambria" w:cstheme="minorHAnsi"/>
        </w:rPr>
        <w:t xml:space="preserve"> juillet 2019.</w:t>
      </w:r>
    </w:p>
    <w:p w14:paraId="7BFBD13C" w14:textId="77777777" w:rsidR="008110DE" w:rsidRPr="008110DE" w:rsidRDefault="008110DE" w:rsidP="008110DE">
      <w:pPr>
        <w:jc w:val="both"/>
        <w:rPr>
          <w:rFonts w:ascii="Cambria" w:eastAsia="Times New Roman" w:hAnsi="Cambria" w:cstheme="minorHAnsi"/>
        </w:rPr>
      </w:pPr>
    </w:p>
    <w:p w14:paraId="0696EBAD" w14:textId="77777777" w:rsidR="008110DE" w:rsidRPr="008110DE" w:rsidRDefault="008110DE" w:rsidP="00B21450">
      <w:pPr>
        <w:jc w:val="right"/>
        <w:rPr>
          <w:rFonts w:ascii="Cambria" w:eastAsia="Times New Roman" w:hAnsi="Cambria" w:cstheme="minorHAnsi"/>
        </w:rPr>
      </w:pPr>
      <w:r w:rsidRPr="008110DE">
        <w:rPr>
          <w:rFonts w:ascii="Cambria" w:eastAsia="Times New Roman" w:hAnsi="Cambria" w:cstheme="minorHAnsi"/>
        </w:rPr>
        <w:t xml:space="preserve">Accord signé à l’unanimité des partenaires sociaux le 21 mai 2019 </w:t>
      </w:r>
    </w:p>
    <w:p w14:paraId="66DC0F82" w14:textId="77777777" w:rsidR="008110DE" w:rsidRPr="008110DE" w:rsidRDefault="008110DE" w:rsidP="008110DE">
      <w:pPr>
        <w:jc w:val="both"/>
        <w:rPr>
          <w:rFonts w:ascii="Cambria" w:eastAsia="Times New Roman" w:hAnsi="Cambria" w:cstheme="minorHAnsi"/>
        </w:rPr>
      </w:pPr>
    </w:p>
    <w:p w14:paraId="234BC8E4" w14:textId="77777777" w:rsidR="008110DE" w:rsidRPr="008110DE" w:rsidRDefault="008110DE" w:rsidP="008110DE">
      <w:pPr>
        <w:jc w:val="both"/>
        <w:rPr>
          <w:rFonts w:ascii="Cambria" w:eastAsia="Calibri" w:hAnsi="Cambria" w:cstheme="minorHAnsi"/>
          <w:b/>
        </w:rPr>
      </w:pPr>
    </w:p>
    <w:p w14:paraId="2D66A46D" w14:textId="77777777" w:rsidR="008110DE" w:rsidRPr="008110DE" w:rsidRDefault="008110DE" w:rsidP="008110DE">
      <w:pPr>
        <w:jc w:val="both"/>
        <w:rPr>
          <w:rFonts w:ascii="Cambria" w:eastAsia="Calibri" w:hAnsi="Cambria" w:cstheme="minorHAnsi"/>
        </w:rPr>
      </w:pPr>
    </w:p>
    <w:p w14:paraId="55BEBC05" w14:textId="77777777" w:rsidR="008110DE" w:rsidRPr="008110DE" w:rsidRDefault="008110DE" w:rsidP="008110DE">
      <w:pPr>
        <w:jc w:val="center"/>
        <w:rPr>
          <w:rFonts w:ascii="Cambria" w:eastAsia="Calibri" w:hAnsi="Cambria" w:cstheme="minorHAnsi"/>
          <w:b/>
        </w:rPr>
      </w:pPr>
    </w:p>
    <w:p w14:paraId="13AA2F8A" w14:textId="77777777" w:rsidR="008110DE" w:rsidRPr="00177574" w:rsidRDefault="008110DE" w:rsidP="008110DE">
      <w:pPr>
        <w:pStyle w:val="Titre1"/>
        <w:rPr>
          <w:rFonts w:ascii="Cambria" w:hAnsi="Cambria" w:cstheme="minorHAnsi"/>
          <w:sz w:val="60"/>
          <w:szCs w:val="60"/>
        </w:rPr>
      </w:pPr>
      <w:bookmarkStart w:id="506" w:name="_Toc32597295"/>
      <w:bookmarkStart w:id="507" w:name="_Toc42783479"/>
      <w:bookmarkStart w:id="508" w:name="_Toc75166590"/>
      <w:bookmarkStart w:id="509" w:name="_Toc108422909"/>
      <w:r w:rsidRPr="00177574">
        <w:rPr>
          <w:rFonts w:ascii="Cambria" w:hAnsi="Cambria" w:cstheme="minorHAnsi"/>
          <w:sz w:val="60"/>
          <w:szCs w:val="60"/>
        </w:rPr>
        <w:lastRenderedPageBreak/>
        <w:t>ANNEXE 15</w:t>
      </w:r>
      <w:bookmarkEnd w:id="506"/>
      <w:bookmarkEnd w:id="507"/>
      <w:bookmarkEnd w:id="508"/>
      <w:bookmarkEnd w:id="509"/>
    </w:p>
    <w:p w14:paraId="02EE730A" w14:textId="77777777" w:rsidR="008110DE" w:rsidRPr="008110DE" w:rsidRDefault="008110DE" w:rsidP="008110DE">
      <w:pPr>
        <w:pStyle w:val="Titre1"/>
        <w:rPr>
          <w:rFonts w:ascii="Cambria" w:hAnsi="Cambria"/>
          <w:sz w:val="22"/>
          <w:szCs w:val="22"/>
        </w:rPr>
      </w:pPr>
    </w:p>
    <w:p w14:paraId="10BFF910" w14:textId="77777777" w:rsidR="008110DE" w:rsidRPr="008110DE" w:rsidRDefault="008110DE" w:rsidP="008110DE">
      <w:pPr>
        <w:pStyle w:val="Titre1"/>
        <w:rPr>
          <w:rFonts w:ascii="Cambria" w:hAnsi="Cambria"/>
          <w:sz w:val="22"/>
          <w:szCs w:val="22"/>
        </w:rPr>
      </w:pPr>
      <w:bookmarkStart w:id="510" w:name="_Toc32597296"/>
      <w:bookmarkStart w:id="511" w:name="_Toc42783480"/>
      <w:bookmarkStart w:id="512" w:name="_Toc75166591"/>
      <w:bookmarkStart w:id="513" w:name="_Toc108422910"/>
      <w:r w:rsidRPr="008110DE">
        <w:rPr>
          <w:rFonts w:ascii="Cambria" w:hAnsi="Cambria"/>
          <w:sz w:val="22"/>
          <w:szCs w:val="22"/>
        </w:rPr>
        <w:t>Accord sur la revalorisation des salaires (article 52-2) – saison 2019-2020</w:t>
      </w:r>
      <w:bookmarkEnd w:id="510"/>
      <w:bookmarkEnd w:id="511"/>
      <w:bookmarkEnd w:id="512"/>
      <w:bookmarkEnd w:id="513"/>
    </w:p>
    <w:p w14:paraId="2FC297A8" w14:textId="77777777" w:rsidR="008110DE" w:rsidRPr="008110DE" w:rsidRDefault="008110DE" w:rsidP="008110DE">
      <w:pPr>
        <w:rPr>
          <w:rFonts w:ascii="Cambria" w:eastAsia="Calibri" w:hAnsi="Cambria" w:cstheme="minorHAnsi"/>
        </w:rPr>
      </w:pPr>
    </w:p>
    <w:p w14:paraId="5740E564"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Les membres de la Commission Nationale Paritaire,</w:t>
      </w:r>
    </w:p>
    <w:p w14:paraId="6FAD139A" w14:textId="77777777" w:rsidR="008110DE" w:rsidRPr="008110DE" w:rsidRDefault="008110DE" w:rsidP="008110DE">
      <w:pPr>
        <w:jc w:val="both"/>
        <w:rPr>
          <w:rFonts w:ascii="Cambria" w:eastAsia="Calibri" w:hAnsi="Cambria" w:cstheme="minorHAnsi"/>
        </w:rPr>
      </w:pPr>
    </w:p>
    <w:p w14:paraId="5DD5F8D3"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Décident de l’application d’un pourcentage de 1,5% pour tous les personnels administratifs et assimilés du football (applicable sur la part du salaire de base correspondant au salaire minimum conventionnel).</w:t>
      </w:r>
    </w:p>
    <w:p w14:paraId="74B7967C" w14:textId="77777777" w:rsidR="008110DE" w:rsidRPr="008110DE" w:rsidRDefault="008110DE" w:rsidP="008110DE">
      <w:pPr>
        <w:jc w:val="both"/>
        <w:rPr>
          <w:rFonts w:ascii="Cambria" w:eastAsia="Calibri" w:hAnsi="Cambria" w:cstheme="minorHAnsi"/>
        </w:rPr>
      </w:pPr>
    </w:p>
    <w:p w14:paraId="4214F919"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Cet accord sur les salaires prendra effet à compter du 1</w:t>
      </w:r>
      <w:r w:rsidRPr="008110DE">
        <w:rPr>
          <w:rFonts w:ascii="Cambria" w:eastAsia="Calibri" w:hAnsi="Cambria" w:cstheme="minorHAnsi"/>
          <w:vertAlign w:val="superscript"/>
        </w:rPr>
        <w:t>er</w:t>
      </w:r>
      <w:r w:rsidRPr="008110DE">
        <w:rPr>
          <w:rFonts w:ascii="Cambria" w:eastAsia="Calibri" w:hAnsi="Cambria" w:cstheme="minorHAnsi"/>
        </w:rPr>
        <w:t xml:space="preserve"> juillet 2019.</w:t>
      </w:r>
    </w:p>
    <w:p w14:paraId="39A51D35" w14:textId="77777777" w:rsidR="008110DE" w:rsidRPr="008110DE" w:rsidRDefault="008110DE" w:rsidP="008110DE">
      <w:pPr>
        <w:jc w:val="both"/>
        <w:rPr>
          <w:rFonts w:ascii="Cambria" w:eastAsia="Calibri" w:hAnsi="Cambria" w:cstheme="minorHAnsi"/>
          <w:i/>
        </w:rPr>
      </w:pPr>
    </w:p>
    <w:p w14:paraId="0E5E4E07" w14:textId="77777777" w:rsidR="008110DE" w:rsidRPr="008110DE" w:rsidRDefault="008110DE" w:rsidP="008110DE">
      <w:pPr>
        <w:jc w:val="both"/>
        <w:rPr>
          <w:rFonts w:ascii="Cambria" w:eastAsia="Calibri" w:hAnsi="Cambria" w:cstheme="minorHAnsi"/>
          <w:i/>
        </w:rPr>
      </w:pPr>
    </w:p>
    <w:p w14:paraId="52E418DD" w14:textId="77777777" w:rsidR="008110DE" w:rsidRPr="008110DE" w:rsidRDefault="008110DE" w:rsidP="008110DE">
      <w:pPr>
        <w:jc w:val="both"/>
        <w:rPr>
          <w:rFonts w:ascii="Cambria" w:eastAsia="Times New Roman" w:hAnsi="Cambria" w:cstheme="minorHAnsi"/>
          <w:i/>
          <w:u w:val="single"/>
        </w:rPr>
      </w:pPr>
      <w:r w:rsidRPr="008110DE">
        <w:rPr>
          <w:rFonts w:ascii="Cambria" w:eastAsia="Times New Roman" w:hAnsi="Cambria" w:cstheme="minorHAnsi"/>
          <w:i/>
          <w:u w:val="single"/>
        </w:rPr>
        <w:t>Impact de la revalorisation salariale sur les salaires réels</w:t>
      </w:r>
    </w:p>
    <w:p w14:paraId="139ACA94" w14:textId="77777777" w:rsidR="008110DE" w:rsidRPr="008110DE" w:rsidRDefault="008110DE" w:rsidP="008110DE">
      <w:pPr>
        <w:jc w:val="both"/>
        <w:rPr>
          <w:rFonts w:ascii="Cambria" w:eastAsia="Times New Roman" w:hAnsi="Cambria" w:cstheme="minorHAnsi"/>
          <w:i/>
          <w:u w:val="single"/>
        </w:rPr>
      </w:pPr>
    </w:p>
    <w:p w14:paraId="345A3FA5" w14:textId="77777777" w:rsidR="008110DE" w:rsidRPr="008110DE" w:rsidRDefault="008110DE" w:rsidP="008110DE">
      <w:pPr>
        <w:jc w:val="both"/>
        <w:rPr>
          <w:rFonts w:ascii="Cambria" w:eastAsia="Times New Roman" w:hAnsi="Cambria" w:cstheme="minorHAnsi"/>
          <w:i/>
          <w:u w:val="single"/>
        </w:rPr>
      </w:pPr>
    </w:p>
    <w:tbl>
      <w:tblPr>
        <w:tblStyle w:val="Grilledutableau"/>
        <w:tblW w:w="0" w:type="auto"/>
        <w:tblLook w:val="04A0" w:firstRow="1" w:lastRow="0" w:firstColumn="1" w:lastColumn="0" w:noHBand="0" w:noVBand="1"/>
      </w:tblPr>
      <w:tblGrid>
        <w:gridCol w:w="2415"/>
        <w:gridCol w:w="2415"/>
        <w:gridCol w:w="2416"/>
      </w:tblGrid>
      <w:tr w:rsidR="008110DE" w:rsidRPr="008110DE" w14:paraId="47AAC49A" w14:textId="77777777" w:rsidTr="00A100EA">
        <w:trPr>
          <w:trHeight w:val="618"/>
        </w:trPr>
        <w:tc>
          <w:tcPr>
            <w:tcW w:w="2415" w:type="dxa"/>
            <w:tcBorders>
              <w:top w:val="single" w:sz="4" w:space="0" w:color="auto"/>
              <w:left w:val="single" w:sz="4" w:space="0" w:color="auto"/>
              <w:bottom w:val="single" w:sz="4" w:space="0" w:color="auto"/>
              <w:right w:val="single" w:sz="4" w:space="0" w:color="auto"/>
            </w:tcBorders>
            <w:hideMark/>
          </w:tcPr>
          <w:p w14:paraId="05487968" w14:textId="77777777" w:rsidR="008110DE" w:rsidRPr="008110DE" w:rsidRDefault="008110DE" w:rsidP="00A100EA">
            <w:pPr>
              <w:widowControl w:val="0"/>
              <w:snapToGrid w:val="0"/>
              <w:ind w:right="-31"/>
              <w:jc w:val="center"/>
              <w:rPr>
                <w:rFonts w:ascii="Cambria" w:eastAsia="Times New Roman" w:hAnsi="Cambria" w:cstheme="minorHAnsi"/>
                <w:b/>
              </w:rPr>
            </w:pPr>
            <w:r w:rsidRPr="008110DE">
              <w:rPr>
                <w:rFonts w:ascii="Cambria" w:eastAsia="Times New Roman" w:hAnsi="Cambria" w:cstheme="minorHAnsi"/>
                <w:b/>
              </w:rPr>
              <w:t>Catégorie</w:t>
            </w:r>
          </w:p>
        </w:tc>
        <w:tc>
          <w:tcPr>
            <w:tcW w:w="2415" w:type="dxa"/>
            <w:tcBorders>
              <w:top w:val="single" w:sz="4" w:space="0" w:color="auto"/>
              <w:left w:val="single" w:sz="4" w:space="0" w:color="auto"/>
              <w:bottom w:val="single" w:sz="4" w:space="0" w:color="auto"/>
              <w:right w:val="single" w:sz="4" w:space="0" w:color="auto"/>
            </w:tcBorders>
            <w:hideMark/>
          </w:tcPr>
          <w:p w14:paraId="486643CD" w14:textId="77777777" w:rsidR="008110DE" w:rsidRPr="008110DE" w:rsidRDefault="008110DE" w:rsidP="00A100EA">
            <w:pPr>
              <w:widowControl w:val="0"/>
              <w:snapToGrid w:val="0"/>
              <w:ind w:right="-31"/>
              <w:jc w:val="center"/>
              <w:rPr>
                <w:rFonts w:ascii="Cambria" w:eastAsia="Times New Roman" w:hAnsi="Cambria" w:cstheme="minorHAnsi"/>
                <w:b/>
              </w:rPr>
            </w:pPr>
            <w:r w:rsidRPr="008110DE">
              <w:rPr>
                <w:rFonts w:ascii="Cambria" w:eastAsia="Times New Roman" w:hAnsi="Cambria" w:cstheme="minorHAnsi"/>
                <w:b/>
              </w:rPr>
              <w:t xml:space="preserve">Salaire Minimum Conventionnel </w:t>
            </w:r>
          </w:p>
        </w:tc>
        <w:tc>
          <w:tcPr>
            <w:tcW w:w="2416" w:type="dxa"/>
            <w:tcBorders>
              <w:top w:val="single" w:sz="4" w:space="0" w:color="auto"/>
              <w:left w:val="single" w:sz="4" w:space="0" w:color="auto"/>
              <w:bottom w:val="single" w:sz="4" w:space="0" w:color="auto"/>
              <w:right w:val="single" w:sz="4" w:space="0" w:color="auto"/>
            </w:tcBorders>
            <w:hideMark/>
          </w:tcPr>
          <w:p w14:paraId="1643F215" w14:textId="77777777" w:rsidR="008110DE" w:rsidRPr="008110DE" w:rsidRDefault="008110DE" w:rsidP="00A100EA">
            <w:pPr>
              <w:jc w:val="center"/>
              <w:rPr>
                <w:rFonts w:ascii="Cambria" w:eastAsia="Times New Roman" w:hAnsi="Cambria" w:cstheme="minorHAnsi"/>
                <w:b/>
              </w:rPr>
            </w:pPr>
            <w:r w:rsidRPr="008110DE">
              <w:rPr>
                <w:rFonts w:ascii="Cambria" w:eastAsia="Times New Roman" w:hAnsi="Cambria" w:cstheme="minorHAnsi"/>
                <w:b/>
              </w:rPr>
              <w:t>Augmentation mensuelle 2019/2020 en euros (1,5%)</w:t>
            </w:r>
          </w:p>
        </w:tc>
      </w:tr>
      <w:tr w:rsidR="008110DE" w:rsidRPr="008110DE" w14:paraId="54B127FE" w14:textId="77777777" w:rsidTr="00A100EA">
        <w:trPr>
          <w:trHeight w:val="618"/>
        </w:trPr>
        <w:tc>
          <w:tcPr>
            <w:tcW w:w="2415" w:type="dxa"/>
            <w:tcBorders>
              <w:top w:val="single" w:sz="4" w:space="0" w:color="auto"/>
              <w:left w:val="single" w:sz="4" w:space="0" w:color="auto"/>
              <w:bottom w:val="single" w:sz="4" w:space="0" w:color="auto"/>
              <w:right w:val="single" w:sz="4" w:space="0" w:color="auto"/>
            </w:tcBorders>
            <w:hideMark/>
          </w:tcPr>
          <w:p w14:paraId="7D4531E4"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A</w:t>
            </w:r>
          </w:p>
        </w:tc>
        <w:tc>
          <w:tcPr>
            <w:tcW w:w="2415" w:type="dxa"/>
            <w:tcBorders>
              <w:top w:val="single" w:sz="4" w:space="0" w:color="auto"/>
              <w:left w:val="single" w:sz="4" w:space="0" w:color="auto"/>
              <w:bottom w:val="single" w:sz="4" w:space="0" w:color="auto"/>
              <w:right w:val="single" w:sz="4" w:space="0" w:color="auto"/>
            </w:tcBorders>
            <w:hideMark/>
          </w:tcPr>
          <w:p w14:paraId="6297F1E2"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SMIC (1521,22 €)</w:t>
            </w:r>
          </w:p>
        </w:tc>
        <w:tc>
          <w:tcPr>
            <w:tcW w:w="2416" w:type="dxa"/>
            <w:tcBorders>
              <w:top w:val="single" w:sz="4" w:space="0" w:color="auto"/>
              <w:left w:val="single" w:sz="4" w:space="0" w:color="auto"/>
              <w:bottom w:val="single" w:sz="4" w:space="0" w:color="auto"/>
              <w:right w:val="single" w:sz="4" w:space="0" w:color="auto"/>
            </w:tcBorders>
            <w:hideMark/>
          </w:tcPr>
          <w:p w14:paraId="7A276741"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22,82 €</w:t>
            </w:r>
          </w:p>
        </w:tc>
      </w:tr>
      <w:tr w:rsidR="008110DE" w:rsidRPr="008110DE" w14:paraId="5E197757" w14:textId="77777777" w:rsidTr="00A100EA">
        <w:trPr>
          <w:trHeight w:val="618"/>
        </w:trPr>
        <w:tc>
          <w:tcPr>
            <w:tcW w:w="2415" w:type="dxa"/>
            <w:tcBorders>
              <w:top w:val="single" w:sz="4" w:space="0" w:color="auto"/>
              <w:left w:val="single" w:sz="4" w:space="0" w:color="auto"/>
              <w:bottom w:val="single" w:sz="4" w:space="0" w:color="auto"/>
              <w:right w:val="single" w:sz="4" w:space="0" w:color="auto"/>
            </w:tcBorders>
            <w:hideMark/>
          </w:tcPr>
          <w:p w14:paraId="2B580D06"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B</w:t>
            </w:r>
          </w:p>
        </w:tc>
        <w:tc>
          <w:tcPr>
            <w:tcW w:w="2415" w:type="dxa"/>
            <w:tcBorders>
              <w:top w:val="single" w:sz="4" w:space="0" w:color="auto"/>
              <w:left w:val="single" w:sz="4" w:space="0" w:color="auto"/>
              <w:bottom w:val="single" w:sz="4" w:space="0" w:color="auto"/>
              <w:right w:val="single" w:sz="4" w:space="0" w:color="auto"/>
            </w:tcBorders>
            <w:hideMark/>
          </w:tcPr>
          <w:p w14:paraId="6BF8592C"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1.665 €</w:t>
            </w:r>
          </w:p>
        </w:tc>
        <w:tc>
          <w:tcPr>
            <w:tcW w:w="2416" w:type="dxa"/>
            <w:tcBorders>
              <w:top w:val="single" w:sz="4" w:space="0" w:color="auto"/>
              <w:left w:val="single" w:sz="4" w:space="0" w:color="auto"/>
              <w:bottom w:val="single" w:sz="4" w:space="0" w:color="auto"/>
              <w:right w:val="single" w:sz="4" w:space="0" w:color="auto"/>
            </w:tcBorders>
            <w:hideMark/>
          </w:tcPr>
          <w:p w14:paraId="3181DD74"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24,98 €</w:t>
            </w:r>
          </w:p>
        </w:tc>
      </w:tr>
      <w:tr w:rsidR="008110DE" w:rsidRPr="008110DE" w14:paraId="2631BF76" w14:textId="77777777" w:rsidTr="00A100EA">
        <w:trPr>
          <w:trHeight w:val="618"/>
        </w:trPr>
        <w:tc>
          <w:tcPr>
            <w:tcW w:w="2415" w:type="dxa"/>
            <w:tcBorders>
              <w:top w:val="single" w:sz="4" w:space="0" w:color="auto"/>
              <w:left w:val="single" w:sz="4" w:space="0" w:color="auto"/>
              <w:bottom w:val="single" w:sz="4" w:space="0" w:color="auto"/>
              <w:right w:val="single" w:sz="4" w:space="0" w:color="auto"/>
            </w:tcBorders>
            <w:hideMark/>
          </w:tcPr>
          <w:p w14:paraId="12043A65"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C</w:t>
            </w:r>
          </w:p>
        </w:tc>
        <w:tc>
          <w:tcPr>
            <w:tcW w:w="2415" w:type="dxa"/>
            <w:tcBorders>
              <w:top w:val="single" w:sz="4" w:space="0" w:color="auto"/>
              <w:left w:val="single" w:sz="4" w:space="0" w:color="auto"/>
              <w:bottom w:val="single" w:sz="4" w:space="0" w:color="auto"/>
              <w:right w:val="single" w:sz="4" w:space="0" w:color="auto"/>
            </w:tcBorders>
            <w:hideMark/>
          </w:tcPr>
          <w:p w14:paraId="4740FCD9"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1.821 €</w:t>
            </w:r>
          </w:p>
        </w:tc>
        <w:tc>
          <w:tcPr>
            <w:tcW w:w="2416" w:type="dxa"/>
            <w:tcBorders>
              <w:top w:val="single" w:sz="4" w:space="0" w:color="auto"/>
              <w:left w:val="single" w:sz="4" w:space="0" w:color="auto"/>
              <w:bottom w:val="single" w:sz="4" w:space="0" w:color="auto"/>
              <w:right w:val="single" w:sz="4" w:space="0" w:color="auto"/>
            </w:tcBorders>
            <w:hideMark/>
          </w:tcPr>
          <w:p w14:paraId="2330E79A"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27,32 €</w:t>
            </w:r>
          </w:p>
        </w:tc>
      </w:tr>
      <w:tr w:rsidR="008110DE" w:rsidRPr="008110DE" w14:paraId="7282CF12" w14:textId="77777777" w:rsidTr="00A100EA">
        <w:trPr>
          <w:trHeight w:val="618"/>
        </w:trPr>
        <w:tc>
          <w:tcPr>
            <w:tcW w:w="2415" w:type="dxa"/>
            <w:tcBorders>
              <w:top w:val="single" w:sz="4" w:space="0" w:color="auto"/>
              <w:left w:val="single" w:sz="4" w:space="0" w:color="auto"/>
              <w:bottom w:val="single" w:sz="4" w:space="0" w:color="auto"/>
              <w:right w:val="single" w:sz="4" w:space="0" w:color="auto"/>
            </w:tcBorders>
            <w:hideMark/>
          </w:tcPr>
          <w:p w14:paraId="5D8AD467"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D</w:t>
            </w:r>
          </w:p>
        </w:tc>
        <w:tc>
          <w:tcPr>
            <w:tcW w:w="2415" w:type="dxa"/>
            <w:tcBorders>
              <w:top w:val="single" w:sz="4" w:space="0" w:color="auto"/>
              <w:left w:val="single" w:sz="4" w:space="0" w:color="auto"/>
              <w:bottom w:val="single" w:sz="4" w:space="0" w:color="auto"/>
              <w:right w:val="single" w:sz="4" w:space="0" w:color="auto"/>
            </w:tcBorders>
            <w:hideMark/>
          </w:tcPr>
          <w:p w14:paraId="320358A6"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2.080 €</w:t>
            </w:r>
          </w:p>
        </w:tc>
        <w:tc>
          <w:tcPr>
            <w:tcW w:w="2416" w:type="dxa"/>
            <w:tcBorders>
              <w:top w:val="single" w:sz="4" w:space="0" w:color="auto"/>
              <w:left w:val="single" w:sz="4" w:space="0" w:color="auto"/>
              <w:bottom w:val="single" w:sz="4" w:space="0" w:color="auto"/>
              <w:right w:val="single" w:sz="4" w:space="0" w:color="auto"/>
            </w:tcBorders>
            <w:hideMark/>
          </w:tcPr>
          <w:p w14:paraId="456C9AFE"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31,20 €</w:t>
            </w:r>
          </w:p>
        </w:tc>
      </w:tr>
      <w:tr w:rsidR="008110DE" w:rsidRPr="008110DE" w14:paraId="0C874B2C" w14:textId="77777777" w:rsidTr="00A100EA">
        <w:trPr>
          <w:trHeight w:val="618"/>
        </w:trPr>
        <w:tc>
          <w:tcPr>
            <w:tcW w:w="2415" w:type="dxa"/>
            <w:tcBorders>
              <w:top w:val="single" w:sz="4" w:space="0" w:color="auto"/>
              <w:left w:val="single" w:sz="4" w:space="0" w:color="auto"/>
              <w:bottom w:val="single" w:sz="4" w:space="0" w:color="auto"/>
              <w:right w:val="single" w:sz="4" w:space="0" w:color="auto"/>
            </w:tcBorders>
            <w:hideMark/>
          </w:tcPr>
          <w:p w14:paraId="1F4EECB6"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E</w:t>
            </w:r>
          </w:p>
        </w:tc>
        <w:tc>
          <w:tcPr>
            <w:tcW w:w="2415" w:type="dxa"/>
            <w:tcBorders>
              <w:top w:val="single" w:sz="4" w:space="0" w:color="auto"/>
              <w:left w:val="single" w:sz="4" w:space="0" w:color="auto"/>
              <w:bottom w:val="single" w:sz="4" w:space="0" w:color="auto"/>
              <w:right w:val="single" w:sz="4" w:space="0" w:color="auto"/>
            </w:tcBorders>
            <w:hideMark/>
          </w:tcPr>
          <w:p w14:paraId="31DBCFAB"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2.475 €</w:t>
            </w:r>
          </w:p>
        </w:tc>
        <w:tc>
          <w:tcPr>
            <w:tcW w:w="2416" w:type="dxa"/>
            <w:tcBorders>
              <w:top w:val="single" w:sz="4" w:space="0" w:color="auto"/>
              <w:left w:val="single" w:sz="4" w:space="0" w:color="auto"/>
              <w:bottom w:val="single" w:sz="4" w:space="0" w:color="auto"/>
              <w:right w:val="single" w:sz="4" w:space="0" w:color="auto"/>
            </w:tcBorders>
            <w:hideMark/>
          </w:tcPr>
          <w:p w14:paraId="58BAACE2"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37,13 €</w:t>
            </w:r>
          </w:p>
        </w:tc>
      </w:tr>
      <w:tr w:rsidR="008110DE" w:rsidRPr="008110DE" w14:paraId="560079FD" w14:textId="77777777" w:rsidTr="00A100EA">
        <w:trPr>
          <w:trHeight w:val="618"/>
        </w:trPr>
        <w:tc>
          <w:tcPr>
            <w:tcW w:w="2415" w:type="dxa"/>
            <w:tcBorders>
              <w:top w:val="single" w:sz="4" w:space="0" w:color="auto"/>
              <w:left w:val="single" w:sz="4" w:space="0" w:color="auto"/>
              <w:bottom w:val="single" w:sz="4" w:space="0" w:color="auto"/>
              <w:right w:val="single" w:sz="4" w:space="0" w:color="auto"/>
            </w:tcBorders>
            <w:hideMark/>
          </w:tcPr>
          <w:p w14:paraId="3D5B8E22"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F</w:t>
            </w:r>
          </w:p>
        </w:tc>
        <w:tc>
          <w:tcPr>
            <w:tcW w:w="2415" w:type="dxa"/>
            <w:tcBorders>
              <w:top w:val="single" w:sz="4" w:space="0" w:color="auto"/>
              <w:left w:val="single" w:sz="4" w:space="0" w:color="auto"/>
              <w:bottom w:val="single" w:sz="4" w:space="0" w:color="auto"/>
              <w:right w:val="single" w:sz="4" w:space="0" w:color="auto"/>
            </w:tcBorders>
            <w:hideMark/>
          </w:tcPr>
          <w:p w14:paraId="7C687C33"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2.775 €</w:t>
            </w:r>
          </w:p>
        </w:tc>
        <w:tc>
          <w:tcPr>
            <w:tcW w:w="2416" w:type="dxa"/>
            <w:tcBorders>
              <w:top w:val="single" w:sz="4" w:space="0" w:color="auto"/>
              <w:left w:val="single" w:sz="4" w:space="0" w:color="auto"/>
              <w:bottom w:val="single" w:sz="4" w:space="0" w:color="auto"/>
              <w:right w:val="single" w:sz="4" w:space="0" w:color="auto"/>
            </w:tcBorders>
            <w:hideMark/>
          </w:tcPr>
          <w:p w14:paraId="4F71A62A"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41,63 €</w:t>
            </w:r>
          </w:p>
        </w:tc>
      </w:tr>
      <w:tr w:rsidR="008110DE" w:rsidRPr="008110DE" w14:paraId="2E719AED" w14:textId="77777777" w:rsidTr="00A100EA">
        <w:trPr>
          <w:trHeight w:val="618"/>
        </w:trPr>
        <w:tc>
          <w:tcPr>
            <w:tcW w:w="2415" w:type="dxa"/>
            <w:tcBorders>
              <w:top w:val="single" w:sz="4" w:space="0" w:color="auto"/>
              <w:left w:val="single" w:sz="4" w:space="0" w:color="auto"/>
              <w:bottom w:val="single" w:sz="4" w:space="0" w:color="auto"/>
              <w:right w:val="single" w:sz="4" w:space="0" w:color="auto"/>
            </w:tcBorders>
            <w:hideMark/>
          </w:tcPr>
          <w:p w14:paraId="6B54CBDB"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G</w:t>
            </w:r>
          </w:p>
        </w:tc>
        <w:tc>
          <w:tcPr>
            <w:tcW w:w="2415" w:type="dxa"/>
            <w:tcBorders>
              <w:top w:val="single" w:sz="4" w:space="0" w:color="auto"/>
              <w:left w:val="single" w:sz="4" w:space="0" w:color="auto"/>
              <w:bottom w:val="single" w:sz="4" w:space="0" w:color="auto"/>
              <w:right w:val="single" w:sz="4" w:space="0" w:color="auto"/>
            </w:tcBorders>
            <w:hideMark/>
          </w:tcPr>
          <w:p w14:paraId="2F1D6E72"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3.600 €</w:t>
            </w:r>
          </w:p>
        </w:tc>
        <w:tc>
          <w:tcPr>
            <w:tcW w:w="2416" w:type="dxa"/>
            <w:tcBorders>
              <w:top w:val="single" w:sz="4" w:space="0" w:color="auto"/>
              <w:left w:val="single" w:sz="4" w:space="0" w:color="auto"/>
              <w:bottom w:val="single" w:sz="4" w:space="0" w:color="auto"/>
              <w:right w:val="single" w:sz="4" w:space="0" w:color="auto"/>
            </w:tcBorders>
            <w:hideMark/>
          </w:tcPr>
          <w:p w14:paraId="1722D5D2"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54,00 €</w:t>
            </w:r>
          </w:p>
        </w:tc>
      </w:tr>
      <w:tr w:rsidR="008110DE" w:rsidRPr="008110DE" w14:paraId="79EA1773" w14:textId="77777777" w:rsidTr="00A100EA">
        <w:trPr>
          <w:trHeight w:val="618"/>
        </w:trPr>
        <w:tc>
          <w:tcPr>
            <w:tcW w:w="2415" w:type="dxa"/>
            <w:tcBorders>
              <w:top w:val="single" w:sz="4" w:space="0" w:color="auto"/>
              <w:left w:val="single" w:sz="4" w:space="0" w:color="auto"/>
              <w:bottom w:val="single" w:sz="4" w:space="0" w:color="auto"/>
              <w:right w:val="single" w:sz="4" w:space="0" w:color="auto"/>
            </w:tcBorders>
            <w:hideMark/>
          </w:tcPr>
          <w:p w14:paraId="5751546E"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H</w:t>
            </w:r>
          </w:p>
        </w:tc>
        <w:tc>
          <w:tcPr>
            <w:tcW w:w="2415" w:type="dxa"/>
            <w:tcBorders>
              <w:top w:val="single" w:sz="4" w:space="0" w:color="auto"/>
              <w:left w:val="single" w:sz="4" w:space="0" w:color="auto"/>
              <w:bottom w:val="single" w:sz="4" w:space="0" w:color="auto"/>
              <w:right w:val="single" w:sz="4" w:space="0" w:color="auto"/>
            </w:tcBorders>
            <w:hideMark/>
          </w:tcPr>
          <w:p w14:paraId="6620F419" w14:textId="77777777" w:rsidR="008110DE" w:rsidRPr="008110DE" w:rsidRDefault="008110DE" w:rsidP="00A100EA">
            <w:pPr>
              <w:widowControl w:val="0"/>
              <w:snapToGrid w:val="0"/>
              <w:ind w:right="-31"/>
              <w:jc w:val="center"/>
              <w:rPr>
                <w:rFonts w:ascii="Cambria" w:eastAsia="Times New Roman" w:hAnsi="Cambria" w:cstheme="minorHAnsi"/>
              </w:rPr>
            </w:pPr>
            <w:r w:rsidRPr="008110DE">
              <w:rPr>
                <w:rFonts w:ascii="Cambria" w:eastAsia="Times New Roman" w:hAnsi="Cambria" w:cstheme="minorHAnsi"/>
              </w:rPr>
              <w:t>5.350 €</w:t>
            </w:r>
          </w:p>
        </w:tc>
        <w:tc>
          <w:tcPr>
            <w:tcW w:w="2416" w:type="dxa"/>
            <w:tcBorders>
              <w:top w:val="single" w:sz="4" w:space="0" w:color="auto"/>
              <w:left w:val="single" w:sz="4" w:space="0" w:color="auto"/>
              <w:bottom w:val="single" w:sz="4" w:space="0" w:color="auto"/>
              <w:right w:val="single" w:sz="4" w:space="0" w:color="auto"/>
            </w:tcBorders>
            <w:hideMark/>
          </w:tcPr>
          <w:p w14:paraId="194151C1" w14:textId="77777777" w:rsidR="008110DE" w:rsidRPr="008110DE" w:rsidRDefault="008110DE" w:rsidP="00A100EA">
            <w:pPr>
              <w:jc w:val="center"/>
              <w:rPr>
                <w:rFonts w:ascii="Cambria" w:eastAsia="Times New Roman" w:hAnsi="Cambria" w:cstheme="minorHAnsi"/>
              </w:rPr>
            </w:pPr>
            <w:r w:rsidRPr="008110DE">
              <w:rPr>
                <w:rFonts w:ascii="Cambria" w:eastAsia="Times New Roman" w:hAnsi="Cambria" w:cstheme="minorHAnsi"/>
              </w:rPr>
              <w:t>80,25 €</w:t>
            </w:r>
          </w:p>
        </w:tc>
      </w:tr>
    </w:tbl>
    <w:p w14:paraId="24929BC7" w14:textId="77777777" w:rsidR="008110DE" w:rsidRPr="008110DE" w:rsidRDefault="008110DE" w:rsidP="008110DE">
      <w:pPr>
        <w:jc w:val="both"/>
        <w:rPr>
          <w:rFonts w:ascii="Cambria" w:eastAsia="Times New Roman" w:hAnsi="Cambria" w:cstheme="minorHAnsi"/>
        </w:rPr>
      </w:pPr>
    </w:p>
    <w:p w14:paraId="276EE4A8" w14:textId="77777777" w:rsidR="008110DE" w:rsidRPr="008110DE" w:rsidRDefault="008110DE" w:rsidP="008110DE">
      <w:pPr>
        <w:jc w:val="both"/>
        <w:rPr>
          <w:rFonts w:ascii="Cambria" w:eastAsia="Times New Roman" w:hAnsi="Cambria" w:cstheme="minorHAnsi"/>
        </w:rPr>
      </w:pPr>
    </w:p>
    <w:p w14:paraId="6446BFD2" w14:textId="77777777" w:rsidR="008110DE" w:rsidRPr="008110DE" w:rsidRDefault="008110DE" w:rsidP="00B21450">
      <w:pPr>
        <w:jc w:val="right"/>
        <w:rPr>
          <w:rFonts w:ascii="Cambria" w:eastAsia="Times New Roman" w:hAnsi="Cambria" w:cstheme="minorHAnsi"/>
        </w:rPr>
      </w:pPr>
      <w:r w:rsidRPr="008110DE">
        <w:rPr>
          <w:rFonts w:ascii="Cambria" w:eastAsia="Times New Roman" w:hAnsi="Cambria" w:cstheme="minorHAnsi"/>
        </w:rPr>
        <w:t>Accord signé à l’unanimité des partenaires sociaux le 21 mai 2019</w:t>
      </w:r>
    </w:p>
    <w:p w14:paraId="0939BD60" w14:textId="77777777" w:rsidR="008110DE" w:rsidRPr="008110DE" w:rsidRDefault="008110DE" w:rsidP="008110DE">
      <w:pPr>
        <w:jc w:val="both"/>
        <w:rPr>
          <w:rFonts w:ascii="Cambria" w:eastAsia="Times New Roman" w:hAnsi="Cambria" w:cstheme="minorHAnsi"/>
        </w:rPr>
      </w:pPr>
    </w:p>
    <w:p w14:paraId="0722B670" w14:textId="77777777" w:rsidR="008110DE" w:rsidRPr="008110DE" w:rsidRDefault="008110DE" w:rsidP="008110DE">
      <w:pPr>
        <w:jc w:val="both"/>
        <w:rPr>
          <w:rFonts w:ascii="Cambria" w:eastAsia="Times New Roman" w:hAnsi="Cambria" w:cstheme="minorHAnsi"/>
        </w:rPr>
      </w:pPr>
    </w:p>
    <w:p w14:paraId="59BDA0C1" w14:textId="77777777" w:rsidR="008110DE" w:rsidRPr="008110DE" w:rsidRDefault="008110DE" w:rsidP="008110DE">
      <w:pPr>
        <w:jc w:val="both"/>
        <w:rPr>
          <w:rFonts w:ascii="Cambria" w:eastAsia="Times New Roman" w:hAnsi="Cambria" w:cstheme="minorHAnsi"/>
        </w:rPr>
      </w:pPr>
    </w:p>
    <w:p w14:paraId="5ACD038C" w14:textId="77777777" w:rsidR="008110DE" w:rsidRPr="008110DE" w:rsidRDefault="008110DE" w:rsidP="008110DE">
      <w:pPr>
        <w:jc w:val="both"/>
        <w:rPr>
          <w:rFonts w:ascii="Cambria" w:eastAsia="Times New Roman" w:hAnsi="Cambria" w:cstheme="minorHAnsi"/>
        </w:rPr>
      </w:pPr>
    </w:p>
    <w:p w14:paraId="060E003C" w14:textId="77777777" w:rsidR="008110DE" w:rsidRPr="008110DE" w:rsidRDefault="008110DE" w:rsidP="008110DE">
      <w:pPr>
        <w:jc w:val="both"/>
        <w:rPr>
          <w:rFonts w:ascii="Cambria" w:eastAsia="Times New Roman" w:hAnsi="Cambria" w:cstheme="minorHAnsi"/>
        </w:rPr>
      </w:pPr>
    </w:p>
    <w:p w14:paraId="622BA043" w14:textId="77777777" w:rsidR="008110DE" w:rsidRPr="008110DE" w:rsidRDefault="008110DE" w:rsidP="008110DE">
      <w:pPr>
        <w:jc w:val="both"/>
        <w:rPr>
          <w:rFonts w:ascii="Cambria" w:eastAsia="Times New Roman" w:hAnsi="Cambria" w:cstheme="minorHAnsi"/>
        </w:rPr>
      </w:pPr>
    </w:p>
    <w:p w14:paraId="3EB01975" w14:textId="77777777" w:rsidR="008110DE" w:rsidRPr="008110DE" w:rsidRDefault="008110DE" w:rsidP="008110DE">
      <w:pPr>
        <w:jc w:val="both"/>
        <w:rPr>
          <w:rFonts w:ascii="Cambria" w:eastAsia="Times New Roman" w:hAnsi="Cambria" w:cstheme="minorHAnsi"/>
        </w:rPr>
      </w:pPr>
    </w:p>
    <w:p w14:paraId="04CD85A8" w14:textId="77777777" w:rsidR="008110DE" w:rsidRPr="008110DE" w:rsidRDefault="008110DE" w:rsidP="008110DE">
      <w:pPr>
        <w:jc w:val="both"/>
        <w:rPr>
          <w:rFonts w:ascii="Cambria" w:eastAsia="Times New Roman" w:hAnsi="Cambria" w:cstheme="minorHAnsi"/>
        </w:rPr>
      </w:pPr>
    </w:p>
    <w:p w14:paraId="5B8D43F0" w14:textId="77777777" w:rsidR="008110DE" w:rsidRPr="008110DE" w:rsidRDefault="008110DE" w:rsidP="008110DE">
      <w:pPr>
        <w:jc w:val="both"/>
        <w:rPr>
          <w:rFonts w:ascii="Cambria" w:eastAsia="Times New Roman" w:hAnsi="Cambria" w:cstheme="minorHAnsi"/>
        </w:rPr>
      </w:pPr>
    </w:p>
    <w:p w14:paraId="55743A15" w14:textId="77777777" w:rsidR="008110DE" w:rsidRPr="008110DE" w:rsidRDefault="008110DE" w:rsidP="008110DE">
      <w:pPr>
        <w:jc w:val="both"/>
        <w:rPr>
          <w:rFonts w:ascii="Cambria" w:eastAsia="Times New Roman" w:hAnsi="Cambria" w:cstheme="minorHAnsi"/>
        </w:rPr>
      </w:pPr>
    </w:p>
    <w:p w14:paraId="66E5270C" w14:textId="77777777" w:rsidR="008110DE" w:rsidRPr="008110DE" w:rsidRDefault="008110DE" w:rsidP="008110DE">
      <w:pPr>
        <w:jc w:val="both"/>
        <w:rPr>
          <w:rFonts w:ascii="Cambria" w:eastAsia="Times New Roman" w:hAnsi="Cambria" w:cstheme="minorHAnsi"/>
        </w:rPr>
      </w:pPr>
    </w:p>
    <w:p w14:paraId="24E7AE9E" w14:textId="77777777" w:rsidR="008110DE" w:rsidRPr="00177574" w:rsidRDefault="008110DE" w:rsidP="008110DE">
      <w:pPr>
        <w:pStyle w:val="Titre1"/>
        <w:rPr>
          <w:rFonts w:ascii="Cambria" w:hAnsi="Cambria" w:cstheme="minorHAnsi"/>
          <w:sz w:val="60"/>
          <w:szCs w:val="60"/>
        </w:rPr>
      </w:pPr>
      <w:bookmarkStart w:id="514" w:name="_Toc75166592"/>
      <w:bookmarkStart w:id="515" w:name="_Toc108422911"/>
      <w:r w:rsidRPr="00177574">
        <w:rPr>
          <w:rFonts w:ascii="Cambria" w:hAnsi="Cambria" w:cstheme="minorHAnsi"/>
          <w:sz w:val="60"/>
          <w:szCs w:val="60"/>
        </w:rPr>
        <w:lastRenderedPageBreak/>
        <w:t>ANNEXE 16</w:t>
      </w:r>
      <w:bookmarkEnd w:id="514"/>
      <w:bookmarkEnd w:id="515"/>
    </w:p>
    <w:p w14:paraId="6722B18C" w14:textId="77777777" w:rsidR="008110DE" w:rsidRPr="008110DE" w:rsidRDefault="008110DE" w:rsidP="008110DE">
      <w:pPr>
        <w:pStyle w:val="Titre1"/>
        <w:rPr>
          <w:rFonts w:ascii="Cambria" w:hAnsi="Cambria"/>
          <w:sz w:val="22"/>
          <w:szCs w:val="22"/>
        </w:rPr>
      </w:pPr>
    </w:p>
    <w:p w14:paraId="39023302" w14:textId="77777777" w:rsidR="008110DE" w:rsidRPr="008110DE" w:rsidRDefault="008110DE" w:rsidP="008110DE">
      <w:pPr>
        <w:pStyle w:val="Titre1"/>
        <w:rPr>
          <w:rFonts w:ascii="Cambria" w:hAnsi="Cambria"/>
          <w:sz w:val="22"/>
          <w:szCs w:val="22"/>
        </w:rPr>
      </w:pPr>
      <w:bookmarkStart w:id="516" w:name="_Toc75166593"/>
      <w:bookmarkStart w:id="517" w:name="_Toc108422912"/>
      <w:r w:rsidRPr="008110DE">
        <w:rPr>
          <w:rFonts w:ascii="Cambria" w:hAnsi="Cambria"/>
          <w:sz w:val="22"/>
          <w:szCs w:val="22"/>
        </w:rPr>
        <w:t>Avenant de révision n° 4 relatif à l’ensemble des dispositions de la CCPAAF</w:t>
      </w:r>
      <w:bookmarkEnd w:id="516"/>
      <w:bookmarkEnd w:id="517"/>
      <w:r w:rsidRPr="008110DE">
        <w:rPr>
          <w:rFonts w:ascii="Cambria" w:hAnsi="Cambria"/>
          <w:sz w:val="22"/>
          <w:szCs w:val="22"/>
        </w:rPr>
        <w:t xml:space="preserve"> </w:t>
      </w:r>
    </w:p>
    <w:p w14:paraId="246BA3D4" w14:textId="77777777" w:rsidR="008110DE" w:rsidRPr="008110DE" w:rsidRDefault="008110DE" w:rsidP="008110DE">
      <w:pPr>
        <w:pStyle w:val="Sansinterligne"/>
        <w:jc w:val="both"/>
        <w:rPr>
          <w:rFonts w:ascii="Cambria" w:hAnsi="Cambria" w:cstheme="minorHAnsi"/>
          <w:b/>
        </w:rPr>
      </w:pPr>
    </w:p>
    <w:p w14:paraId="5078B629" w14:textId="77777777" w:rsidR="008110DE" w:rsidRPr="008110DE" w:rsidRDefault="008110DE" w:rsidP="008110DE">
      <w:pPr>
        <w:pStyle w:val="Sansinterligne"/>
        <w:jc w:val="both"/>
        <w:rPr>
          <w:rFonts w:ascii="Cambria" w:hAnsi="Cambria" w:cstheme="minorHAnsi"/>
          <w:b/>
          <w:u w:val="single"/>
        </w:rPr>
      </w:pPr>
    </w:p>
    <w:p w14:paraId="41F11AEF" w14:textId="77777777" w:rsidR="008110DE" w:rsidRPr="008110DE" w:rsidRDefault="008110DE" w:rsidP="008110DE">
      <w:pPr>
        <w:pStyle w:val="Sansinterligne"/>
        <w:jc w:val="both"/>
        <w:rPr>
          <w:rFonts w:ascii="Cambria" w:hAnsi="Cambria" w:cstheme="minorHAnsi"/>
          <w:b/>
          <w:u w:val="single"/>
        </w:rPr>
      </w:pPr>
      <w:r w:rsidRPr="008110DE">
        <w:rPr>
          <w:rFonts w:ascii="Cambria" w:hAnsi="Cambria" w:cstheme="minorHAnsi"/>
          <w:b/>
          <w:u w:val="single"/>
        </w:rPr>
        <w:t xml:space="preserve">Préambule : </w:t>
      </w:r>
    </w:p>
    <w:p w14:paraId="59A32D12" w14:textId="77777777" w:rsidR="008110DE" w:rsidRPr="008110DE" w:rsidRDefault="008110DE" w:rsidP="008110DE">
      <w:pPr>
        <w:pStyle w:val="Sansinterligne"/>
        <w:jc w:val="both"/>
        <w:rPr>
          <w:rFonts w:ascii="Cambria" w:hAnsi="Cambria" w:cstheme="minorHAnsi"/>
        </w:rPr>
      </w:pPr>
    </w:p>
    <w:p w14:paraId="6404FB1B"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Afin de promouvoir le dialogue social, les partenaires sociaux ont décidé lors d’une réunion de la Commission Nationale Paritaire du 16 mars 2018 d’opérer une refonte de la Convention Collective des Personnels Administratifs et Assimilés du Football.</w:t>
      </w:r>
    </w:p>
    <w:p w14:paraId="2E222668" w14:textId="77777777" w:rsidR="008110DE" w:rsidRPr="008110DE" w:rsidRDefault="008110DE" w:rsidP="008110DE">
      <w:pPr>
        <w:pStyle w:val="Sansinterligne"/>
        <w:jc w:val="both"/>
        <w:rPr>
          <w:rFonts w:ascii="Cambria" w:hAnsi="Cambria" w:cstheme="minorHAnsi"/>
        </w:rPr>
      </w:pPr>
    </w:p>
    <w:p w14:paraId="6F283753"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Les objectifs de cette réécriture à droit constant fixés par les partenaires sociaux s’entendent de la:</w:t>
      </w:r>
    </w:p>
    <w:p w14:paraId="74DF594B" w14:textId="77777777" w:rsidR="008110DE" w:rsidRPr="008110DE" w:rsidRDefault="008110DE" w:rsidP="008110DE">
      <w:pPr>
        <w:pStyle w:val="Sansinterligne"/>
        <w:numPr>
          <w:ilvl w:val="0"/>
          <w:numId w:val="37"/>
        </w:numPr>
        <w:jc w:val="both"/>
        <w:rPr>
          <w:rFonts w:ascii="Cambria" w:hAnsi="Cambria" w:cstheme="minorHAnsi"/>
        </w:rPr>
      </w:pPr>
      <w:r w:rsidRPr="008110DE">
        <w:rPr>
          <w:rFonts w:ascii="Cambria" w:hAnsi="Cambria" w:cstheme="minorHAnsi"/>
        </w:rPr>
        <w:t>Mise en conformité du texte au regard des évolutions législatives à date</w:t>
      </w:r>
    </w:p>
    <w:p w14:paraId="3771930C" w14:textId="77777777" w:rsidR="008110DE" w:rsidRPr="008110DE" w:rsidRDefault="008110DE" w:rsidP="008110DE">
      <w:pPr>
        <w:pStyle w:val="Sansinterligne"/>
        <w:numPr>
          <w:ilvl w:val="0"/>
          <w:numId w:val="37"/>
        </w:numPr>
        <w:jc w:val="both"/>
        <w:rPr>
          <w:rFonts w:ascii="Cambria" w:hAnsi="Cambria" w:cstheme="minorHAnsi"/>
        </w:rPr>
      </w:pPr>
      <w:r w:rsidRPr="008110DE">
        <w:rPr>
          <w:rFonts w:ascii="Cambria" w:hAnsi="Cambria" w:cstheme="minorHAnsi"/>
        </w:rPr>
        <w:t xml:space="preserve">Clarification du texte afin d’en simplifier la compréhension et donc son application </w:t>
      </w:r>
    </w:p>
    <w:p w14:paraId="1B23167E" w14:textId="77777777" w:rsidR="008110DE" w:rsidRPr="008110DE" w:rsidRDefault="008110DE" w:rsidP="008110DE">
      <w:pPr>
        <w:pStyle w:val="Sansinterligne"/>
        <w:jc w:val="both"/>
        <w:rPr>
          <w:rFonts w:ascii="Cambria" w:hAnsi="Cambria" w:cstheme="minorHAnsi"/>
        </w:rPr>
      </w:pPr>
    </w:p>
    <w:p w14:paraId="2C229F2A" w14:textId="77777777" w:rsidR="008110DE" w:rsidRPr="008110DE" w:rsidRDefault="008110DE" w:rsidP="008110DE">
      <w:pPr>
        <w:pStyle w:val="Sansinterligne"/>
        <w:jc w:val="both"/>
        <w:rPr>
          <w:rFonts w:ascii="Cambria" w:hAnsi="Cambria" w:cstheme="minorHAnsi"/>
        </w:rPr>
      </w:pPr>
    </w:p>
    <w:p w14:paraId="4740DB5C"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Un groupe de travail ad hoc dénommé « groupe technique paritaire » composé des juristes de chaque organisation signataire de la présente convention s’est réuni à huit reprises durant la saison 2018-2019 afin de proposer aux membres de la CNP un projet de réécriture.</w:t>
      </w:r>
    </w:p>
    <w:p w14:paraId="1E2C2EBE" w14:textId="77777777" w:rsidR="008110DE" w:rsidRPr="008110DE" w:rsidRDefault="008110DE" w:rsidP="008110DE">
      <w:pPr>
        <w:pStyle w:val="Sansinterligne"/>
        <w:jc w:val="both"/>
        <w:rPr>
          <w:rFonts w:ascii="Cambria" w:hAnsi="Cambria" w:cstheme="minorHAnsi"/>
        </w:rPr>
      </w:pPr>
    </w:p>
    <w:p w14:paraId="2009EC18" w14:textId="77777777" w:rsidR="008110DE" w:rsidRPr="008110DE" w:rsidRDefault="008110DE" w:rsidP="008110DE">
      <w:pPr>
        <w:pStyle w:val="Sansinterligne"/>
        <w:jc w:val="both"/>
        <w:rPr>
          <w:rFonts w:ascii="Cambria" w:hAnsi="Cambria" w:cstheme="minorHAnsi"/>
        </w:rPr>
      </w:pPr>
      <w:r w:rsidRPr="008110DE">
        <w:rPr>
          <w:rFonts w:ascii="Cambria" w:hAnsi="Cambria" w:cstheme="minorHAnsi"/>
        </w:rPr>
        <w:t>Les membres de la Commission Nationale Paritaire après s’être réunis à trois reprises en 2019 le 18 juin, le 8 octobre et le 28 novembre ont validé la réécriture du texte</w:t>
      </w:r>
    </w:p>
    <w:p w14:paraId="37B3099E" w14:textId="77777777" w:rsidR="008110DE" w:rsidRPr="008110DE" w:rsidRDefault="008110DE" w:rsidP="008110DE">
      <w:pPr>
        <w:pStyle w:val="Sansinterligne"/>
        <w:jc w:val="both"/>
        <w:rPr>
          <w:rFonts w:ascii="Cambria" w:hAnsi="Cambria" w:cstheme="minorHAnsi"/>
        </w:rPr>
      </w:pPr>
    </w:p>
    <w:p w14:paraId="6A84D560" w14:textId="77777777" w:rsidR="008110DE" w:rsidRPr="008110DE" w:rsidRDefault="008110DE" w:rsidP="008110DE">
      <w:pPr>
        <w:pStyle w:val="Sansinterligne"/>
        <w:jc w:val="both"/>
        <w:rPr>
          <w:rFonts w:ascii="Cambria" w:hAnsi="Cambria" w:cstheme="minorHAnsi"/>
          <w:b/>
          <w:u w:val="single"/>
        </w:rPr>
      </w:pPr>
    </w:p>
    <w:p w14:paraId="04FAC20F" w14:textId="77777777" w:rsidR="008110DE" w:rsidRPr="008110DE" w:rsidRDefault="008110DE" w:rsidP="008110DE">
      <w:pPr>
        <w:pStyle w:val="Sansinterligne"/>
        <w:spacing w:line="276" w:lineRule="auto"/>
        <w:jc w:val="both"/>
        <w:rPr>
          <w:rFonts w:ascii="Cambria" w:hAnsi="Cambria" w:cstheme="minorHAnsi"/>
          <w:b/>
          <w:u w:val="single"/>
        </w:rPr>
      </w:pPr>
      <w:r w:rsidRPr="008110DE">
        <w:rPr>
          <w:rFonts w:ascii="Cambria" w:hAnsi="Cambria" w:cstheme="minorHAnsi"/>
          <w:b/>
          <w:u w:val="single"/>
        </w:rPr>
        <w:t xml:space="preserve">Article 1 : </w:t>
      </w:r>
    </w:p>
    <w:p w14:paraId="22F3686E" w14:textId="77777777" w:rsidR="008110DE" w:rsidRPr="008110DE" w:rsidRDefault="008110DE" w:rsidP="008110DE">
      <w:pPr>
        <w:pStyle w:val="Sansinterligne"/>
        <w:spacing w:line="276" w:lineRule="auto"/>
        <w:jc w:val="both"/>
        <w:rPr>
          <w:rFonts w:ascii="Cambria" w:hAnsi="Cambria" w:cstheme="minorHAnsi"/>
          <w:b/>
          <w:u w:val="single"/>
        </w:rPr>
      </w:pPr>
    </w:p>
    <w:p w14:paraId="6EFA1987" w14:textId="77777777" w:rsidR="008110DE" w:rsidRPr="008110DE" w:rsidRDefault="008110DE" w:rsidP="008110DE">
      <w:pPr>
        <w:pStyle w:val="Sansinterligne"/>
        <w:spacing w:line="276" w:lineRule="auto"/>
        <w:jc w:val="both"/>
        <w:rPr>
          <w:rFonts w:ascii="Cambria" w:hAnsi="Cambria" w:cstheme="minorHAnsi"/>
          <w:bCs/>
        </w:rPr>
      </w:pPr>
      <w:r w:rsidRPr="008110DE">
        <w:rPr>
          <w:rFonts w:ascii="Cambria" w:hAnsi="Cambria" w:cstheme="minorHAnsi"/>
          <w:bCs/>
        </w:rPr>
        <w:t xml:space="preserve">Les articles 1 à 60 sont remplacés par les articles 1.1 à 10.3. </w:t>
      </w:r>
    </w:p>
    <w:p w14:paraId="0BB23A85" w14:textId="77777777" w:rsidR="008110DE" w:rsidRPr="008110DE" w:rsidRDefault="008110DE" w:rsidP="008110DE">
      <w:pPr>
        <w:pStyle w:val="Sansinterligne"/>
        <w:spacing w:line="276" w:lineRule="auto"/>
        <w:jc w:val="both"/>
        <w:rPr>
          <w:rFonts w:ascii="Cambria" w:hAnsi="Cambria" w:cstheme="minorHAnsi"/>
          <w:bCs/>
        </w:rPr>
      </w:pPr>
    </w:p>
    <w:p w14:paraId="4F7BB823" w14:textId="77777777" w:rsidR="008110DE" w:rsidRPr="008110DE" w:rsidRDefault="008110DE" w:rsidP="008110DE">
      <w:pPr>
        <w:pStyle w:val="Sansinterligne"/>
        <w:spacing w:line="276" w:lineRule="auto"/>
        <w:jc w:val="both"/>
        <w:rPr>
          <w:rFonts w:ascii="Cambria" w:hAnsi="Cambria" w:cstheme="minorHAnsi"/>
          <w:b/>
          <w:u w:val="single"/>
        </w:rPr>
      </w:pPr>
      <w:r w:rsidRPr="008110DE">
        <w:rPr>
          <w:rFonts w:ascii="Cambria" w:hAnsi="Cambria" w:cstheme="minorHAnsi"/>
          <w:b/>
          <w:u w:val="single"/>
        </w:rPr>
        <w:t>Article 2 :</w:t>
      </w:r>
    </w:p>
    <w:p w14:paraId="5853FCEA" w14:textId="77777777" w:rsidR="008110DE" w:rsidRPr="008110DE" w:rsidRDefault="008110DE" w:rsidP="008110DE">
      <w:pPr>
        <w:pStyle w:val="Sansinterligne"/>
        <w:jc w:val="both"/>
        <w:rPr>
          <w:rFonts w:ascii="Cambria" w:hAnsi="Cambria" w:cstheme="minorHAnsi"/>
          <w:bCs/>
        </w:rPr>
      </w:pPr>
    </w:p>
    <w:p w14:paraId="291A93EC" w14:textId="77777777" w:rsidR="008110DE" w:rsidRPr="008110DE" w:rsidRDefault="008110DE" w:rsidP="008110DE">
      <w:pPr>
        <w:pStyle w:val="Sansinterligne"/>
        <w:jc w:val="both"/>
        <w:rPr>
          <w:rFonts w:ascii="Cambria" w:hAnsi="Cambria" w:cstheme="minorHAnsi"/>
          <w:color w:val="000000"/>
          <w:shd w:val="clear" w:color="auto" w:fill="FFFFFF"/>
        </w:rPr>
      </w:pPr>
      <w:r w:rsidRPr="008110DE">
        <w:rPr>
          <w:rFonts w:ascii="Cambria" w:hAnsi="Cambria" w:cstheme="minorHAnsi"/>
          <w:color w:val="000000"/>
          <w:shd w:val="clear" w:color="auto" w:fill="FFFFFF"/>
        </w:rPr>
        <w:t>Le présent avenant portant révision de l’ensemble des dispositions de la CCPAAF se substitue de plein droit aux stipulations prévues précédemment.</w:t>
      </w:r>
    </w:p>
    <w:p w14:paraId="7BA98252" w14:textId="77777777" w:rsidR="008110DE" w:rsidRPr="008110DE" w:rsidRDefault="008110DE" w:rsidP="008110DE">
      <w:pPr>
        <w:pStyle w:val="Sansinterligne"/>
        <w:jc w:val="both"/>
        <w:rPr>
          <w:rFonts w:ascii="Cambria" w:hAnsi="Cambria" w:cstheme="minorHAnsi"/>
          <w:color w:val="000000"/>
          <w:shd w:val="clear" w:color="auto" w:fill="FFFFFF"/>
        </w:rPr>
      </w:pPr>
      <w:r w:rsidRPr="008110DE">
        <w:rPr>
          <w:rFonts w:ascii="Cambria" w:hAnsi="Cambria" w:cstheme="minorHAnsi"/>
          <w:color w:val="000000"/>
          <w:shd w:val="clear" w:color="auto" w:fill="FFFFFF"/>
        </w:rPr>
        <w:t>Il ne nécessite pas d'adaptation spécifique pour les structures de moins de 50 salariés ; les dispositions tiennent compte des particularités de ces structures.</w:t>
      </w:r>
    </w:p>
    <w:p w14:paraId="30F98FD5" w14:textId="77777777" w:rsidR="008110DE" w:rsidRPr="008110DE" w:rsidRDefault="008110DE" w:rsidP="008110DE">
      <w:pPr>
        <w:pStyle w:val="Sansinterligne"/>
        <w:spacing w:line="276" w:lineRule="auto"/>
        <w:jc w:val="both"/>
        <w:rPr>
          <w:rFonts w:ascii="Cambria" w:hAnsi="Cambria" w:cstheme="minorHAnsi"/>
          <w:color w:val="000000"/>
          <w:shd w:val="clear" w:color="auto" w:fill="FFFFFF"/>
        </w:rPr>
      </w:pPr>
    </w:p>
    <w:p w14:paraId="710FA496" w14:textId="77777777" w:rsidR="008110DE" w:rsidRPr="008110DE" w:rsidRDefault="008110DE" w:rsidP="008110DE">
      <w:pPr>
        <w:pStyle w:val="Sansinterligne"/>
        <w:jc w:val="both"/>
        <w:rPr>
          <w:rFonts w:ascii="Cambria" w:hAnsi="Cambria" w:cstheme="minorHAnsi"/>
          <w:b/>
          <w:bCs/>
          <w:u w:val="single"/>
        </w:rPr>
      </w:pPr>
      <w:r w:rsidRPr="008110DE">
        <w:rPr>
          <w:rFonts w:ascii="Cambria" w:hAnsi="Cambria" w:cstheme="minorHAnsi"/>
          <w:b/>
          <w:bCs/>
          <w:color w:val="000000"/>
          <w:u w:val="single"/>
          <w:shd w:val="clear" w:color="auto" w:fill="FFFFFF"/>
        </w:rPr>
        <w:t xml:space="preserve">Article 3 : </w:t>
      </w:r>
    </w:p>
    <w:p w14:paraId="0029EFE7" w14:textId="77777777" w:rsidR="008110DE" w:rsidRPr="008110DE" w:rsidRDefault="008110DE" w:rsidP="008110DE">
      <w:pPr>
        <w:jc w:val="both"/>
        <w:rPr>
          <w:rFonts w:ascii="Cambria" w:eastAsia="Calibri" w:hAnsi="Cambria" w:cstheme="minorHAnsi"/>
        </w:rPr>
      </w:pPr>
    </w:p>
    <w:p w14:paraId="63E5297D"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Cet avenant est conclu pour une durée indéterminée.</w:t>
      </w:r>
    </w:p>
    <w:p w14:paraId="69757F91" w14:textId="77777777" w:rsidR="008110DE" w:rsidRPr="008110DE" w:rsidRDefault="008110DE" w:rsidP="008110DE">
      <w:pPr>
        <w:pStyle w:val="Sansinterligne"/>
        <w:spacing w:line="276" w:lineRule="auto"/>
        <w:jc w:val="both"/>
        <w:rPr>
          <w:rFonts w:ascii="Cambria" w:hAnsi="Cambria" w:cstheme="minorHAnsi"/>
          <w:bCs/>
        </w:rPr>
      </w:pPr>
    </w:p>
    <w:p w14:paraId="5BABE020" w14:textId="4C1EE3B6" w:rsidR="008110DE" w:rsidRDefault="008110DE" w:rsidP="008110DE">
      <w:pPr>
        <w:jc w:val="both"/>
        <w:rPr>
          <w:rFonts w:ascii="Cambria" w:eastAsia="Calibri" w:hAnsi="Cambria" w:cstheme="minorHAnsi"/>
          <w:b/>
          <w:u w:val="single"/>
        </w:rPr>
      </w:pPr>
      <w:r w:rsidRPr="008110DE">
        <w:rPr>
          <w:rFonts w:ascii="Cambria" w:eastAsia="Calibri" w:hAnsi="Cambria" w:cstheme="minorHAnsi"/>
          <w:b/>
          <w:u w:val="single"/>
        </w:rPr>
        <w:t xml:space="preserve">Article 4 : </w:t>
      </w:r>
    </w:p>
    <w:p w14:paraId="5812965B" w14:textId="77777777" w:rsidR="001B4CA0" w:rsidRPr="008110DE" w:rsidRDefault="001B4CA0" w:rsidP="008110DE">
      <w:pPr>
        <w:jc w:val="both"/>
        <w:rPr>
          <w:rFonts w:ascii="Cambria" w:eastAsia="Calibri" w:hAnsi="Cambria" w:cstheme="minorHAnsi"/>
          <w:b/>
          <w:u w:val="single"/>
        </w:rPr>
      </w:pPr>
    </w:p>
    <w:p w14:paraId="6BC20E87"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Le présent avenant fera l'objet des procédures de dépôt prévues par les articles D. 2231-2 et suivants du code du travail.</w:t>
      </w:r>
    </w:p>
    <w:p w14:paraId="0EB44842" w14:textId="77777777" w:rsidR="008110DE" w:rsidRPr="008110DE" w:rsidRDefault="008110DE" w:rsidP="008110DE">
      <w:pPr>
        <w:jc w:val="both"/>
        <w:rPr>
          <w:rFonts w:ascii="Cambria" w:eastAsia="Calibri" w:hAnsi="Cambria" w:cstheme="minorHAnsi"/>
        </w:rPr>
      </w:pPr>
      <w:r w:rsidRPr="008110DE">
        <w:rPr>
          <w:rFonts w:ascii="Cambria" w:eastAsia="Calibri" w:hAnsi="Cambria" w:cstheme="minorHAnsi"/>
        </w:rPr>
        <w:t>Il prendra effet au 1</w:t>
      </w:r>
      <w:r w:rsidRPr="008110DE">
        <w:rPr>
          <w:rFonts w:ascii="Cambria" w:eastAsia="Calibri" w:hAnsi="Cambria" w:cstheme="minorHAnsi"/>
          <w:vertAlign w:val="superscript"/>
        </w:rPr>
        <w:t>er</w:t>
      </w:r>
      <w:r w:rsidRPr="008110DE">
        <w:rPr>
          <w:rFonts w:ascii="Cambria" w:eastAsia="Calibri" w:hAnsi="Cambria" w:cstheme="minorHAnsi"/>
        </w:rPr>
        <w:t xml:space="preserve"> juillet 2020.</w:t>
      </w:r>
    </w:p>
    <w:p w14:paraId="3544BF27" w14:textId="77777777" w:rsidR="008110DE" w:rsidRPr="008110DE" w:rsidRDefault="008110DE" w:rsidP="00B21450">
      <w:pPr>
        <w:jc w:val="right"/>
        <w:rPr>
          <w:rFonts w:ascii="Cambria" w:eastAsia="Times New Roman" w:hAnsi="Cambria" w:cstheme="minorHAnsi"/>
        </w:rPr>
      </w:pPr>
      <w:r w:rsidRPr="008110DE">
        <w:rPr>
          <w:rFonts w:ascii="Cambria" w:eastAsia="Times New Roman" w:hAnsi="Cambria" w:cstheme="minorHAnsi"/>
        </w:rPr>
        <w:t>Accord signé à l’unanimité des partenaires sociaux le 5 mars 2020</w:t>
      </w:r>
    </w:p>
    <w:p w14:paraId="29661755" w14:textId="77777777" w:rsidR="008110DE" w:rsidRPr="008110DE" w:rsidRDefault="008110DE" w:rsidP="008110DE">
      <w:pPr>
        <w:rPr>
          <w:rFonts w:ascii="Cambria" w:eastAsia="Times New Roman" w:hAnsi="Cambria" w:cstheme="minorHAnsi"/>
        </w:rPr>
      </w:pPr>
    </w:p>
    <w:p w14:paraId="4C99DB64" w14:textId="77777777" w:rsidR="008110DE" w:rsidRPr="008110DE" w:rsidRDefault="008110DE" w:rsidP="008110DE">
      <w:pPr>
        <w:rPr>
          <w:rFonts w:ascii="Cambria" w:eastAsia="Times New Roman" w:hAnsi="Cambria" w:cstheme="minorHAnsi"/>
        </w:rPr>
      </w:pPr>
    </w:p>
    <w:p w14:paraId="4582580E" w14:textId="77777777" w:rsidR="008110DE" w:rsidRPr="008110DE" w:rsidRDefault="008110DE" w:rsidP="008110DE">
      <w:pPr>
        <w:rPr>
          <w:rFonts w:ascii="Cambria" w:eastAsia="Times New Roman" w:hAnsi="Cambria" w:cstheme="minorHAnsi"/>
        </w:rPr>
      </w:pPr>
    </w:p>
    <w:p w14:paraId="3478EAED" w14:textId="77777777" w:rsidR="008110DE" w:rsidRPr="008110DE" w:rsidRDefault="008110DE" w:rsidP="008110DE">
      <w:pPr>
        <w:rPr>
          <w:rFonts w:ascii="Cambria" w:eastAsia="Times New Roman" w:hAnsi="Cambria" w:cstheme="minorHAnsi"/>
        </w:rPr>
      </w:pPr>
    </w:p>
    <w:p w14:paraId="1DD957C6" w14:textId="77777777" w:rsidR="008110DE" w:rsidRPr="008110DE" w:rsidRDefault="008110DE" w:rsidP="008110DE">
      <w:pPr>
        <w:rPr>
          <w:rFonts w:ascii="Cambria" w:eastAsia="Times New Roman" w:hAnsi="Cambria" w:cstheme="minorHAnsi"/>
        </w:rPr>
      </w:pPr>
    </w:p>
    <w:p w14:paraId="3608F9F5" w14:textId="77777777" w:rsidR="008110DE" w:rsidRPr="008110DE" w:rsidRDefault="008110DE" w:rsidP="008110DE">
      <w:pPr>
        <w:rPr>
          <w:rFonts w:ascii="Cambria" w:eastAsia="Times New Roman" w:hAnsi="Cambria" w:cstheme="minorHAnsi"/>
        </w:rPr>
      </w:pPr>
    </w:p>
    <w:p w14:paraId="1169FA3B" w14:textId="77777777" w:rsidR="008110DE" w:rsidRPr="00177574" w:rsidRDefault="008110DE" w:rsidP="008110DE">
      <w:pPr>
        <w:pStyle w:val="Titre1"/>
        <w:rPr>
          <w:rFonts w:ascii="Cambria" w:hAnsi="Cambria" w:cstheme="minorHAnsi"/>
          <w:sz w:val="60"/>
          <w:szCs w:val="60"/>
        </w:rPr>
      </w:pPr>
      <w:bookmarkStart w:id="518" w:name="_Toc75166594"/>
      <w:bookmarkStart w:id="519" w:name="_Toc108422913"/>
      <w:r w:rsidRPr="00177574">
        <w:rPr>
          <w:rFonts w:ascii="Cambria" w:hAnsi="Cambria" w:cstheme="minorHAnsi"/>
          <w:sz w:val="60"/>
          <w:szCs w:val="60"/>
        </w:rPr>
        <w:lastRenderedPageBreak/>
        <w:t>ANNEXE 17</w:t>
      </w:r>
      <w:bookmarkEnd w:id="518"/>
      <w:bookmarkEnd w:id="519"/>
    </w:p>
    <w:p w14:paraId="29B17530" w14:textId="2992773A" w:rsidR="008110DE" w:rsidRPr="008110DE" w:rsidRDefault="00504CBC" w:rsidP="008110DE">
      <w:pPr>
        <w:pStyle w:val="Titre1"/>
        <w:rPr>
          <w:rFonts w:ascii="Cambria" w:hAnsi="Cambria"/>
          <w:sz w:val="22"/>
          <w:szCs w:val="22"/>
        </w:rPr>
      </w:pPr>
      <w:bookmarkStart w:id="520" w:name="_Toc75166595"/>
      <w:bookmarkStart w:id="521" w:name="_Toc108422914"/>
      <w:r>
        <w:rPr>
          <w:rFonts w:ascii="Cambria" w:hAnsi="Cambria"/>
          <w:sz w:val="22"/>
          <w:szCs w:val="22"/>
        </w:rPr>
        <w:t>A</w:t>
      </w:r>
      <w:r w:rsidRPr="008110DE">
        <w:rPr>
          <w:rFonts w:ascii="Cambria" w:hAnsi="Cambria"/>
          <w:sz w:val="22"/>
          <w:szCs w:val="22"/>
        </w:rPr>
        <w:t xml:space="preserve">venant relatif </w:t>
      </w:r>
      <w:r>
        <w:rPr>
          <w:rFonts w:ascii="Cambria" w:hAnsi="Cambria"/>
          <w:sz w:val="22"/>
          <w:szCs w:val="22"/>
        </w:rPr>
        <w:t>à</w:t>
      </w:r>
      <w:r w:rsidRPr="008110DE">
        <w:rPr>
          <w:rFonts w:ascii="Cambria" w:hAnsi="Cambria"/>
          <w:sz w:val="22"/>
          <w:szCs w:val="22"/>
        </w:rPr>
        <w:t xml:space="preserve"> la revalorisation des salaires pour la saison 2020-2021 et </w:t>
      </w:r>
      <w:r>
        <w:rPr>
          <w:rFonts w:ascii="Cambria" w:hAnsi="Cambria"/>
          <w:sz w:val="22"/>
          <w:szCs w:val="22"/>
        </w:rPr>
        <w:t>à</w:t>
      </w:r>
      <w:r w:rsidRPr="008110DE">
        <w:rPr>
          <w:rFonts w:ascii="Cambria" w:hAnsi="Cambria"/>
          <w:sz w:val="22"/>
          <w:szCs w:val="22"/>
        </w:rPr>
        <w:t xml:space="preserve"> la r</w:t>
      </w:r>
      <w:r>
        <w:rPr>
          <w:rFonts w:ascii="Cambria" w:hAnsi="Cambria"/>
          <w:sz w:val="22"/>
          <w:szCs w:val="22"/>
        </w:rPr>
        <w:t>é</w:t>
      </w:r>
      <w:r w:rsidRPr="008110DE">
        <w:rPr>
          <w:rFonts w:ascii="Cambria" w:hAnsi="Cambria"/>
          <w:sz w:val="22"/>
          <w:szCs w:val="22"/>
        </w:rPr>
        <w:t>vision de l’annexe 14</w:t>
      </w:r>
      <w:bookmarkEnd w:id="520"/>
      <w:bookmarkEnd w:id="521"/>
    </w:p>
    <w:p w14:paraId="17E97E6B" w14:textId="77777777" w:rsidR="008110DE" w:rsidRPr="008110DE" w:rsidRDefault="008110DE" w:rsidP="008110DE">
      <w:pPr>
        <w:jc w:val="both"/>
        <w:rPr>
          <w:rFonts w:ascii="Cambria" w:hAnsi="Cambria" w:cs="Calibri"/>
          <w:b/>
          <w:bCs/>
        </w:rPr>
      </w:pPr>
    </w:p>
    <w:p w14:paraId="73A38963" w14:textId="77777777" w:rsidR="008110DE" w:rsidRPr="008110DE" w:rsidRDefault="008110DE" w:rsidP="008110DE">
      <w:pPr>
        <w:jc w:val="both"/>
        <w:rPr>
          <w:rFonts w:ascii="Cambria" w:eastAsia="Calibri" w:hAnsi="Cambria" w:cs="Calibri"/>
          <w:b/>
          <w:u w:val="single"/>
        </w:rPr>
      </w:pPr>
      <w:r w:rsidRPr="008110DE">
        <w:rPr>
          <w:rFonts w:ascii="Cambria" w:eastAsia="Calibri" w:hAnsi="Cambria" w:cs="Calibri"/>
          <w:b/>
          <w:u w:val="single"/>
        </w:rPr>
        <w:t>PREAMBULE :</w:t>
      </w:r>
    </w:p>
    <w:p w14:paraId="63DA95D8" w14:textId="77777777" w:rsidR="008110DE" w:rsidRPr="008110DE" w:rsidRDefault="008110DE" w:rsidP="008110DE">
      <w:pPr>
        <w:jc w:val="both"/>
        <w:rPr>
          <w:rFonts w:ascii="Cambria" w:eastAsia="Calibri" w:hAnsi="Cambria" w:cs="Calibri"/>
          <w:b/>
          <w:u w:val="single"/>
        </w:rPr>
      </w:pPr>
    </w:p>
    <w:p w14:paraId="53B37B79" w14:textId="77777777" w:rsidR="008110DE" w:rsidRPr="008110DE" w:rsidRDefault="008110DE" w:rsidP="008110DE">
      <w:pPr>
        <w:jc w:val="both"/>
        <w:rPr>
          <w:rFonts w:ascii="Cambria" w:eastAsia="Calibri" w:hAnsi="Cambria" w:cs="Calibri"/>
          <w:bCs/>
        </w:rPr>
      </w:pPr>
      <w:r w:rsidRPr="008110DE">
        <w:rPr>
          <w:rFonts w:ascii="Cambria" w:eastAsia="Calibri" w:hAnsi="Cambria" w:cs="Calibri"/>
          <w:bCs/>
        </w:rPr>
        <w:t xml:space="preserve">Le 21 mai 2019, les partenaires sociaux ont signé un accord (Annexe 14) prévoyant : </w:t>
      </w:r>
    </w:p>
    <w:p w14:paraId="2794C266" w14:textId="77777777" w:rsidR="008110DE" w:rsidRPr="008110DE" w:rsidRDefault="008110DE" w:rsidP="008110DE">
      <w:pPr>
        <w:jc w:val="both"/>
        <w:rPr>
          <w:rFonts w:ascii="Cambria" w:eastAsia="Calibri" w:hAnsi="Cambria" w:cs="Calibri"/>
          <w:bCs/>
        </w:rPr>
      </w:pPr>
    </w:p>
    <w:p w14:paraId="10F29D0C" w14:textId="77777777" w:rsidR="008110DE" w:rsidRPr="008110DE" w:rsidRDefault="008110DE" w:rsidP="008110DE">
      <w:pPr>
        <w:numPr>
          <w:ilvl w:val="0"/>
          <w:numId w:val="39"/>
        </w:numPr>
        <w:jc w:val="both"/>
        <w:rPr>
          <w:rFonts w:ascii="Cambria" w:eastAsia="Calibri" w:hAnsi="Cambria" w:cs="Calibri"/>
        </w:rPr>
      </w:pPr>
      <w:r w:rsidRPr="008110DE">
        <w:rPr>
          <w:rFonts w:ascii="Cambria" w:eastAsia="Calibri" w:hAnsi="Cambria" w:cs="Calibri"/>
          <w:bCs/>
        </w:rPr>
        <w:t>une revalorisation des salaires d’</w:t>
      </w:r>
      <w:r w:rsidRPr="008110DE">
        <w:rPr>
          <w:rFonts w:ascii="Cambria" w:eastAsia="Calibri" w:hAnsi="Cambria" w:cs="Calibri"/>
        </w:rPr>
        <w:t>1,5% applicable sur la part du salaire de base correspondant au SMC pour la saison 2019-2020 ;</w:t>
      </w:r>
    </w:p>
    <w:p w14:paraId="467F8E9B" w14:textId="77777777" w:rsidR="008110DE" w:rsidRPr="008110DE" w:rsidRDefault="008110DE" w:rsidP="008110DE">
      <w:pPr>
        <w:numPr>
          <w:ilvl w:val="0"/>
          <w:numId w:val="39"/>
        </w:numPr>
        <w:jc w:val="both"/>
        <w:rPr>
          <w:rFonts w:ascii="Cambria" w:eastAsia="Calibri" w:hAnsi="Cambria" w:cs="Calibri"/>
        </w:rPr>
      </w:pPr>
      <w:r w:rsidRPr="008110DE">
        <w:rPr>
          <w:rFonts w:ascii="Cambria" w:eastAsia="Calibri" w:hAnsi="Cambria" w:cs="Calibri"/>
        </w:rPr>
        <w:t xml:space="preserve">une revalorisation des salaires d’au moins 1,5% applicable sur la part du salaire de base correspondant au SMC pour les saisons </w:t>
      </w:r>
      <w:r w:rsidRPr="008110DE">
        <w:rPr>
          <w:rFonts w:ascii="Cambria" w:eastAsia="Calibri" w:hAnsi="Cambria" w:cs="Calibri"/>
          <w:bCs/>
        </w:rPr>
        <w:t>2020-2021 et 2021-2022 ;</w:t>
      </w:r>
    </w:p>
    <w:p w14:paraId="268EA175" w14:textId="77777777" w:rsidR="008110DE" w:rsidRPr="008110DE" w:rsidRDefault="008110DE" w:rsidP="008110DE">
      <w:pPr>
        <w:numPr>
          <w:ilvl w:val="0"/>
          <w:numId w:val="39"/>
        </w:numPr>
        <w:jc w:val="both"/>
        <w:rPr>
          <w:rFonts w:ascii="Cambria" w:eastAsia="Calibri" w:hAnsi="Cambria" w:cs="Calibri"/>
          <w:bCs/>
        </w:rPr>
      </w:pPr>
      <w:r w:rsidRPr="008110DE">
        <w:rPr>
          <w:rFonts w:ascii="Cambria" w:eastAsia="Calibri" w:hAnsi="Cambria" w:cs="Calibri"/>
          <w:bCs/>
        </w:rPr>
        <w:t>une modification du mécanisme de revalorisation des salaires minima conventionnels pour la saison 2022-2023.</w:t>
      </w:r>
    </w:p>
    <w:p w14:paraId="48D4D47A" w14:textId="77777777" w:rsidR="008110DE" w:rsidRPr="008110DE" w:rsidRDefault="008110DE" w:rsidP="008110DE">
      <w:pPr>
        <w:jc w:val="both"/>
        <w:rPr>
          <w:rFonts w:ascii="Cambria" w:eastAsia="Calibri" w:hAnsi="Cambria" w:cs="Calibri"/>
          <w:bCs/>
        </w:rPr>
      </w:pPr>
    </w:p>
    <w:p w14:paraId="27E83765" w14:textId="77777777" w:rsidR="008110DE" w:rsidRPr="008110DE" w:rsidRDefault="008110DE" w:rsidP="008110DE">
      <w:pPr>
        <w:jc w:val="both"/>
        <w:rPr>
          <w:rFonts w:ascii="Cambria" w:eastAsia="Calibri" w:hAnsi="Cambria" w:cs="Calibri"/>
          <w:bCs/>
          <w:color w:val="000000" w:themeColor="text1"/>
        </w:rPr>
      </w:pPr>
      <w:r w:rsidRPr="008110DE">
        <w:rPr>
          <w:rFonts w:ascii="Cambria" w:eastAsia="Calibri" w:hAnsi="Cambria" w:cs="Calibri"/>
          <w:bCs/>
          <w:color w:val="000000" w:themeColor="text1"/>
        </w:rPr>
        <w:t>Les partenaires sociaux avaient convenu de se réunir le 19 mars 2020 afin, notamment, d’engager des discussions relatives à la revalorisation des salaires pour la saison 2020-2021. Cependant, en raison de la crise sanitaire (Covid-19), ces échanges n’ont pu se tenir.</w:t>
      </w:r>
    </w:p>
    <w:p w14:paraId="12A1E6D3" w14:textId="77777777" w:rsidR="008110DE" w:rsidRPr="008110DE" w:rsidRDefault="008110DE" w:rsidP="008110DE">
      <w:pPr>
        <w:jc w:val="both"/>
        <w:rPr>
          <w:rFonts w:ascii="Cambria" w:eastAsia="Calibri" w:hAnsi="Cambria" w:cs="Calibri"/>
          <w:bCs/>
        </w:rPr>
      </w:pPr>
    </w:p>
    <w:p w14:paraId="6820EAEA" w14:textId="77777777" w:rsidR="008110DE" w:rsidRPr="008110DE" w:rsidRDefault="008110DE" w:rsidP="008110DE">
      <w:pPr>
        <w:jc w:val="both"/>
        <w:rPr>
          <w:rFonts w:ascii="Cambria" w:eastAsia="Calibri" w:hAnsi="Cambria" w:cs="Calibri"/>
          <w:bCs/>
        </w:rPr>
      </w:pPr>
      <w:r w:rsidRPr="008110DE">
        <w:rPr>
          <w:rFonts w:ascii="Cambria" w:eastAsia="Calibri" w:hAnsi="Cambria" w:cs="Calibri"/>
          <w:bCs/>
        </w:rPr>
        <w:t xml:space="preserve">Par courrier du 14 avril 2020, adressé à Madame Nathalie Boy de la Tour, Présidente de la LFP ainsi qu’à Messieurs Noël le Graët, Président de la FFF, Bernard Caïazzo, Président de Première Ligue, Claude Michy, Président de l’Union des Clubs Professionnels de Football et Jacques Raymond, Président de l’Association des Employeurs du Football Français, le Collège Salariés a proposé, afin de tenir compte d’un contexte sanitaire et économique troublé, de : </w:t>
      </w:r>
    </w:p>
    <w:p w14:paraId="51E11109" w14:textId="77777777" w:rsidR="008110DE" w:rsidRPr="008110DE" w:rsidRDefault="008110DE" w:rsidP="008110DE">
      <w:pPr>
        <w:jc w:val="both"/>
        <w:rPr>
          <w:rFonts w:ascii="Cambria" w:eastAsia="Calibri" w:hAnsi="Cambria" w:cs="Calibri"/>
          <w:bCs/>
        </w:rPr>
      </w:pPr>
    </w:p>
    <w:p w14:paraId="4257740A" w14:textId="77777777" w:rsidR="008110DE" w:rsidRPr="008110DE" w:rsidRDefault="008110DE" w:rsidP="008110DE">
      <w:pPr>
        <w:numPr>
          <w:ilvl w:val="0"/>
          <w:numId w:val="38"/>
        </w:numPr>
        <w:jc w:val="both"/>
        <w:rPr>
          <w:rFonts w:ascii="Cambria" w:eastAsia="Calibri" w:hAnsi="Cambria" w:cs="Calibri"/>
          <w:bCs/>
        </w:rPr>
      </w:pPr>
      <w:r w:rsidRPr="008110DE">
        <w:rPr>
          <w:rFonts w:ascii="Cambria" w:eastAsia="Calibri" w:hAnsi="Cambria" w:cs="Calibri"/>
          <w:bCs/>
        </w:rPr>
        <w:t>renoncer aux dispositions de l’avenant « Annexe 14 » fixant à un minimum de 1,5 % la revalorisation des salaires au titre de la saison 2020-2021,</w:t>
      </w:r>
    </w:p>
    <w:p w14:paraId="300B8172" w14:textId="77777777" w:rsidR="008110DE" w:rsidRPr="008110DE" w:rsidRDefault="008110DE" w:rsidP="008110DE">
      <w:pPr>
        <w:ind w:left="720"/>
        <w:jc w:val="both"/>
        <w:rPr>
          <w:rFonts w:ascii="Cambria" w:eastAsia="Calibri" w:hAnsi="Cambria" w:cs="Calibri"/>
          <w:bCs/>
        </w:rPr>
      </w:pPr>
    </w:p>
    <w:p w14:paraId="4471B5C6" w14:textId="77777777" w:rsidR="008110DE" w:rsidRPr="008110DE" w:rsidRDefault="008110DE" w:rsidP="008110DE">
      <w:pPr>
        <w:numPr>
          <w:ilvl w:val="0"/>
          <w:numId w:val="38"/>
        </w:numPr>
        <w:jc w:val="both"/>
        <w:rPr>
          <w:rFonts w:ascii="Cambria" w:eastAsia="Calibri" w:hAnsi="Cambria" w:cs="Calibri"/>
          <w:bCs/>
        </w:rPr>
      </w:pPr>
      <w:r w:rsidRPr="008110DE">
        <w:rPr>
          <w:rFonts w:ascii="Cambria" w:eastAsia="Calibri" w:hAnsi="Cambria" w:cs="Calibri"/>
          <w:bCs/>
        </w:rPr>
        <w:t>réviser l’avenant « Annexe 14 », pour qu’il produise ses effets sur les saisons 2021-2022 et 2022-2023 et ainsi modifier de plein droit le mécanisme de revalorisation au 1</w:t>
      </w:r>
      <w:r w:rsidRPr="008110DE">
        <w:rPr>
          <w:rFonts w:ascii="Cambria" w:eastAsia="Calibri" w:hAnsi="Cambria" w:cs="Calibri"/>
          <w:bCs/>
          <w:vertAlign w:val="superscript"/>
        </w:rPr>
        <w:t xml:space="preserve">er </w:t>
      </w:r>
      <w:r w:rsidRPr="008110DE">
        <w:rPr>
          <w:rFonts w:ascii="Cambria" w:eastAsia="Calibri" w:hAnsi="Cambria" w:cs="Calibri"/>
          <w:bCs/>
        </w:rPr>
        <w:t xml:space="preserve">juillet 2023 (dans les mêmes conditions qu’initialement prévues). </w:t>
      </w:r>
    </w:p>
    <w:p w14:paraId="59575215" w14:textId="77777777" w:rsidR="008110DE" w:rsidRPr="008110DE" w:rsidRDefault="008110DE" w:rsidP="008110DE">
      <w:pPr>
        <w:jc w:val="both"/>
        <w:rPr>
          <w:rFonts w:ascii="Cambria" w:eastAsia="Calibri" w:hAnsi="Cambria" w:cs="Calibri"/>
          <w:bCs/>
        </w:rPr>
      </w:pPr>
    </w:p>
    <w:p w14:paraId="05F4D1B7" w14:textId="77777777" w:rsidR="008110DE" w:rsidRPr="008110DE" w:rsidRDefault="008110DE" w:rsidP="008110DE">
      <w:pPr>
        <w:jc w:val="both"/>
        <w:rPr>
          <w:rFonts w:ascii="Cambria" w:eastAsia="Calibri" w:hAnsi="Cambria" w:cs="Calibri"/>
          <w:bCs/>
        </w:rPr>
      </w:pPr>
      <w:r w:rsidRPr="008110DE">
        <w:rPr>
          <w:rFonts w:ascii="Cambria" w:eastAsia="Calibri" w:hAnsi="Cambria" w:cs="Calibri"/>
          <w:bCs/>
        </w:rPr>
        <w:t>Par courrier, du 17 avril 2020, Madame Nathalie Boy de la Tour, Présidente de la LFP ainsi que Messieurs Noël le Graët, Président de la FFF, Bernard Caïazzo, Président de Première Ligue, Claude Michy, Président de l’Union des Clubs Professionnels de Football et Jacques Raymond, Président de l’Association des Employeurs du Football Français ont accueilli favorablement cette proposition, laissant le soin « </w:t>
      </w:r>
      <w:r w:rsidRPr="008110DE">
        <w:rPr>
          <w:rFonts w:ascii="Cambria" w:eastAsia="Calibri" w:hAnsi="Cambria" w:cs="Calibri"/>
          <w:bCs/>
          <w:i/>
          <w:iCs/>
        </w:rPr>
        <w:t>aux partenaires sociaux de la CCPAAF de convenir de la rédaction et de la signature d’un avenant actant de cet engagement</w:t>
      </w:r>
      <w:r w:rsidRPr="008110DE">
        <w:rPr>
          <w:rFonts w:ascii="Cambria" w:eastAsia="Calibri" w:hAnsi="Cambria" w:cs="Calibri"/>
          <w:bCs/>
        </w:rPr>
        <w:t xml:space="preserve"> ». </w:t>
      </w:r>
    </w:p>
    <w:p w14:paraId="1C1E040B" w14:textId="77777777" w:rsidR="008110DE" w:rsidRPr="008110DE" w:rsidRDefault="008110DE" w:rsidP="008110DE">
      <w:pPr>
        <w:jc w:val="both"/>
        <w:rPr>
          <w:rFonts w:ascii="Cambria" w:eastAsia="Calibri" w:hAnsi="Cambria" w:cs="Calibri"/>
          <w:bCs/>
        </w:rPr>
      </w:pPr>
    </w:p>
    <w:p w14:paraId="468DD411" w14:textId="77777777" w:rsidR="008110DE" w:rsidRPr="008110DE" w:rsidRDefault="008110DE" w:rsidP="008110DE">
      <w:pPr>
        <w:jc w:val="both"/>
        <w:rPr>
          <w:rFonts w:ascii="Cambria" w:eastAsia="Calibri" w:hAnsi="Cambria" w:cs="Calibri"/>
          <w:bCs/>
        </w:rPr>
      </w:pPr>
      <w:r w:rsidRPr="008110DE">
        <w:rPr>
          <w:rFonts w:ascii="Cambria" w:eastAsia="Calibri" w:hAnsi="Cambria" w:cs="Calibri"/>
          <w:bCs/>
        </w:rPr>
        <w:t>Tel est l’objet de la présente Annexe 17, laquelle annule et remplace les dispositions des articles 1 à 5 de l’Annexe 14.</w:t>
      </w:r>
    </w:p>
    <w:p w14:paraId="7E589C41" w14:textId="77777777" w:rsidR="008110DE" w:rsidRPr="008110DE" w:rsidRDefault="008110DE" w:rsidP="008110DE">
      <w:pPr>
        <w:spacing w:line="276" w:lineRule="auto"/>
        <w:jc w:val="both"/>
        <w:rPr>
          <w:rFonts w:ascii="Cambria" w:eastAsia="Calibri" w:hAnsi="Cambria" w:cs="Calibri"/>
          <w:b/>
          <w:u w:val="single"/>
        </w:rPr>
      </w:pPr>
    </w:p>
    <w:p w14:paraId="286F58CF" w14:textId="77777777" w:rsidR="008110DE" w:rsidRPr="008110DE" w:rsidRDefault="008110DE" w:rsidP="008110DE">
      <w:pPr>
        <w:spacing w:line="276" w:lineRule="auto"/>
        <w:jc w:val="both"/>
        <w:rPr>
          <w:rFonts w:ascii="Cambria" w:eastAsia="Calibri" w:hAnsi="Cambria" w:cs="Calibri"/>
          <w:b/>
          <w:u w:val="single"/>
        </w:rPr>
      </w:pPr>
      <w:r w:rsidRPr="008110DE">
        <w:rPr>
          <w:rFonts w:ascii="Cambria" w:eastAsia="Calibri" w:hAnsi="Cambria" w:cs="Calibri"/>
          <w:b/>
          <w:u w:val="single"/>
        </w:rPr>
        <w:t>ARTICLE 1 : REVALORISATION DES SALAIRES POUR LES SAISONS 2019-2020, 2021-2022 et 2022-2023</w:t>
      </w:r>
    </w:p>
    <w:p w14:paraId="52AEC5F4" w14:textId="77777777" w:rsidR="008110DE" w:rsidRPr="008110DE" w:rsidRDefault="008110DE" w:rsidP="008110DE">
      <w:pPr>
        <w:jc w:val="both"/>
        <w:rPr>
          <w:rFonts w:ascii="Cambria" w:eastAsia="Calibri" w:hAnsi="Cambria" w:cs="Calibri"/>
          <w:b/>
          <w:u w:val="single"/>
        </w:rPr>
      </w:pPr>
    </w:p>
    <w:p w14:paraId="15ED09CB" w14:textId="77777777" w:rsidR="008110DE" w:rsidRPr="008110DE" w:rsidRDefault="008110DE" w:rsidP="008110DE">
      <w:pPr>
        <w:jc w:val="both"/>
        <w:rPr>
          <w:rFonts w:ascii="Cambria" w:eastAsia="Calibri" w:hAnsi="Cambria" w:cs="Calibri"/>
        </w:rPr>
      </w:pPr>
      <w:r w:rsidRPr="008110DE">
        <w:rPr>
          <w:rFonts w:ascii="Cambria" w:eastAsia="Calibri" w:hAnsi="Cambria" w:cs="Calibri"/>
        </w:rPr>
        <w:t>Pour la saison 2019-2020, les partenaires sociaux décident de l’application d’un pourcentage de 1,5% applicable sur la part du salaire de base correspondant au SMC pour la saison 2019-2020.</w:t>
      </w:r>
    </w:p>
    <w:p w14:paraId="419D76A8" w14:textId="77777777" w:rsidR="008110DE" w:rsidRPr="008110DE" w:rsidRDefault="008110DE" w:rsidP="008110DE">
      <w:pPr>
        <w:jc w:val="both"/>
        <w:rPr>
          <w:rFonts w:ascii="Cambria" w:eastAsia="Calibri" w:hAnsi="Cambria" w:cs="Calibri"/>
        </w:rPr>
      </w:pPr>
    </w:p>
    <w:p w14:paraId="50DDD090" w14:textId="77777777" w:rsidR="008110DE" w:rsidRPr="008110DE" w:rsidRDefault="008110DE" w:rsidP="008110DE">
      <w:pPr>
        <w:jc w:val="both"/>
        <w:rPr>
          <w:rFonts w:ascii="Cambria" w:eastAsia="Calibri" w:hAnsi="Cambria" w:cs="Calibri"/>
        </w:rPr>
      </w:pPr>
      <w:r w:rsidRPr="008110DE">
        <w:rPr>
          <w:rFonts w:ascii="Cambria" w:eastAsia="Calibri" w:hAnsi="Cambria" w:cs="Calibri"/>
        </w:rPr>
        <w:t xml:space="preserve">Pour les saisons 2021-2022 et 2022-2023, les partenaires sociaux s’engagent à négocier un pourcentage de revalorisation des salaires de base, conformément à l’article 52-2, qui sera </w:t>
      </w:r>
      <w:r w:rsidRPr="008110DE">
        <w:rPr>
          <w:rFonts w:ascii="Cambria" w:eastAsia="Calibri" w:hAnsi="Cambria" w:cs="Calibri"/>
          <w:u w:val="single"/>
        </w:rPr>
        <w:t>a minima de </w:t>
      </w:r>
      <w:r w:rsidRPr="008110DE">
        <w:rPr>
          <w:rFonts w:ascii="Cambria" w:eastAsia="Calibri" w:hAnsi="Cambria" w:cs="Calibri"/>
        </w:rPr>
        <w:t>:</w:t>
      </w:r>
    </w:p>
    <w:p w14:paraId="689713BB" w14:textId="77777777" w:rsidR="008110DE" w:rsidRPr="008110DE" w:rsidRDefault="008110DE" w:rsidP="008110DE">
      <w:pPr>
        <w:ind w:left="1080"/>
        <w:jc w:val="both"/>
        <w:rPr>
          <w:rFonts w:ascii="Cambria" w:eastAsia="Calibri" w:hAnsi="Cambria" w:cs="Calibri"/>
        </w:rPr>
      </w:pPr>
    </w:p>
    <w:p w14:paraId="06DCCA99" w14:textId="77777777" w:rsidR="008110DE" w:rsidRPr="008110DE" w:rsidRDefault="008110DE" w:rsidP="008110DE">
      <w:pPr>
        <w:numPr>
          <w:ilvl w:val="0"/>
          <w:numId w:val="33"/>
        </w:numPr>
        <w:jc w:val="both"/>
        <w:rPr>
          <w:rFonts w:ascii="Cambria" w:eastAsia="Calibri" w:hAnsi="Cambria" w:cs="Calibri"/>
        </w:rPr>
      </w:pPr>
      <w:r w:rsidRPr="008110DE">
        <w:rPr>
          <w:rFonts w:ascii="Cambria" w:eastAsia="Calibri" w:hAnsi="Cambria" w:cs="Calibri"/>
        </w:rPr>
        <w:t>1.5 % sur la part du salaire de base correspondant au SMC pour la saison 2021-2022,</w:t>
      </w:r>
    </w:p>
    <w:p w14:paraId="5F550501" w14:textId="77777777" w:rsidR="008110DE" w:rsidRPr="008110DE" w:rsidRDefault="008110DE" w:rsidP="008110DE">
      <w:pPr>
        <w:numPr>
          <w:ilvl w:val="0"/>
          <w:numId w:val="33"/>
        </w:numPr>
        <w:jc w:val="both"/>
        <w:rPr>
          <w:rFonts w:ascii="Cambria" w:eastAsia="Calibri" w:hAnsi="Cambria" w:cs="Calibri"/>
        </w:rPr>
      </w:pPr>
      <w:r w:rsidRPr="008110DE">
        <w:rPr>
          <w:rFonts w:ascii="Cambria" w:eastAsia="Calibri" w:hAnsi="Cambria" w:cs="Calibri"/>
        </w:rPr>
        <w:t>1.5 % sur la part du salaire de base correspondant au SMC pour la saison 2022-2023</w:t>
      </w:r>
    </w:p>
    <w:p w14:paraId="2C57282B" w14:textId="77777777" w:rsidR="008110DE" w:rsidRPr="008110DE" w:rsidRDefault="008110DE" w:rsidP="008110DE">
      <w:pPr>
        <w:spacing w:line="276" w:lineRule="auto"/>
        <w:jc w:val="both"/>
        <w:rPr>
          <w:rFonts w:ascii="Cambria" w:eastAsia="Calibri" w:hAnsi="Cambria" w:cs="Calibri"/>
          <w:b/>
          <w:u w:val="single"/>
        </w:rPr>
      </w:pPr>
      <w:r w:rsidRPr="008110DE">
        <w:rPr>
          <w:rFonts w:ascii="Cambria" w:eastAsia="Calibri" w:hAnsi="Cambria" w:cs="Calibri"/>
          <w:b/>
          <w:u w:val="single"/>
        </w:rPr>
        <w:lastRenderedPageBreak/>
        <w:t>ARTICLE 2 : MODIFICATION DE L’ARTICLE 52-2 ET REVALORISATION DES SALAIRES MINIMA CONVENTIONNELS POUR LA SAISON 2023-2024</w:t>
      </w:r>
    </w:p>
    <w:p w14:paraId="26ACB68A" w14:textId="77777777" w:rsidR="008110DE" w:rsidRPr="008110DE" w:rsidRDefault="008110DE" w:rsidP="008110DE">
      <w:pPr>
        <w:jc w:val="both"/>
        <w:rPr>
          <w:rFonts w:ascii="Cambria" w:eastAsia="Calibri" w:hAnsi="Cambria" w:cs="Calibri"/>
          <w:u w:val="single"/>
        </w:rPr>
      </w:pPr>
    </w:p>
    <w:p w14:paraId="4AE39975" w14:textId="77777777" w:rsidR="008110DE" w:rsidRPr="008110DE" w:rsidRDefault="008110DE" w:rsidP="008110DE">
      <w:pPr>
        <w:jc w:val="both"/>
        <w:rPr>
          <w:rFonts w:ascii="Cambria" w:eastAsia="Calibri" w:hAnsi="Cambria" w:cs="Calibri"/>
        </w:rPr>
      </w:pPr>
      <w:r w:rsidRPr="008110DE">
        <w:rPr>
          <w:rFonts w:ascii="Cambria" w:eastAsia="Calibri" w:hAnsi="Cambria" w:cs="Calibri"/>
        </w:rPr>
        <w:t xml:space="preserve">A compter de la saison 2023-2024, l’article 52-2 de la CCPAAF est modifié comme suit : </w:t>
      </w:r>
    </w:p>
    <w:p w14:paraId="188308BB" w14:textId="77777777" w:rsidR="008110DE" w:rsidRPr="008110DE" w:rsidRDefault="008110DE" w:rsidP="008110DE">
      <w:pPr>
        <w:jc w:val="both"/>
        <w:rPr>
          <w:rFonts w:ascii="Cambria" w:eastAsia="Calibri" w:hAnsi="Cambria" w:cs="Calibri"/>
        </w:rPr>
      </w:pPr>
    </w:p>
    <w:p w14:paraId="75F29EA2" w14:textId="77777777" w:rsidR="008110DE" w:rsidRPr="008110DE" w:rsidRDefault="008110DE" w:rsidP="008110DE">
      <w:pPr>
        <w:jc w:val="both"/>
        <w:rPr>
          <w:rFonts w:ascii="Cambria" w:eastAsia="Calibri" w:hAnsi="Cambria" w:cs="Calibri"/>
          <w:b/>
          <w:i/>
        </w:rPr>
      </w:pPr>
      <w:r w:rsidRPr="008110DE">
        <w:rPr>
          <w:rFonts w:ascii="Cambria" w:eastAsia="Calibri" w:hAnsi="Cambria" w:cs="Calibri"/>
          <w:b/>
          <w:i/>
        </w:rPr>
        <w:t>« La revalorisation des salaires minima conventionnels (SMC) fait l’objet d’une négociation annuelle obligatoire au sein de la Commission Nationale Paritaire de la CCPAAF devant intervenir au plus tard le 31/03 de la saison N.</w:t>
      </w:r>
    </w:p>
    <w:p w14:paraId="77BCAF99" w14:textId="77777777" w:rsidR="008110DE" w:rsidRPr="008110DE" w:rsidRDefault="008110DE" w:rsidP="008110DE">
      <w:pPr>
        <w:jc w:val="both"/>
        <w:rPr>
          <w:rFonts w:ascii="Cambria" w:eastAsia="Calibri" w:hAnsi="Cambria" w:cs="Calibri"/>
          <w:b/>
          <w:i/>
        </w:rPr>
      </w:pPr>
    </w:p>
    <w:p w14:paraId="1CA97F70" w14:textId="77777777" w:rsidR="008110DE" w:rsidRPr="008110DE" w:rsidRDefault="008110DE" w:rsidP="008110DE">
      <w:pPr>
        <w:jc w:val="both"/>
        <w:rPr>
          <w:rFonts w:ascii="Cambria" w:eastAsia="Calibri" w:hAnsi="Cambria" w:cs="Calibri"/>
          <w:b/>
          <w:i/>
        </w:rPr>
      </w:pPr>
      <w:r w:rsidRPr="008110DE">
        <w:rPr>
          <w:rFonts w:ascii="Cambria" w:eastAsia="Calibri" w:hAnsi="Cambria" w:cs="Calibri"/>
          <w:b/>
          <w:i/>
        </w:rPr>
        <w:t>En cas d’accord entre les partenaires sociaux, le pourcentage unique de revalorisation accordé aux salariés sera applicable aux seuls salaires minima conventionnels (SMC) déterminés conformément à la grille de classification de la CCPAAF (annexe 1).</w:t>
      </w:r>
    </w:p>
    <w:p w14:paraId="2D8AB318" w14:textId="77777777" w:rsidR="008110DE" w:rsidRPr="008110DE" w:rsidRDefault="008110DE" w:rsidP="008110DE">
      <w:pPr>
        <w:jc w:val="both"/>
        <w:rPr>
          <w:rFonts w:ascii="Cambria" w:eastAsia="Calibri" w:hAnsi="Cambria" w:cs="Calibri"/>
          <w:b/>
          <w:i/>
        </w:rPr>
      </w:pPr>
    </w:p>
    <w:p w14:paraId="3D057D88" w14:textId="77777777" w:rsidR="008110DE" w:rsidRPr="008110DE" w:rsidRDefault="008110DE" w:rsidP="008110DE">
      <w:pPr>
        <w:jc w:val="both"/>
        <w:rPr>
          <w:rFonts w:ascii="Cambria" w:eastAsia="Calibri" w:hAnsi="Cambria" w:cs="Calibri"/>
          <w:b/>
          <w:i/>
        </w:rPr>
      </w:pPr>
      <w:r w:rsidRPr="008110DE">
        <w:rPr>
          <w:rFonts w:ascii="Cambria" w:eastAsia="Calibri" w:hAnsi="Cambria" w:cs="Calibri"/>
          <w:b/>
          <w:i/>
        </w:rPr>
        <w:t>L’accord conclu sur ce thème fait l’objet d’un « accord de salaire » annexé à la présente convention et précise la période couverte, soit du 1er juillet au 30 juin de la saison N+1 ».</w:t>
      </w:r>
    </w:p>
    <w:p w14:paraId="16AD8DC5" w14:textId="77777777" w:rsidR="008110DE" w:rsidRPr="008110DE" w:rsidRDefault="008110DE" w:rsidP="008110DE">
      <w:pPr>
        <w:jc w:val="both"/>
        <w:rPr>
          <w:rFonts w:ascii="Cambria" w:eastAsia="Calibri" w:hAnsi="Cambria" w:cs="Calibri"/>
        </w:rPr>
      </w:pPr>
    </w:p>
    <w:p w14:paraId="1B247D5C" w14:textId="77777777" w:rsidR="008110DE" w:rsidRPr="008110DE" w:rsidRDefault="008110DE" w:rsidP="008110DE">
      <w:pPr>
        <w:jc w:val="both"/>
        <w:rPr>
          <w:rFonts w:ascii="Cambria" w:eastAsia="Calibri" w:hAnsi="Cambria" w:cs="Calibri"/>
        </w:rPr>
      </w:pPr>
      <w:r w:rsidRPr="008110DE">
        <w:rPr>
          <w:rFonts w:ascii="Cambria" w:eastAsia="Calibri" w:hAnsi="Cambria" w:cs="Calibri"/>
        </w:rPr>
        <w:t>Par dérogation au calendrier indiqué à l’article 52-2 et dans le cadre de l’application de celui-ci sur la revalorisation des salaires minima conventionnels, les partenaires sociaux décident une revalorisation de 3% des salaires minima conventionnels avec effet au 1</w:t>
      </w:r>
      <w:r w:rsidRPr="008110DE">
        <w:rPr>
          <w:rFonts w:ascii="Cambria" w:eastAsia="Calibri" w:hAnsi="Cambria" w:cs="Calibri"/>
          <w:vertAlign w:val="superscript"/>
        </w:rPr>
        <w:t>er</w:t>
      </w:r>
      <w:r w:rsidRPr="008110DE">
        <w:rPr>
          <w:rFonts w:ascii="Cambria" w:eastAsia="Calibri" w:hAnsi="Cambria" w:cs="Calibri"/>
        </w:rPr>
        <w:t xml:space="preserve"> juillet 2023.</w:t>
      </w:r>
    </w:p>
    <w:p w14:paraId="61E9EE23" w14:textId="77777777" w:rsidR="008110DE" w:rsidRPr="008110DE" w:rsidRDefault="008110DE" w:rsidP="008110DE">
      <w:pPr>
        <w:jc w:val="both"/>
        <w:rPr>
          <w:rFonts w:ascii="Cambria" w:eastAsia="Calibri" w:hAnsi="Cambria" w:cs="Calibri"/>
        </w:rPr>
      </w:pPr>
    </w:p>
    <w:p w14:paraId="6661AC00" w14:textId="77777777" w:rsidR="008110DE" w:rsidRPr="008110DE" w:rsidRDefault="008110DE" w:rsidP="008110DE">
      <w:pPr>
        <w:jc w:val="both"/>
        <w:rPr>
          <w:rFonts w:ascii="Cambria" w:eastAsia="Calibri" w:hAnsi="Cambria" w:cs="Calibri"/>
        </w:rPr>
      </w:pPr>
      <w:r w:rsidRPr="008110DE">
        <w:rPr>
          <w:rFonts w:ascii="Cambria" w:eastAsia="Calibri" w:hAnsi="Cambria" w:cs="Calibri"/>
        </w:rPr>
        <w:t>Cette augmentation s’applique sur l’ensemble des SMC de la grille de classification (Annexe 1) sauf pour la catégorie A.</w:t>
      </w:r>
    </w:p>
    <w:p w14:paraId="4C105C6F" w14:textId="77777777" w:rsidR="008110DE" w:rsidRPr="008110DE" w:rsidRDefault="008110DE" w:rsidP="008110DE">
      <w:pPr>
        <w:jc w:val="both"/>
        <w:rPr>
          <w:rFonts w:ascii="Cambria" w:eastAsia="Calibri" w:hAnsi="Cambria" w:cs="Calibri"/>
        </w:rPr>
      </w:pPr>
    </w:p>
    <w:p w14:paraId="2AB6DF66" w14:textId="77777777" w:rsidR="008110DE" w:rsidRPr="008110DE" w:rsidRDefault="008110DE" w:rsidP="008110DE">
      <w:pPr>
        <w:jc w:val="both"/>
        <w:rPr>
          <w:rFonts w:ascii="Cambria" w:eastAsia="Calibri" w:hAnsi="Cambria" w:cs="Calibri"/>
        </w:rPr>
      </w:pPr>
      <w:r w:rsidRPr="008110DE">
        <w:rPr>
          <w:rFonts w:ascii="Cambria" w:eastAsia="Calibri" w:hAnsi="Cambria" w:cs="Calibri"/>
        </w:rPr>
        <w:t>Le tableau ci-après donne la valeur mensuelle de chaque SMC au 1</w:t>
      </w:r>
      <w:r w:rsidRPr="008110DE">
        <w:rPr>
          <w:rFonts w:ascii="Cambria" w:eastAsia="Calibri" w:hAnsi="Cambria" w:cs="Calibri"/>
          <w:vertAlign w:val="superscript"/>
        </w:rPr>
        <w:t>er</w:t>
      </w:r>
      <w:r w:rsidRPr="008110DE">
        <w:rPr>
          <w:rFonts w:ascii="Cambria" w:eastAsia="Calibri" w:hAnsi="Cambria" w:cs="Calibri"/>
        </w:rPr>
        <w:t xml:space="preserve"> juillet 2023 :</w:t>
      </w:r>
    </w:p>
    <w:p w14:paraId="44A51410" w14:textId="77777777" w:rsidR="008110DE" w:rsidRPr="008110DE" w:rsidRDefault="008110DE" w:rsidP="008110DE">
      <w:pPr>
        <w:rPr>
          <w:rFonts w:ascii="Cambria" w:eastAsia="Calibri" w:hAnsi="Cambria" w:cs="Calibri"/>
        </w:rPr>
      </w:pPr>
    </w:p>
    <w:tbl>
      <w:tblPr>
        <w:tblW w:w="7889" w:type="dxa"/>
        <w:tblInd w:w="-3" w:type="dxa"/>
        <w:tblCellMar>
          <w:left w:w="0" w:type="dxa"/>
          <w:right w:w="0" w:type="dxa"/>
        </w:tblCellMar>
        <w:tblLook w:val="04A0" w:firstRow="1" w:lastRow="0" w:firstColumn="1" w:lastColumn="0" w:noHBand="0" w:noVBand="1"/>
      </w:tblPr>
      <w:tblGrid>
        <w:gridCol w:w="2499"/>
        <w:gridCol w:w="2829"/>
        <w:gridCol w:w="2561"/>
      </w:tblGrid>
      <w:tr w:rsidR="008110DE" w:rsidRPr="008110DE" w14:paraId="1AFF27D6" w14:textId="77777777" w:rsidTr="00A100EA">
        <w:trPr>
          <w:trHeight w:val="317"/>
        </w:trPr>
        <w:tc>
          <w:tcPr>
            <w:tcW w:w="249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BFF72A5"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Catégorie</w:t>
            </w:r>
          </w:p>
        </w:tc>
        <w:tc>
          <w:tcPr>
            <w:tcW w:w="282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1DDECB2"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SMC 2019/2020</w:t>
            </w:r>
          </w:p>
        </w:tc>
        <w:tc>
          <w:tcPr>
            <w:tcW w:w="256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19CE50D1"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SMC 2023/2024</w:t>
            </w:r>
          </w:p>
        </w:tc>
      </w:tr>
      <w:tr w:rsidR="008110DE" w:rsidRPr="008110DE" w14:paraId="33202D90" w14:textId="77777777" w:rsidTr="00A100EA">
        <w:trPr>
          <w:trHeight w:val="317"/>
        </w:trPr>
        <w:tc>
          <w:tcPr>
            <w:tcW w:w="249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9A80246"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A</w:t>
            </w:r>
          </w:p>
        </w:tc>
        <w:tc>
          <w:tcPr>
            <w:tcW w:w="28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D6C26D9"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SMIC (1 521,22 €)</w:t>
            </w:r>
          </w:p>
        </w:tc>
        <w:tc>
          <w:tcPr>
            <w:tcW w:w="25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1B307E"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SMIC</w:t>
            </w:r>
          </w:p>
        </w:tc>
      </w:tr>
      <w:tr w:rsidR="008110DE" w:rsidRPr="008110DE" w14:paraId="759CD456" w14:textId="77777777" w:rsidTr="00A100EA">
        <w:trPr>
          <w:trHeight w:val="317"/>
        </w:trPr>
        <w:tc>
          <w:tcPr>
            <w:tcW w:w="249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480B457"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B</w:t>
            </w:r>
          </w:p>
        </w:tc>
        <w:tc>
          <w:tcPr>
            <w:tcW w:w="28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93754E"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1 665,00 €</w:t>
            </w:r>
          </w:p>
        </w:tc>
        <w:tc>
          <w:tcPr>
            <w:tcW w:w="25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07E304"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1 714,95 €</w:t>
            </w:r>
          </w:p>
        </w:tc>
      </w:tr>
      <w:tr w:rsidR="008110DE" w:rsidRPr="008110DE" w14:paraId="16C3ADB5" w14:textId="77777777" w:rsidTr="00A100EA">
        <w:trPr>
          <w:trHeight w:val="317"/>
        </w:trPr>
        <w:tc>
          <w:tcPr>
            <w:tcW w:w="249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C8AD6D0"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C</w:t>
            </w:r>
          </w:p>
        </w:tc>
        <w:tc>
          <w:tcPr>
            <w:tcW w:w="28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5FAEE0"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1 821,00 €</w:t>
            </w:r>
          </w:p>
        </w:tc>
        <w:tc>
          <w:tcPr>
            <w:tcW w:w="25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2C47B87"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1 875,63 €</w:t>
            </w:r>
          </w:p>
        </w:tc>
      </w:tr>
      <w:tr w:rsidR="008110DE" w:rsidRPr="008110DE" w14:paraId="6D4102DA" w14:textId="77777777" w:rsidTr="00A100EA">
        <w:trPr>
          <w:trHeight w:val="317"/>
        </w:trPr>
        <w:tc>
          <w:tcPr>
            <w:tcW w:w="249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BEBAD0D"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D</w:t>
            </w:r>
          </w:p>
        </w:tc>
        <w:tc>
          <w:tcPr>
            <w:tcW w:w="28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5AC3AF"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2 080,00 €</w:t>
            </w:r>
          </w:p>
        </w:tc>
        <w:tc>
          <w:tcPr>
            <w:tcW w:w="25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11E311"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2 142,40 €</w:t>
            </w:r>
          </w:p>
        </w:tc>
      </w:tr>
      <w:tr w:rsidR="008110DE" w:rsidRPr="008110DE" w14:paraId="6F477E11" w14:textId="77777777" w:rsidTr="00A100EA">
        <w:trPr>
          <w:trHeight w:val="317"/>
        </w:trPr>
        <w:tc>
          <w:tcPr>
            <w:tcW w:w="249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21752D0"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E</w:t>
            </w:r>
          </w:p>
        </w:tc>
        <w:tc>
          <w:tcPr>
            <w:tcW w:w="28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D0EBE1"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2 475,00 €</w:t>
            </w:r>
          </w:p>
        </w:tc>
        <w:tc>
          <w:tcPr>
            <w:tcW w:w="25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F5C306"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2 549,25 €</w:t>
            </w:r>
          </w:p>
        </w:tc>
      </w:tr>
      <w:tr w:rsidR="008110DE" w:rsidRPr="008110DE" w14:paraId="481393F5" w14:textId="77777777" w:rsidTr="00A100EA">
        <w:trPr>
          <w:trHeight w:val="317"/>
        </w:trPr>
        <w:tc>
          <w:tcPr>
            <w:tcW w:w="249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4BC378F"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F</w:t>
            </w:r>
          </w:p>
        </w:tc>
        <w:tc>
          <w:tcPr>
            <w:tcW w:w="28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AC1ED2"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2 775,00 €</w:t>
            </w:r>
          </w:p>
        </w:tc>
        <w:tc>
          <w:tcPr>
            <w:tcW w:w="25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D274F21"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2 858,25 €</w:t>
            </w:r>
          </w:p>
        </w:tc>
      </w:tr>
      <w:tr w:rsidR="008110DE" w:rsidRPr="008110DE" w14:paraId="41F363D5" w14:textId="77777777" w:rsidTr="00A100EA">
        <w:trPr>
          <w:trHeight w:val="317"/>
        </w:trPr>
        <w:tc>
          <w:tcPr>
            <w:tcW w:w="249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21FF838"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G</w:t>
            </w:r>
          </w:p>
        </w:tc>
        <w:tc>
          <w:tcPr>
            <w:tcW w:w="28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F824A7F"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3 600,00 €</w:t>
            </w:r>
          </w:p>
        </w:tc>
        <w:tc>
          <w:tcPr>
            <w:tcW w:w="25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70AEED"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3 708,00 €</w:t>
            </w:r>
          </w:p>
        </w:tc>
      </w:tr>
      <w:tr w:rsidR="008110DE" w:rsidRPr="008110DE" w14:paraId="4F598AE4" w14:textId="77777777" w:rsidTr="00A100EA">
        <w:trPr>
          <w:trHeight w:val="317"/>
        </w:trPr>
        <w:tc>
          <w:tcPr>
            <w:tcW w:w="249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149C2E3"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H</w:t>
            </w:r>
          </w:p>
        </w:tc>
        <w:tc>
          <w:tcPr>
            <w:tcW w:w="28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C65681"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5 350,00 €</w:t>
            </w:r>
          </w:p>
        </w:tc>
        <w:tc>
          <w:tcPr>
            <w:tcW w:w="25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F17D1C" w14:textId="77777777" w:rsidR="008110DE" w:rsidRPr="008110DE" w:rsidRDefault="008110DE" w:rsidP="00A100EA">
            <w:pPr>
              <w:jc w:val="center"/>
              <w:rPr>
                <w:rFonts w:ascii="Cambria" w:eastAsia="Calibri" w:hAnsi="Cambria" w:cs="Calibri"/>
              </w:rPr>
            </w:pPr>
            <w:r w:rsidRPr="008110DE">
              <w:rPr>
                <w:rFonts w:ascii="Cambria" w:eastAsia="Calibri" w:hAnsi="Cambria" w:cs="Calibri"/>
                <w:lang w:eastAsia="fr-FR"/>
              </w:rPr>
              <w:t>5 510,50 €</w:t>
            </w:r>
          </w:p>
        </w:tc>
      </w:tr>
    </w:tbl>
    <w:p w14:paraId="39322000" w14:textId="77777777" w:rsidR="008110DE" w:rsidRPr="008110DE" w:rsidRDefault="008110DE" w:rsidP="008110DE">
      <w:pPr>
        <w:jc w:val="both"/>
        <w:rPr>
          <w:rFonts w:ascii="Cambria" w:eastAsia="Calibri" w:hAnsi="Cambria" w:cs="Calibri"/>
          <w:b/>
          <w:u w:val="single"/>
        </w:rPr>
      </w:pPr>
    </w:p>
    <w:p w14:paraId="53026B4D" w14:textId="77777777" w:rsidR="008110DE" w:rsidRPr="008110DE" w:rsidRDefault="008110DE" w:rsidP="008110DE">
      <w:pPr>
        <w:rPr>
          <w:rFonts w:ascii="Cambria" w:eastAsia="Calibri" w:hAnsi="Cambria" w:cs="Calibri"/>
          <w:b/>
          <w:u w:val="single"/>
        </w:rPr>
      </w:pPr>
    </w:p>
    <w:p w14:paraId="1EDB57DE" w14:textId="77777777" w:rsidR="008110DE" w:rsidRPr="008110DE" w:rsidRDefault="008110DE" w:rsidP="008110DE">
      <w:pPr>
        <w:rPr>
          <w:rFonts w:ascii="Cambria" w:eastAsia="Calibri" w:hAnsi="Cambria" w:cs="Calibri"/>
          <w:b/>
          <w:u w:val="single"/>
        </w:rPr>
      </w:pPr>
    </w:p>
    <w:p w14:paraId="11C3F134" w14:textId="77777777" w:rsidR="008110DE" w:rsidRPr="008110DE" w:rsidRDefault="008110DE" w:rsidP="008110DE">
      <w:pPr>
        <w:rPr>
          <w:rFonts w:ascii="Cambria" w:eastAsia="Calibri" w:hAnsi="Cambria" w:cs="Calibri"/>
          <w:b/>
          <w:u w:val="single"/>
        </w:rPr>
      </w:pPr>
      <w:r w:rsidRPr="008110DE">
        <w:rPr>
          <w:rFonts w:ascii="Cambria" w:eastAsia="Calibri" w:hAnsi="Cambria" w:cs="Calibri"/>
          <w:b/>
          <w:u w:val="single"/>
        </w:rPr>
        <w:t>ARTICLE 3 : ENGAGEMENT DU COLLEGE EMPLOYEURS</w:t>
      </w:r>
    </w:p>
    <w:p w14:paraId="25090047" w14:textId="77777777" w:rsidR="008110DE" w:rsidRPr="008110DE" w:rsidRDefault="008110DE" w:rsidP="008110DE">
      <w:pPr>
        <w:rPr>
          <w:rFonts w:ascii="Cambria" w:eastAsia="Calibri" w:hAnsi="Cambria" w:cs="Calibri"/>
          <w:b/>
          <w:u w:val="single"/>
        </w:rPr>
      </w:pPr>
    </w:p>
    <w:p w14:paraId="655C79F5" w14:textId="77777777" w:rsidR="008110DE" w:rsidRPr="008110DE" w:rsidRDefault="008110DE" w:rsidP="008110DE">
      <w:pPr>
        <w:rPr>
          <w:rFonts w:ascii="Cambria" w:eastAsia="Calibri" w:hAnsi="Cambria" w:cs="Calibri"/>
        </w:rPr>
      </w:pPr>
      <w:r w:rsidRPr="008110DE">
        <w:rPr>
          <w:rFonts w:ascii="Cambria" w:eastAsia="Calibri" w:hAnsi="Cambria" w:cs="Calibri"/>
        </w:rPr>
        <w:t>Le collège employeurs remettra au collège salariés au plus tard le 1</w:t>
      </w:r>
      <w:r w:rsidRPr="008110DE">
        <w:rPr>
          <w:rFonts w:ascii="Cambria" w:eastAsia="Calibri" w:hAnsi="Cambria" w:cs="Calibri"/>
          <w:vertAlign w:val="superscript"/>
        </w:rPr>
        <w:t>er</w:t>
      </w:r>
      <w:r w:rsidRPr="008110DE">
        <w:rPr>
          <w:rFonts w:ascii="Cambria" w:eastAsia="Calibri" w:hAnsi="Cambria" w:cs="Calibri"/>
        </w:rPr>
        <w:t xml:space="preserve"> mars de chaque saison un rapport intitulé « Bilan Social annuel ».</w:t>
      </w:r>
    </w:p>
    <w:p w14:paraId="27BFA7DD" w14:textId="77777777" w:rsidR="008110DE" w:rsidRPr="008110DE" w:rsidRDefault="008110DE" w:rsidP="008110DE">
      <w:pPr>
        <w:rPr>
          <w:rFonts w:ascii="Cambria" w:eastAsia="Calibri" w:hAnsi="Cambria" w:cs="Calibri"/>
        </w:rPr>
      </w:pPr>
    </w:p>
    <w:p w14:paraId="7E97866C" w14:textId="77777777" w:rsidR="008110DE" w:rsidRPr="008110DE" w:rsidRDefault="008110DE" w:rsidP="008110DE">
      <w:pPr>
        <w:rPr>
          <w:rFonts w:ascii="Cambria" w:eastAsia="Calibri" w:hAnsi="Cambria" w:cs="Calibri"/>
        </w:rPr>
      </w:pPr>
      <w:r w:rsidRPr="008110DE">
        <w:rPr>
          <w:rFonts w:ascii="Cambria" w:eastAsia="Calibri" w:hAnsi="Cambria" w:cs="Calibri"/>
        </w:rPr>
        <w:t>Ce bilan représentatif des organismes employeurs entrant dans le champ d’application de la CCPAAF comportera les principales données chiffrées permettant d’apprécier l’emploi et les salaires.</w:t>
      </w:r>
    </w:p>
    <w:p w14:paraId="160CE5D5" w14:textId="77777777" w:rsidR="008110DE" w:rsidRPr="008110DE" w:rsidRDefault="008110DE" w:rsidP="008110DE">
      <w:pPr>
        <w:rPr>
          <w:rFonts w:ascii="Cambria" w:eastAsia="Calibri" w:hAnsi="Cambria" w:cs="Calibri"/>
        </w:rPr>
      </w:pPr>
    </w:p>
    <w:p w14:paraId="07D9D4F4" w14:textId="77777777" w:rsidR="008110DE" w:rsidRPr="008110DE" w:rsidRDefault="008110DE" w:rsidP="008110DE">
      <w:pPr>
        <w:rPr>
          <w:rFonts w:ascii="Cambria" w:eastAsia="Calibri" w:hAnsi="Cambria" w:cs="Calibri"/>
        </w:rPr>
      </w:pPr>
      <w:r w:rsidRPr="008110DE">
        <w:rPr>
          <w:rFonts w:ascii="Cambria" w:eastAsia="Calibri" w:hAnsi="Cambria" w:cs="Calibri"/>
        </w:rPr>
        <w:t>A ce titre, il récapitulera notamment les éléments suivants :</w:t>
      </w:r>
    </w:p>
    <w:p w14:paraId="4ACB4D70" w14:textId="77777777" w:rsidR="008110DE" w:rsidRPr="008110DE" w:rsidRDefault="008110DE" w:rsidP="008110DE">
      <w:pPr>
        <w:rPr>
          <w:rFonts w:ascii="Cambria" w:eastAsia="Calibri" w:hAnsi="Cambria" w:cs="Calibri"/>
        </w:rPr>
      </w:pPr>
    </w:p>
    <w:p w14:paraId="74668F63" w14:textId="77777777" w:rsidR="008110DE" w:rsidRPr="008110DE" w:rsidRDefault="008110DE" w:rsidP="008110DE">
      <w:pPr>
        <w:numPr>
          <w:ilvl w:val="0"/>
          <w:numId w:val="33"/>
        </w:numPr>
        <w:rPr>
          <w:rFonts w:ascii="Cambria" w:eastAsia="Calibri" w:hAnsi="Cambria" w:cs="Calibri"/>
        </w:rPr>
      </w:pPr>
      <w:r w:rsidRPr="008110DE">
        <w:rPr>
          <w:rFonts w:ascii="Cambria" w:eastAsia="Calibri" w:hAnsi="Cambria" w:cs="Calibri"/>
        </w:rPr>
        <w:t>Nombre de salariés (H/F), en personnes physiques et équivalents temps plein au sein de la CCPAAF,</w:t>
      </w:r>
    </w:p>
    <w:p w14:paraId="1D97B0AB" w14:textId="77777777" w:rsidR="008110DE" w:rsidRPr="008110DE" w:rsidRDefault="008110DE" w:rsidP="008110DE">
      <w:pPr>
        <w:numPr>
          <w:ilvl w:val="0"/>
          <w:numId w:val="33"/>
        </w:numPr>
        <w:rPr>
          <w:rFonts w:ascii="Cambria" w:eastAsia="Calibri" w:hAnsi="Cambria" w:cs="Calibri"/>
        </w:rPr>
      </w:pPr>
      <w:r w:rsidRPr="008110DE">
        <w:rPr>
          <w:rFonts w:ascii="Cambria" w:eastAsia="Calibri" w:hAnsi="Cambria" w:cs="Calibri"/>
        </w:rPr>
        <w:t>Répartition des effectifs temps pleins/temps partiels,</w:t>
      </w:r>
    </w:p>
    <w:p w14:paraId="5F615295" w14:textId="77777777" w:rsidR="008110DE" w:rsidRPr="008110DE" w:rsidRDefault="008110DE" w:rsidP="008110DE">
      <w:pPr>
        <w:numPr>
          <w:ilvl w:val="0"/>
          <w:numId w:val="33"/>
        </w:numPr>
        <w:rPr>
          <w:rFonts w:ascii="Cambria" w:eastAsia="Calibri" w:hAnsi="Cambria" w:cs="Calibri"/>
        </w:rPr>
      </w:pPr>
      <w:r w:rsidRPr="008110DE">
        <w:rPr>
          <w:rFonts w:ascii="Cambria" w:eastAsia="Calibri" w:hAnsi="Cambria" w:cs="Calibri"/>
        </w:rPr>
        <w:t>Embauches en CDI/en CDD,</w:t>
      </w:r>
    </w:p>
    <w:p w14:paraId="33A9FC64" w14:textId="77777777" w:rsidR="008110DE" w:rsidRPr="008110DE" w:rsidRDefault="008110DE" w:rsidP="008110DE">
      <w:pPr>
        <w:numPr>
          <w:ilvl w:val="0"/>
          <w:numId w:val="33"/>
        </w:numPr>
        <w:rPr>
          <w:rFonts w:ascii="Cambria" w:eastAsia="Calibri" w:hAnsi="Cambria" w:cs="Calibri"/>
        </w:rPr>
      </w:pPr>
      <w:r w:rsidRPr="008110DE">
        <w:rPr>
          <w:rFonts w:ascii="Cambria" w:eastAsia="Calibri" w:hAnsi="Cambria" w:cs="Calibri"/>
        </w:rPr>
        <w:t xml:space="preserve">Nombre de salariés par catégorie </w:t>
      </w:r>
    </w:p>
    <w:p w14:paraId="1B444F23" w14:textId="77777777" w:rsidR="008110DE" w:rsidRPr="008110DE" w:rsidRDefault="008110DE" w:rsidP="008110DE">
      <w:pPr>
        <w:numPr>
          <w:ilvl w:val="0"/>
          <w:numId w:val="33"/>
        </w:numPr>
        <w:rPr>
          <w:rFonts w:ascii="Cambria" w:eastAsia="Calibri" w:hAnsi="Cambria" w:cs="Calibri"/>
        </w:rPr>
      </w:pPr>
      <w:r w:rsidRPr="008110DE">
        <w:rPr>
          <w:rFonts w:ascii="Cambria" w:eastAsia="Calibri" w:hAnsi="Cambria" w:cs="Calibri"/>
        </w:rPr>
        <w:lastRenderedPageBreak/>
        <w:t>Pourcentage de salariés ayant changé de classification,</w:t>
      </w:r>
    </w:p>
    <w:p w14:paraId="269CBE25" w14:textId="77777777" w:rsidR="008110DE" w:rsidRPr="008110DE" w:rsidRDefault="008110DE" w:rsidP="008110DE">
      <w:pPr>
        <w:numPr>
          <w:ilvl w:val="0"/>
          <w:numId w:val="33"/>
        </w:numPr>
        <w:rPr>
          <w:rFonts w:ascii="Cambria" w:eastAsia="Calibri" w:hAnsi="Cambria" w:cs="Calibri"/>
        </w:rPr>
      </w:pPr>
      <w:r w:rsidRPr="008110DE">
        <w:rPr>
          <w:rFonts w:ascii="Cambria" w:eastAsia="Calibri" w:hAnsi="Cambria" w:cs="Calibri"/>
        </w:rPr>
        <w:t>Rémunération médiane par catégorie</w:t>
      </w:r>
    </w:p>
    <w:p w14:paraId="66374F68" w14:textId="77777777" w:rsidR="008110DE" w:rsidRPr="008110DE" w:rsidRDefault="008110DE" w:rsidP="008110DE">
      <w:pPr>
        <w:numPr>
          <w:ilvl w:val="0"/>
          <w:numId w:val="33"/>
        </w:numPr>
        <w:rPr>
          <w:rFonts w:ascii="Cambria" w:eastAsia="Calibri" w:hAnsi="Cambria" w:cs="Calibri"/>
        </w:rPr>
      </w:pPr>
      <w:r w:rsidRPr="008110DE">
        <w:rPr>
          <w:rFonts w:ascii="Cambria" w:eastAsia="Calibri" w:hAnsi="Cambria" w:cs="Calibri"/>
        </w:rPr>
        <w:t xml:space="preserve">Ouverture des négociations salariales au sein des organismes employeurs (oui/non) </w:t>
      </w:r>
    </w:p>
    <w:p w14:paraId="72EE2AEF" w14:textId="77777777" w:rsidR="008110DE" w:rsidRPr="008110DE" w:rsidRDefault="008110DE" w:rsidP="008110DE">
      <w:pPr>
        <w:numPr>
          <w:ilvl w:val="0"/>
          <w:numId w:val="33"/>
        </w:numPr>
        <w:rPr>
          <w:rFonts w:ascii="Cambria" w:eastAsia="Calibri" w:hAnsi="Cambria" w:cs="Calibri"/>
        </w:rPr>
      </w:pPr>
      <w:r w:rsidRPr="008110DE">
        <w:rPr>
          <w:rFonts w:ascii="Cambria" w:eastAsia="Calibri" w:hAnsi="Cambria" w:cs="Calibri"/>
        </w:rPr>
        <w:t>Mise en place d’accords relatifs à l’épargne salariale (intéressement participation, CET, PEE, PERCO) au sein des organismes employeurs (oui/non)</w:t>
      </w:r>
    </w:p>
    <w:p w14:paraId="35F21114" w14:textId="77777777" w:rsidR="008110DE" w:rsidRPr="008110DE" w:rsidRDefault="008110DE" w:rsidP="008110DE">
      <w:pPr>
        <w:rPr>
          <w:rFonts w:ascii="Cambria" w:eastAsia="Calibri" w:hAnsi="Cambria" w:cs="Calibri"/>
        </w:rPr>
      </w:pPr>
    </w:p>
    <w:p w14:paraId="228608A8" w14:textId="77777777" w:rsidR="008110DE" w:rsidRPr="008110DE" w:rsidRDefault="008110DE" w:rsidP="008110DE">
      <w:pPr>
        <w:rPr>
          <w:rFonts w:ascii="Cambria" w:eastAsia="Calibri" w:hAnsi="Cambria" w:cs="Calibri"/>
        </w:rPr>
      </w:pPr>
      <w:r w:rsidRPr="008110DE">
        <w:rPr>
          <w:rFonts w:ascii="Cambria" w:eastAsia="Calibri" w:hAnsi="Cambria" w:cs="Calibri"/>
        </w:rPr>
        <w:t>Ce bilan précisera la typologie des organismes employeurs qui ont répondu.</w:t>
      </w:r>
    </w:p>
    <w:p w14:paraId="0B06C716" w14:textId="77777777" w:rsidR="008110DE" w:rsidRPr="008110DE" w:rsidRDefault="008110DE" w:rsidP="008110DE">
      <w:pPr>
        <w:rPr>
          <w:rFonts w:ascii="Cambria" w:eastAsia="Calibri" w:hAnsi="Cambria" w:cs="Calibri"/>
        </w:rPr>
      </w:pPr>
    </w:p>
    <w:p w14:paraId="1E10575C" w14:textId="77777777" w:rsidR="008110DE" w:rsidRPr="008110DE" w:rsidRDefault="008110DE" w:rsidP="008110DE">
      <w:pPr>
        <w:rPr>
          <w:rFonts w:ascii="Cambria" w:eastAsia="Calibri" w:hAnsi="Cambria" w:cs="Calibri"/>
        </w:rPr>
      </w:pPr>
    </w:p>
    <w:p w14:paraId="73F41905" w14:textId="77777777" w:rsidR="008110DE" w:rsidRPr="008110DE" w:rsidRDefault="008110DE" w:rsidP="008110DE">
      <w:pPr>
        <w:jc w:val="both"/>
        <w:rPr>
          <w:rFonts w:ascii="Cambria" w:eastAsia="Calibri" w:hAnsi="Cambria" w:cs="Calibri"/>
          <w:b/>
          <w:u w:val="single"/>
        </w:rPr>
      </w:pPr>
      <w:r w:rsidRPr="008110DE">
        <w:rPr>
          <w:rFonts w:ascii="Cambria" w:eastAsia="Calibri" w:hAnsi="Cambria" w:cs="Calibri"/>
          <w:b/>
          <w:u w:val="single"/>
        </w:rPr>
        <w:t>ARTICLE 4 : CLAUSE RESOLUTOIRE SANS RETROACTIVITE</w:t>
      </w:r>
    </w:p>
    <w:p w14:paraId="7670C249" w14:textId="77777777" w:rsidR="008110DE" w:rsidRPr="008110DE" w:rsidRDefault="008110DE" w:rsidP="008110DE">
      <w:pPr>
        <w:jc w:val="both"/>
        <w:rPr>
          <w:rFonts w:ascii="Cambria" w:eastAsia="Calibri" w:hAnsi="Cambria" w:cs="Calibri"/>
        </w:rPr>
      </w:pPr>
      <w:r w:rsidRPr="008110DE">
        <w:rPr>
          <w:rFonts w:ascii="Cambria" w:eastAsia="Calibri" w:hAnsi="Cambria" w:cs="Calibri"/>
        </w:rPr>
        <w:t>Le non-respect de l’engagement du Collège Employeurs prévu à l’article 3 ci-dessus constitue une condition résolutoire du présent avenant, sans rétroactivité.</w:t>
      </w:r>
    </w:p>
    <w:p w14:paraId="5EDA52E5" w14:textId="77777777" w:rsidR="008110DE" w:rsidRPr="008110DE" w:rsidRDefault="008110DE" w:rsidP="008110DE">
      <w:pPr>
        <w:jc w:val="both"/>
        <w:rPr>
          <w:rFonts w:ascii="Cambria" w:eastAsia="Calibri" w:hAnsi="Cambria" w:cs="Calibri"/>
          <w:i/>
          <w:u w:val="single"/>
        </w:rPr>
      </w:pPr>
      <w:r w:rsidRPr="008110DE">
        <w:rPr>
          <w:rFonts w:ascii="Cambria" w:eastAsia="Calibri" w:hAnsi="Cambria" w:cs="Calibri"/>
          <w:i/>
          <w:u w:val="single"/>
        </w:rPr>
        <w:t xml:space="preserve">Exemples : </w:t>
      </w:r>
    </w:p>
    <w:p w14:paraId="78AAF614" w14:textId="77777777" w:rsidR="008110DE" w:rsidRPr="008110DE" w:rsidRDefault="008110DE" w:rsidP="008110DE">
      <w:pPr>
        <w:jc w:val="both"/>
        <w:rPr>
          <w:rFonts w:ascii="Cambria" w:eastAsia="Calibri" w:hAnsi="Cambria" w:cs="Calibri"/>
          <w:i/>
        </w:rPr>
      </w:pPr>
    </w:p>
    <w:p w14:paraId="51AF43C4" w14:textId="77777777" w:rsidR="008110DE" w:rsidRPr="008110DE" w:rsidRDefault="008110DE" w:rsidP="008110DE">
      <w:pPr>
        <w:jc w:val="both"/>
        <w:rPr>
          <w:rFonts w:ascii="Cambria" w:eastAsia="Calibri" w:hAnsi="Cambria" w:cs="Calibri"/>
          <w:i/>
        </w:rPr>
      </w:pPr>
      <w:r w:rsidRPr="008110DE">
        <w:rPr>
          <w:rFonts w:ascii="Cambria" w:eastAsia="Calibri" w:hAnsi="Cambria" w:cs="Calibri"/>
          <w:i/>
        </w:rPr>
        <w:t>- 1</w:t>
      </w:r>
      <w:r w:rsidRPr="008110DE">
        <w:rPr>
          <w:rFonts w:ascii="Cambria" w:eastAsia="Calibri" w:hAnsi="Cambria" w:cs="Calibri"/>
          <w:i/>
          <w:vertAlign w:val="superscript"/>
        </w:rPr>
        <w:t>er</w:t>
      </w:r>
      <w:r w:rsidRPr="008110DE">
        <w:rPr>
          <w:rFonts w:ascii="Cambria" w:eastAsia="Calibri" w:hAnsi="Cambria" w:cs="Calibri"/>
          <w:i/>
        </w:rPr>
        <w:t xml:space="preserve"> mars 2021 : Fourniture du rapport par le Collège Employeurs au Collège Salariés ;</w:t>
      </w:r>
    </w:p>
    <w:p w14:paraId="4BC7A2A0" w14:textId="77777777" w:rsidR="008110DE" w:rsidRPr="008110DE" w:rsidRDefault="008110DE" w:rsidP="008110DE">
      <w:pPr>
        <w:jc w:val="both"/>
        <w:rPr>
          <w:rFonts w:ascii="Cambria" w:eastAsia="Calibri" w:hAnsi="Cambria" w:cs="Calibri"/>
          <w:i/>
        </w:rPr>
      </w:pPr>
    </w:p>
    <w:p w14:paraId="44B6A798" w14:textId="77777777" w:rsidR="008110DE" w:rsidRPr="008110DE" w:rsidRDefault="008110DE" w:rsidP="008110DE">
      <w:pPr>
        <w:numPr>
          <w:ilvl w:val="0"/>
          <w:numId w:val="34"/>
        </w:numPr>
        <w:ind w:left="851" w:hanging="284"/>
        <w:jc w:val="both"/>
        <w:rPr>
          <w:rFonts w:ascii="Cambria" w:eastAsia="Calibri" w:hAnsi="Cambria" w:cs="Calibri"/>
          <w:i/>
        </w:rPr>
      </w:pPr>
      <w:r w:rsidRPr="008110DE">
        <w:rPr>
          <w:rFonts w:ascii="Cambria" w:eastAsia="Calibri" w:hAnsi="Cambria" w:cs="Calibri"/>
          <w:i/>
        </w:rPr>
        <w:t>Conséquence : application de la revalorisation de 1,5% sur la part des SMC pour la saison 2021-2022 ;</w:t>
      </w:r>
    </w:p>
    <w:p w14:paraId="2E485965" w14:textId="77777777" w:rsidR="008110DE" w:rsidRPr="008110DE" w:rsidRDefault="008110DE" w:rsidP="008110DE">
      <w:pPr>
        <w:jc w:val="both"/>
        <w:rPr>
          <w:rFonts w:ascii="Cambria" w:eastAsia="Calibri" w:hAnsi="Cambria" w:cs="Calibri"/>
          <w:i/>
        </w:rPr>
      </w:pPr>
    </w:p>
    <w:p w14:paraId="289A561A" w14:textId="77777777" w:rsidR="008110DE" w:rsidRPr="008110DE" w:rsidRDefault="008110DE" w:rsidP="008110DE">
      <w:pPr>
        <w:jc w:val="both"/>
        <w:rPr>
          <w:rFonts w:ascii="Cambria" w:eastAsia="Calibri" w:hAnsi="Cambria" w:cs="Calibri"/>
          <w:i/>
        </w:rPr>
      </w:pPr>
      <w:r w:rsidRPr="008110DE">
        <w:rPr>
          <w:rFonts w:ascii="Cambria" w:eastAsia="Calibri" w:hAnsi="Cambria" w:cs="Calibri"/>
          <w:i/>
        </w:rPr>
        <w:t>- 1</w:t>
      </w:r>
      <w:r w:rsidRPr="008110DE">
        <w:rPr>
          <w:rFonts w:ascii="Cambria" w:eastAsia="Calibri" w:hAnsi="Cambria" w:cs="Calibri"/>
          <w:i/>
          <w:vertAlign w:val="superscript"/>
        </w:rPr>
        <w:t>er</w:t>
      </w:r>
      <w:r w:rsidRPr="008110DE">
        <w:rPr>
          <w:rFonts w:ascii="Cambria" w:eastAsia="Calibri" w:hAnsi="Cambria" w:cs="Calibri"/>
          <w:i/>
        </w:rPr>
        <w:t xml:space="preserve"> mars 2022 : Non fourniture du rapport par le Collège Employeurs au Collège Salariés ;</w:t>
      </w:r>
    </w:p>
    <w:p w14:paraId="43E5F830" w14:textId="77777777" w:rsidR="008110DE" w:rsidRPr="008110DE" w:rsidRDefault="008110DE" w:rsidP="008110DE">
      <w:pPr>
        <w:jc w:val="both"/>
        <w:rPr>
          <w:rFonts w:ascii="Cambria" w:eastAsia="Calibri" w:hAnsi="Cambria" w:cs="Calibri"/>
          <w:i/>
        </w:rPr>
      </w:pPr>
    </w:p>
    <w:p w14:paraId="686F33FC" w14:textId="77777777" w:rsidR="008110DE" w:rsidRPr="008110DE" w:rsidRDefault="008110DE" w:rsidP="008110DE">
      <w:pPr>
        <w:numPr>
          <w:ilvl w:val="0"/>
          <w:numId w:val="35"/>
        </w:numPr>
        <w:jc w:val="both"/>
        <w:rPr>
          <w:rFonts w:ascii="Cambria" w:eastAsia="Calibri" w:hAnsi="Cambria" w:cs="Calibri"/>
          <w:i/>
        </w:rPr>
      </w:pPr>
      <w:r w:rsidRPr="008110DE">
        <w:rPr>
          <w:rFonts w:ascii="Cambria" w:eastAsia="Calibri" w:hAnsi="Cambria" w:cs="Calibri"/>
          <w:i/>
        </w:rPr>
        <w:t>Conséquence : Résolution du présent avenant de plein droit pour l’avenir :</w:t>
      </w:r>
    </w:p>
    <w:p w14:paraId="0D2A2FA1" w14:textId="77777777" w:rsidR="008110DE" w:rsidRPr="008110DE" w:rsidRDefault="008110DE" w:rsidP="008110DE">
      <w:pPr>
        <w:jc w:val="both"/>
        <w:rPr>
          <w:rFonts w:ascii="Cambria" w:eastAsia="Calibri" w:hAnsi="Cambria" w:cs="Calibri"/>
          <w:i/>
        </w:rPr>
      </w:pPr>
    </w:p>
    <w:p w14:paraId="2671E83D" w14:textId="77777777" w:rsidR="008110DE" w:rsidRPr="008110DE" w:rsidRDefault="008110DE" w:rsidP="008110DE">
      <w:pPr>
        <w:numPr>
          <w:ilvl w:val="0"/>
          <w:numId w:val="36"/>
        </w:numPr>
        <w:jc w:val="both"/>
        <w:rPr>
          <w:rFonts w:ascii="Cambria" w:eastAsia="Calibri" w:hAnsi="Cambria" w:cs="Calibri"/>
          <w:i/>
        </w:rPr>
      </w:pPr>
      <w:r w:rsidRPr="008110DE">
        <w:rPr>
          <w:rFonts w:ascii="Cambria" w:eastAsia="Calibri" w:hAnsi="Cambria" w:cs="Calibri"/>
          <w:i/>
        </w:rPr>
        <w:t>L’engagement de revalorisation de 1,5% sur la part des SMC pour la saison 2022-2023 est caduc ;</w:t>
      </w:r>
    </w:p>
    <w:p w14:paraId="7AE74133" w14:textId="77777777" w:rsidR="008110DE" w:rsidRPr="008110DE" w:rsidRDefault="008110DE" w:rsidP="008110DE">
      <w:pPr>
        <w:numPr>
          <w:ilvl w:val="0"/>
          <w:numId w:val="36"/>
        </w:numPr>
        <w:jc w:val="both"/>
        <w:rPr>
          <w:rFonts w:ascii="Cambria" w:eastAsia="Calibri" w:hAnsi="Cambria" w:cs="Calibri"/>
          <w:i/>
        </w:rPr>
      </w:pPr>
      <w:r w:rsidRPr="008110DE">
        <w:rPr>
          <w:rFonts w:ascii="Cambria" w:eastAsia="Calibri" w:hAnsi="Cambria" w:cs="Calibri"/>
          <w:i/>
        </w:rPr>
        <w:t>Pas de modification de l’article 52-2 relatif au changement du mécanisme de revalorisation des salaires pour la saison 2023-2024.</w:t>
      </w:r>
    </w:p>
    <w:p w14:paraId="14BD47F4" w14:textId="60ACCBBA" w:rsidR="008110DE" w:rsidRDefault="008110DE" w:rsidP="008110DE">
      <w:pPr>
        <w:jc w:val="both"/>
        <w:rPr>
          <w:rFonts w:ascii="Cambria" w:eastAsia="Calibri" w:hAnsi="Cambria" w:cs="Calibri"/>
        </w:rPr>
      </w:pPr>
    </w:p>
    <w:p w14:paraId="601090C2" w14:textId="77777777" w:rsidR="00B11471" w:rsidRPr="008110DE" w:rsidRDefault="00B11471" w:rsidP="008110DE">
      <w:pPr>
        <w:jc w:val="both"/>
        <w:rPr>
          <w:rFonts w:ascii="Cambria" w:eastAsia="Calibri" w:hAnsi="Cambria" w:cs="Calibri"/>
        </w:rPr>
      </w:pPr>
    </w:p>
    <w:p w14:paraId="3C7E0A06" w14:textId="77777777" w:rsidR="008110DE" w:rsidRPr="008110DE" w:rsidRDefault="008110DE" w:rsidP="008110DE">
      <w:pPr>
        <w:spacing w:line="256" w:lineRule="auto"/>
        <w:jc w:val="both"/>
        <w:rPr>
          <w:rFonts w:ascii="Cambria" w:eastAsia="Calibri" w:hAnsi="Cambria" w:cs="Calibri"/>
          <w:b/>
          <w:u w:val="single"/>
        </w:rPr>
      </w:pPr>
      <w:r w:rsidRPr="008110DE">
        <w:rPr>
          <w:rFonts w:ascii="Cambria" w:eastAsia="Calibri" w:hAnsi="Cambria" w:cs="Calibri"/>
          <w:b/>
          <w:u w:val="single"/>
        </w:rPr>
        <w:t>ARTICLE 5 : DEPOT ET ENTREE EN VIGUEUR</w:t>
      </w:r>
    </w:p>
    <w:p w14:paraId="4A534C5D" w14:textId="77777777" w:rsidR="008110DE" w:rsidRPr="008110DE" w:rsidRDefault="008110DE" w:rsidP="008110DE">
      <w:pPr>
        <w:spacing w:line="256" w:lineRule="auto"/>
        <w:jc w:val="both"/>
        <w:rPr>
          <w:rFonts w:ascii="Cambria" w:eastAsia="Calibri" w:hAnsi="Cambria" w:cs="Calibri"/>
        </w:rPr>
      </w:pPr>
      <w:r w:rsidRPr="008110DE">
        <w:rPr>
          <w:rFonts w:ascii="Cambria" w:eastAsia="Calibri" w:hAnsi="Cambria" w:cs="Calibri"/>
        </w:rPr>
        <w:t>Le présent avenant fera l'objet des procédures de dépôt prévues par les articles D. 2231-2 et suivants du code du travail.</w:t>
      </w:r>
    </w:p>
    <w:p w14:paraId="78A570DC" w14:textId="77777777" w:rsidR="008110DE" w:rsidRPr="008110DE" w:rsidRDefault="008110DE" w:rsidP="008110DE">
      <w:pPr>
        <w:spacing w:line="256" w:lineRule="auto"/>
        <w:jc w:val="both"/>
        <w:rPr>
          <w:rFonts w:ascii="Cambria" w:eastAsia="Calibri" w:hAnsi="Cambria" w:cs="Calibri"/>
        </w:rPr>
      </w:pPr>
      <w:r w:rsidRPr="008110DE">
        <w:rPr>
          <w:rFonts w:ascii="Cambria" w:eastAsia="Calibri" w:hAnsi="Cambria" w:cs="Calibri"/>
        </w:rPr>
        <w:t>Cet avenant est conclu pour une durée indéterminée.</w:t>
      </w:r>
    </w:p>
    <w:p w14:paraId="7DE7A965" w14:textId="77777777" w:rsidR="008110DE" w:rsidRPr="008110DE" w:rsidRDefault="008110DE" w:rsidP="008110DE">
      <w:pPr>
        <w:jc w:val="both"/>
        <w:rPr>
          <w:rFonts w:ascii="Cambria" w:eastAsia="Calibri" w:hAnsi="Cambria" w:cs="Calibri"/>
        </w:rPr>
      </w:pPr>
      <w:r w:rsidRPr="008110DE">
        <w:rPr>
          <w:rFonts w:ascii="Cambria" w:eastAsia="Calibri" w:hAnsi="Cambria" w:cs="Calibri"/>
        </w:rPr>
        <w:t>Il prendra effet au 1</w:t>
      </w:r>
      <w:r w:rsidRPr="008110DE">
        <w:rPr>
          <w:rFonts w:ascii="Cambria" w:eastAsia="Calibri" w:hAnsi="Cambria" w:cs="Calibri"/>
          <w:vertAlign w:val="superscript"/>
        </w:rPr>
        <w:t>er</w:t>
      </w:r>
      <w:r w:rsidRPr="008110DE">
        <w:rPr>
          <w:rFonts w:ascii="Cambria" w:eastAsia="Calibri" w:hAnsi="Cambria" w:cs="Calibri"/>
        </w:rPr>
        <w:t xml:space="preserve"> juillet 2020.</w:t>
      </w:r>
    </w:p>
    <w:p w14:paraId="3B5A8319" w14:textId="77777777" w:rsidR="008110DE" w:rsidRPr="008110DE" w:rsidRDefault="008110DE" w:rsidP="008110DE">
      <w:pPr>
        <w:jc w:val="right"/>
        <w:rPr>
          <w:rFonts w:ascii="Cambria" w:eastAsia="Calibri" w:hAnsi="Cambria" w:cs="Calibri"/>
        </w:rPr>
      </w:pPr>
      <w:r w:rsidRPr="008110DE">
        <w:rPr>
          <w:rFonts w:ascii="Cambria" w:eastAsia="Times New Roman" w:hAnsi="Cambria" w:cs="Calibri"/>
        </w:rPr>
        <w:t xml:space="preserve">Accord signé à l’unanimité des partenaires sociaux le 4 juin 2020 </w:t>
      </w:r>
    </w:p>
    <w:p w14:paraId="1A643638" w14:textId="77777777" w:rsidR="008110DE" w:rsidRPr="008110DE" w:rsidRDefault="008110DE" w:rsidP="008110DE">
      <w:pPr>
        <w:rPr>
          <w:rFonts w:ascii="Cambria" w:eastAsia="Times New Roman" w:hAnsi="Cambria" w:cs="Calibri"/>
        </w:rPr>
      </w:pPr>
    </w:p>
    <w:p w14:paraId="1180B78C" w14:textId="77777777" w:rsidR="008110DE" w:rsidRPr="008110DE" w:rsidRDefault="008110DE" w:rsidP="008110DE">
      <w:pPr>
        <w:jc w:val="both"/>
        <w:rPr>
          <w:rFonts w:ascii="Cambria" w:eastAsia="Calibri" w:hAnsi="Cambria" w:cs="Calibri"/>
          <w:b/>
          <w:bCs/>
        </w:rPr>
      </w:pPr>
    </w:p>
    <w:p w14:paraId="120E27FD" w14:textId="77777777" w:rsidR="008110DE" w:rsidRPr="008110DE" w:rsidRDefault="008110DE" w:rsidP="008110DE">
      <w:pPr>
        <w:jc w:val="both"/>
        <w:rPr>
          <w:rFonts w:ascii="Cambria" w:eastAsia="Calibri" w:hAnsi="Cambria" w:cs="Calibri"/>
          <w:b/>
          <w:bCs/>
        </w:rPr>
      </w:pPr>
    </w:p>
    <w:p w14:paraId="4420DC3E" w14:textId="77777777" w:rsidR="008110DE" w:rsidRPr="008110DE" w:rsidRDefault="008110DE" w:rsidP="008110DE">
      <w:pPr>
        <w:jc w:val="both"/>
        <w:rPr>
          <w:rFonts w:ascii="Cambria" w:eastAsia="Calibri" w:hAnsi="Cambria" w:cs="Calibri"/>
          <w:b/>
          <w:bCs/>
        </w:rPr>
      </w:pPr>
    </w:p>
    <w:p w14:paraId="68157603" w14:textId="77777777" w:rsidR="008B6926" w:rsidRDefault="008B6926">
      <w:pPr>
        <w:spacing w:after="160" w:line="259" w:lineRule="auto"/>
        <w:rPr>
          <w:rFonts w:ascii="Cambria" w:eastAsia="Times New Roman" w:hAnsi="Cambria" w:cstheme="minorHAnsi"/>
          <w:b/>
          <w:kern w:val="28"/>
          <w:sz w:val="60"/>
          <w:szCs w:val="60"/>
          <w:lang w:eastAsia="fr-FR"/>
        </w:rPr>
      </w:pPr>
      <w:bookmarkStart w:id="522" w:name="_Toc75166596"/>
      <w:r>
        <w:rPr>
          <w:rFonts w:ascii="Cambria" w:hAnsi="Cambria" w:cstheme="minorHAnsi"/>
          <w:sz w:val="60"/>
          <w:szCs w:val="60"/>
        </w:rPr>
        <w:br w:type="page"/>
      </w:r>
    </w:p>
    <w:p w14:paraId="3BAE0D5E" w14:textId="75DE3147" w:rsidR="008110DE" w:rsidRPr="00177574" w:rsidRDefault="008110DE" w:rsidP="008110DE">
      <w:pPr>
        <w:pStyle w:val="Titre1"/>
        <w:rPr>
          <w:rFonts w:ascii="Cambria" w:hAnsi="Cambria" w:cstheme="minorHAnsi"/>
          <w:sz w:val="60"/>
          <w:szCs w:val="60"/>
        </w:rPr>
      </w:pPr>
      <w:bookmarkStart w:id="523" w:name="_Toc108422915"/>
      <w:r w:rsidRPr="00177574">
        <w:rPr>
          <w:rFonts w:ascii="Cambria" w:hAnsi="Cambria" w:cstheme="minorHAnsi"/>
          <w:sz w:val="60"/>
          <w:szCs w:val="60"/>
        </w:rPr>
        <w:lastRenderedPageBreak/>
        <w:t>ANNEXE 18</w:t>
      </w:r>
      <w:bookmarkEnd w:id="522"/>
      <w:bookmarkEnd w:id="523"/>
    </w:p>
    <w:p w14:paraId="1F4396A2" w14:textId="104828B0" w:rsidR="008110DE" w:rsidRDefault="00504CBC" w:rsidP="008110DE">
      <w:pPr>
        <w:pStyle w:val="Titre1"/>
        <w:rPr>
          <w:rFonts w:ascii="Cambria" w:hAnsi="Cambria"/>
          <w:sz w:val="22"/>
          <w:szCs w:val="22"/>
        </w:rPr>
      </w:pPr>
      <w:bookmarkStart w:id="524" w:name="_Toc75166597"/>
      <w:bookmarkStart w:id="525" w:name="_Toc108422916"/>
      <w:r>
        <w:rPr>
          <w:rFonts w:ascii="Cambria" w:hAnsi="Cambria"/>
          <w:sz w:val="22"/>
          <w:szCs w:val="22"/>
        </w:rPr>
        <w:t>A</w:t>
      </w:r>
      <w:r w:rsidRPr="008110DE">
        <w:rPr>
          <w:rFonts w:ascii="Cambria" w:hAnsi="Cambria"/>
          <w:sz w:val="22"/>
          <w:szCs w:val="22"/>
        </w:rPr>
        <w:t xml:space="preserve">venant relatif </w:t>
      </w:r>
      <w:r>
        <w:rPr>
          <w:rFonts w:ascii="Cambria" w:hAnsi="Cambria"/>
          <w:sz w:val="22"/>
          <w:szCs w:val="22"/>
        </w:rPr>
        <w:t>à</w:t>
      </w:r>
      <w:r w:rsidRPr="008110DE">
        <w:rPr>
          <w:rFonts w:ascii="Cambria" w:hAnsi="Cambria"/>
          <w:sz w:val="22"/>
          <w:szCs w:val="22"/>
        </w:rPr>
        <w:t xml:space="preserve"> la r</w:t>
      </w:r>
      <w:r>
        <w:rPr>
          <w:rFonts w:ascii="Cambria" w:hAnsi="Cambria"/>
          <w:sz w:val="22"/>
          <w:szCs w:val="22"/>
        </w:rPr>
        <w:t>é</w:t>
      </w:r>
      <w:r w:rsidRPr="008110DE">
        <w:rPr>
          <w:rFonts w:ascii="Cambria" w:hAnsi="Cambria"/>
          <w:sz w:val="22"/>
          <w:szCs w:val="22"/>
        </w:rPr>
        <w:t>vision des annexes 14 et 17</w:t>
      </w:r>
      <w:bookmarkEnd w:id="524"/>
      <w:bookmarkEnd w:id="525"/>
    </w:p>
    <w:p w14:paraId="3EE68C7E" w14:textId="77777777" w:rsidR="00252F21" w:rsidRPr="00252F21" w:rsidRDefault="00252F21" w:rsidP="00252F21">
      <w:pPr>
        <w:rPr>
          <w:lang w:eastAsia="fr-FR"/>
        </w:rPr>
      </w:pPr>
    </w:p>
    <w:p w14:paraId="5216AD4E" w14:textId="77777777" w:rsidR="008110DE" w:rsidRPr="008110DE" w:rsidRDefault="008110DE" w:rsidP="008110DE">
      <w:pPr>
        <w:jc w:val="both"/>
        <w:rPr>
          <w:rFonts w:ascii="Cambria" w:eastAsia="Calibri" w:hAnsi="Cambria" w:cs="Calibri"/>
          <w:b/>
        </w:rPr>
      </w:pPr>
    </w:p>
    <w:p w14:paraId="4B036EDD" w14:textId="77777777" w:rsidR="008110DE" w:rsidRPr="008110DE" w:rsidRDefault="008110DE" w:rsidP="008110DE">
      <w:pPr>
        <w:jc w:val="both"/>
        <w:rPr>
          <w:rFonts w:ascii="Cambria" w:eastAsia="Calibri" w:hAnsi="Cambria" w:cs="Calibri"/>
          <w:b/>
        </w:rPr>
      </w:pPr>
      <w:r w:rsidRPr="008110DE">
        <w:rPr>
          <w:rFonts w:ascii="Cambria" w:eastAsia="Calibri" w:hAnsi="Cambria" w:cs="Calibri"/>
          <w:b/>
        </w:rPr>
        <w:t>PREAMBULE</w:t>
      </w:r>
    </w:p>
    <w:p w14:paraId="5DC0F2D8"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Les partenaires sociaux de la Commission nationale paritaire de la Convention collective des personnels administratifs et assimilés du football ont signé le 21 mai 2019 un accord de revalorisation des salaires pour les saisons 2019-2020 à 2022-2023 (Annexe 14).</w:t>
      </w:r>
    </w:p>
    <w:p w14:paraId="4E312B26"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Le 4 juin 2020, les partenaires sociaux, sur proposition du collège « salariés », ont décidé à l’unanimité de reporter les effets de cet accord initialement prévus au 1er juillet 2020 au 1er juillet 2021 (Annexe 17).</w:t>
      </w:r>
    </w:p>
    <w:p w14:paraId="4F51331C"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En raison de la persistance de la crise sanitaire, doublée de la crise des droits audiovisuels suite à la résiliation du contrat Mediapro, et de ses conséquences économiques sur l’ensemble du secteur du football, les partenaires sociaux, sur proposition du collège « employeurs » actent unanimement de réviser les termes de l’accord du 21 mai 2019 modifié par avenant de 2020, comme suit.</w:t>
      </w:r>
    </w:p>
    <w:p w14:paraId="79229EFF"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La présente annexe annule et remplace dans son intégralité les annexes 14 et 17.</w:t>
      </w:r>
    </w:p>
    <w:p w14:paraId="22C25FE3" w14:textId="28BF2144" w:rsidR="008110DE" w:rsidRDefault="008110DE" w:rsidP="008110DE">
      <w:pPr>
        <w:jc w:val="both"/>
        <w:rPr>
          <w:rFonts w:ascii="Cambria" w:eastAsia="Calibri" w:hAnsi="Cambria" w:cs="Calibri"/>
          <w:b/>
        </w:rPr>
      </w:pPr>
    </w:p>
    <w:p w14:paraId="476BE394" w14:textId="77777777" w:rsidR="00252F21" w:rsidRPr="008110DE" w:rsidRDefault="00252F21" w:rsidP="008110DE">
      <w:pPr>
        <w:jc w:val="both"/>
        <w:rPr>
          <w:rFonts w:ascii="Cambria" w:eastAsia="Calibri" w:hAnsi="Cambria" w:cs="Calibri"/>
          <w:b/>
        </w:rPr>
      </w:pPr>
    </w:p>
    <w:p w14:paraId="15E552D8" w14:textId="77777777" w:rsidR="008110DE" w:rsidRPr="001B4CA0" w:rsidRDefault="008110DE" w:rsidP="008110DE">
      <w:pPr>
        <w:jc w:val="both"/>
        <w:rPr>
          <w:rFonts w:ascii="Cambria" w:eastAsia="Calibri" w:hAnsi="Cambria" w:cs="Calibri"/>
          <w:b/>
          <w:bCs/>
          <w:u w:val="single"/>
        </w:rPr>
      </w:pPr>
      <w:r w:rsidRPr="001B4CA0">
        <w:rPr>
          <w:rFonts w:ascii="Cambria" w:eastAsia="Calibri" w:hAnsi="Cambria" w:cs="Calibri"/>
          <w:b/>
          <w:bCs/>
          <w:u w:val="single"/>
        </w:rPr>
        <w:t>ARTICLE 1 : REVALORISATION DES SALAIRES POUR LES SAISONS 2019-2020, 2021-2022 et 2022-2023</w:t>
      </w:r>
    </w:p>
    <w:p w14:paraId="19A7F7F8"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Pour la saison 2019-2020, les partenaires sociaux décident de l’application d’un pourcentage de</w:t>
      </w:r>
    </w:p>
    <w:p w14:paraId="5BE0B437"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1,5% applicable sur la part du salaire de base correspondant au SMC pour la saison 2019-2020.</w:t>
      </w:r>
    </w:p>
    <w:p w14:paraId="566E9AFD"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Pour la saison 2021-2022, les partenaires sociaux décident d’une augmentation de 1,5% sur la part du salaire de base correspondant au SMC pour les salariés dont le salaire de base brut est inférieur à 1,5 SMIC (soit 2 332 euros),</w:t>
      </w:r>
    </w:p>
    <w:p w14:paraId="6C3CC329"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Pour la saison 2022-2023, les partenaires sociaux décident d’une augmentation de 1,5% sur la part du salaire de base correspondant au SMC pour les salariés dont le salaire de base brut est inférieur à 1,5 SMIC.</w:t>
      </w:r>
    </w:p>
    <w:p w14:paraId="7217E145" w14:textId="2DA897FD" w:rsidR="008110DE" w:rsidRDefault="008110DE" w:rsidP="008110DE">
      <w:pPr>
        <w:jc w:val="both"/>
        <w:rPr>
          <w:rFonts w:ascii="Cambria" w:eastAsia="Calibri" w:hAnsi="Cambria" w:cs="Calibri"/>
          <w:bCs/>
        </w:rPr>
      </w:pPr>
      <w:r w:rsidRPr="00B21450">
        <w:rPr>
          <w:rFonts w:ascii="Cambria" w:eastAsia="Calibri" w:hAnsi="Cambria" w:cs="Calibri"/>
          <w:bCs/>
        </w:rPr>
        <w:t>Les partenaires sociaux rappellent que les revalorisations prévues au titre de cet accord sont prévues a minima ; les structures restent ainsi libres de mettre en place une revalorisation collective supérieure aux minima indiqués ci-dessus.</w:t>
      </w:r>
    </w:p>
    <w:p w14:paraId="37DB9310" w14:textId="7DA59198" w:rsidR="00252F21" w:rsidRDefault="00252F21" w:rsidP="008110DE">
      <w:pPr>
        <w:jc w:val="both"/>
        <w:rPr>
          <w:rFonts w:ascii="Cambria" w:eastAsia="Calibri" w:hAnsi="Cambria" w:cs="Calibri"/>
          <w:bCs/>
        </w:rPr>
      </w:pPr>
    </w:p>
    <w:p w14:paraId="1AEE61FC" w14:textId="77777777" w:rsidR="00B21450" w:rsidRDefault="00B21450" w:rsidP="008110DE">
      <w:pPr>
        <w:jc w:val="both"/>
        <w:rPr>
          <w:rFonts w:ascii="Cambria" w:eastAsia="Calibri" w:hAnsi="Cambria" w:cs="Calibri"/>
          <w:b/>
          <w:bCs/>
        </w:rPr>
      </w:pPr>
    </w:p>
    <w:p w14:paraId="192A0B21" w14:textId="4AFE5ACE" w:rsidR="008110DE" w:rsidRPr="001B4CA0" w:rsidRDefault="008110DE" w:rsidP="008110DE">
      <w:pPr>
        <w:jc w:val="both"/>
        <w:rPr>
          <w:rFonts w:ascii="Cambria" w:eastAsia="Calibri" w:hAnsi="Cambria" w:cs="Calibri"/>
          <w:b/>
          <w:bCs/>
          <w:u w:val="single"/>
        </w:rPr>
      </w:pPr>
      <w:r w:rsidRPr="001B4CA0">
        <w:rPr>
          <w:rFonts w:ascii="Cambria" w:eastAsia="Calibri" w:hAnsi="Cambria" w:cs="Calibri"/>
          <w:b/>
          <w:bCs/>
          <w:u w:val="single"/>
        </w:rPr>
        <w:t>ARTICLE 2 : MODIFICATION DE L’ARTICLE 52-2 ET REVALORISATION DES SALAIRES MINIMA CONVENTIONNELS POUR LA SAISON 2023-2024</w:t>
      </w:r>
    </w:p>
    <w:p w14:paraId="7CF9BC96"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A compter de la saison 2023-2024, l’article 52-2 de la CCPAAF est modifié comme suit :</w:t>
      </w:r>
    </w:p>
    <w:p w14:paraId="13C4D143" w14:textId="77777777" w:rsidR="008110DE" w:rsidRPr="00B21450" w:rsidRDefault="008110DE" w:rsidP="008110DE">
      <w:pPr>
        <w:jc w:val="both"/>
        <w:rPr>
          <w:rFonts w:ascii="Cambria" w:eastAsia="Calibri" w:hAnsi="Cambria" w:cs="Calibri"/>
          <w:bCs/>
          <w:i/>
        </w:rPr>
      </w:pPr>
      <w:r w:rsidRPr="00B21450">
        <w:rPr>
          <w:rFonts w:ascii="Cambria" w:eastAsia="Calibri" w:hAnsi="Cambria" w:cs="Calibri"/>
          <w:bCs/>
          <w:i/>
        </w:rPr>
        <w:t>« La revalorisation des salaires minima conventionnels (SMC) fait l’objet d’une négociation annuelle obligatoire au sein de la Commission Nationale Paritaire de la CCPAAF devant intervenir au plus tard le 31/03 de la saison N.</w:t>
      </w:r>
    </w:p>
    <w:p w14:paraId="179C4B38" w14:textId="2B4C49FC" w:rsidR="008110DE" w:rsidRPr="008110DE" w:rsidRDefault="008110DE" w:rsidP="008110DE">
      <w:pPr>
        <w:jc w:val="both"/>
        <w:rPr>
          <w:rFonts w:ascii="Cambria" w:eastAsia="Calibri" w:hAnsi="Cambria" w:cs="Calibri"/>
          <w:b/>
        </w:rPr>
        <w:sectPr w:rsidR="008110DE" w:rsidRPr="008110DE" w:rsidSect="00552F0E">
          <w:headerReference w:type="default" r:id="rId25"/>
          <w:footerReference w:type="default" r:id="rId26"/>
          <w:pgSz w:w="11910" w:h="16840"/>
          <w:pgMar w:top="1320" w:right="860" w:bottom="280" w:left="1300" w:header="0" w:footer="720" w:gutter="0"/>
          <w:cols w:space="720"/>
          <w:titlePg/>
          <w:docGrid w:linePitch="299"/>
        </w:sectPr>
      </w:pPr>
      <w:r w:rsidRPr="00B21450">
        <w:rPr>
          <w:rFonts w:ascii="Cambria" w:eastAsia="Calibri" w:hAnsi="Cambria" w:cs="Calibri"/>
          <w:bCs/>
          <w:i/>
        </w:rPr>
        <w:t>En cas d’accord entre les partenaires sociaux, le pourcentage unique de revalorisation accordé aux salariés sera applicable aux seuls salaires minima conventionnels (SMC) déterminés conformément à la grille de classification de la CCPAAF (annexe 1</w:t>
      </w:r>
    </w:p>
    <w:p w14:paraId="61FE59AB" w14:textId="77777777" w:rsidR="008110DE" w:rsidRPr="00B21450" w:rsidRDefault="008110DE" w:rsidP="008110DE">
      <w:pPr>
        <w:jc w:val="both"/>
        <w:rPr>
          <w:rFonts w:ascii="Cambria" w:eastAsia="Calibri" w:hAnsi="Cambria" w:cs="Calibri"/>
          <w:bCs/>
          <w:i/>
        </w:rPr>
      </w:pPr>
      <w:r w:rsidRPr="00B21450">
        <w:rPr>
          <w:rFonts w:ascii="Cambria" w:eastAsia="Calibri" w:hAnsi="Cambria" w:cs="Calibri"/>
          <w:bCs/>
          <w:i/>
        </w:rPr>
        <w:lastRenderedPageBreak/>
        <w:t>L’accord conclu sur ce thème fait l’objet d’un « accord de salaire » annexé à la présente convention et précise la période couverte, soit du 1er juillet au 30 juin de la saison N+1 ».</w:t>
      </w:r>
    </w:p>
    <w:p w14:paraId="75C2CE8C"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Par dérogation au calendrier indiqué à l’article 52-2 et dans le cadre de l’application de celui-ci sur la revalorisation des salaires minima conventionnels, les partenaires sociaux décident une revalorisation de 3,5% des salaires minima conventionnels avec effet au 1er juillet 2023.</w:t>
      </w:r>
    </w:p>
    <w:p w14:paraId="4D7AB5B6"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Cette augmentation s’applique sur l’ensemble des SMC de la grille de classification (Annexe 1) sauf</w:t>
      </w:r>
    </w:p>
    <w:p w14:paraId="7799F3D6"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pour la catégorie A.</w:t>
      </w:r>
    </w:p>
    <w:p w14:paraId="682C4815"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Le tableau ci-après donne la valeur mensuelle de chaque SMC au 1er juillet 2023 :</w:t>
      </w:r>
    </w:p>
    <w:p w14:paraId="05D64AD7" w14:textId="77777777" w:rsidR="008110DE" w:rsidRPr="008110DE" w:rsidRDefault="008110DE" w:rsidP="008110DE">
      <w:pPr>
        <w:jc w:val="both"/>
        <w:rPr>
          <w:rFonts w:ascii="Cambria" w:eastAsia="Calibri" w:hAnsi="Cambria" w:cs="Calibri"/>
          <w:b/>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22"/>
        <w:gridCol w:w="3022"/>
      </w:tblGrid>
      <w:tr w:rsidR="008110DE" w:rsidRPr="008110DE" w14:paraId="3198E5D5" w14:textId="77777777" w:rsidTr="00A100EA">
        <w:trPr>
          <w:trHeight w:val="258"/>
        </w:trPr>
        <w:tc>
          <w:tcPr>
            <w:tcW w:w="3020" w:type="dxa"/>
          </w:tcPr>
          <w:p w14:paraId="0901BB3A"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Catégorie</w:t>
            </w:r>
          </w:p>
        </w:tc>
        <w:tc>
          <w:tcPr>
            <w:tcW w:w="3022" w:type="dxa"/>
          </w:tcPr>
          <w:p w14:paraId="22785E7D"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SMC 2021-2022</w:t>
            </w:r>
          </w:p>
        </w:tc>
        <w:tc>
          <w:tcPr>
            <w:tcW w:w="3022" w:type="dxa"/>
          </w:tcPr>
          <w:p w14:paraId="7ECDA0A5"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SMC 2023-2024</w:t>
            </w:r>
          </w:p>
        </w:tc>
      </w:tr>
      <w:tr w:rsidR="008110DE" w:rsidRPr="008110DE" w14:paraId="7A52D7AB" w14:textId="77777777" w:rsidTr="00A100EA">
        <w:trPr>
          <w:trHeight w:val="256"/>
        </w:trPr>
        <w:tc>
          <w:tcPr>
            <w:tcW w:w="3020" w:type="dxa"/>
          </w:tcPr>
          <w:p w14:paraId="51B5FB03"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A</w:t>
            </w:r>
          </w:p>
        </w:tc>
        <w:tc>
          <w:tcPr>
            <w:tcW w:w="3022" w:type="dxa"/>
          </w:tcPr>
          <w:p w14:paraId="4D6B8BBD"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SMIC (1 554,58 €)</w:t>
            </w:r>
          </w:p>
        </w:tc>
        <w:tc>
          <w:tcPr>
            <w:tcW w:w="3022" w:type="dxa"/>
          </w:tcPr>
          <w:p w14:paraId="31DCAFD9"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SMIC</w:t>
            </w:r>
          </w:p>
        </w:tc>
      </w:tr>
      <w:tr w:rsidR="008110DE" w:rsidRPr="008110DE" w14:paraId="7B0A4CF7" w14:textId="77777777" w:rsidTr="00A100EA">
        <w:trPr>
          <w:trHeight w:val="258"/>
        </w:trPr>
        <w:tc>
          <w:tcPr>
            <w:tcW w:w="3020" w:type="dxa"/>
          </w:tcPr>
          <w:p w14:paraId="5728B208"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B</w:t>
            </w:r>
          </w:p>
        </w:tc>
        <w:tc>
          <w:tcPr>
            <w:tcW w:w="3022" w:type="dxa"/>
          </w:tcPr>
          <w:p w14:paraId="4F42C0EF"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1 665,00 €</w:t>
            </w:r>
          </w:p>
        </w:tc>
        <w:tc>
          <w:tcPr>
            <w:tcW w:w="3022" w:type="dxa"/>
          </w:tcPr>
          <w:p w14:paraId="4EF07D78"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1723.28 €</w:t>
            </w:r>
          </w:p>
        </w:tc>
      </w:tr>
      <w:tr w:rsidR="008110DE" w:rsidRPr="008110DE" w14:paraId="261325E8" w14:textId="77777777" w:rsidTr="00A100EA">
        <w:trPr>
          <w:trHeight w:val="256"/>
        </w:trPr>
        <w:tc>
          <w:tcPr>
            <w:tcW w:w="3020" w:type="dxa"/>
          </w:tcPr>
          <w:p w14:paraId="5537A0E8"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C</w:t>
            </w:r>
          </w:p>
        </w:tc>
        <w:tc>
          <w:tcPr>
            <w:tcW w:w="3022" w:type="dxa"/>
          </w:tcPr>
          <w:p w14:paraId="5224C3D0"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1 821,00 €</w:t>
            </w:r>
          </w:p>
        </w:tc>
        <w:tc>
          <w:tcPr>
            <w:tcW w:w="3022" w:type="dxa"/>
          </w:tcPr>
          <w:p w14:paraId="6778F31A"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1 884.74 €</w:t>
            </w:r>
          </w:p>
        </w:tc>
      </w:tr>
      <w:tr w:rsidR="008110DE" w:rsidRPr="008110DE" w14:paraId="1026D504" w14:textId="77777777" w:rsidTr="00A100EA">
        <w:trPr>
          <w:trHeight w:val="258"/>
        </w:trPr>
        <w:tc>
          <w:tcPr>
            <w:tcW w:w="3020" w:type="dxa"/>
          </w:tcPr>
          <w:p w14:paraId="47A1F99E"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D</w:t>
            </w:r>
          </w:p>
        </w:tc>
        <w:tc>
          <w:tcPr>
            <w:tcW w:w="3022" w:type="dxa"/>
          </w:tcPr>
          <w:p w14:paraId="2BF1EF0D"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2 080,00 €</w:t>
            </w:r>
          </w:p>
        </w:tc>
        <w:tc>
          <w:tcPr>
            <w:tcW w:w="3022" w:type="dxa"/>
          </w:tcPr>
          <w:p w14:paraId="7B6C9897"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2 152,80 €</w:t>
            </w:r>
          </w:p>
        </w:tc>
      </w:tr>
      <w:tr w:rsidR="008110DE" w:rsidRPr="008110DE" w14:paraId="201F6F39" w14:textId="77777777" w:rsidTr="00A100EA">
        <w:trPr>
          <w:trHeight w:val="258"/>
        </w:trPr>
        <w:tc>
          <w:tcPr>
            <w:tcW w:w="3020" w:type="dxa"/>
          </w:tcPr>
          <w:p w14:paraId="3CC6AD2E"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E</w:t>
            </w:r>
          </w:p>
        </w:tc>
        <w:tc>
          <w:tcPr>
            <w:tcW w:w="3022" w:type="dxa"/>
          </w:tcPr>
          <w:p w14:paraId="2CEE966D"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2 475,00 €</w:t>
            </w:r>
          </w:p>
        </w:tc>
        <w:tc>
          <w:tcPr>
            <w:tcW w:w="3022" w:type="dxa"/>
          </w:tcPr>
          <w:p w14:paraId="580DAFD5"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2 561.63 €</w:t>
            </w:r>
          </w:p>
        </w:tc>
      </w:tr>
      <w:tr w:rsidR="008110DE" w:rsidRPr="008110DE" w14:paraId="4C4C22B3" w14:textId="77777777" w:rsidTr="00A100EA">
        <w:trPr>
          <w:trHeight w:val="256"/>
        </w:trPr>
        <w:tc>
          <w:tcPr>
            <w:tcW w:w="3020" w:type="dxa"/>
          </w:tcPr>
          <w:p w14:paraId="70FAA64F"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F</w:t>
            </w:r>
          </w:p>
        </w:tc>
        <w:tc>
          <w:tcPr>
            <w:tcW w:w="3022" w:type="dxa"/>
          </w:tcPr>
          <w:p w14:paraId="5ACB2546"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2 775,00 €</w:t>
            </w:r>
          </w:p>
        </w:tc>
        <w:tc>
          <w:tcPr>
            <w:tcW w:w="3022" w:type="dxa"/>
          </w:tcPr>
          <w:p w14:paraId="3E61E2F2"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2 872.13 €</w:t>
            </w:r>
          </w:p>
        </w:tc>
      </w:tr>
      <w:tr w:rsidR="008110DE" w:rsidRPr="008110DE" w14:paraId="3F101394" w14:textId="77777777" w:rsidTr="00A100EA">
        <w:trPr>
          <w:trHeight w:val="258"/>
        </w:trPr>
        <w:tc>
          <w:tcPr>
            <w:tcW w:w="3020" w:type="dxa"/>
          </w:tcPr>
          <w:p w14:paraId="1FDBFD21"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G</w:t>
            </w:r>
          </w:p>
        </w:tc>
        <w:tc>
          <w:tcPr>
            <w:tcW w:w="3022" w:type="dxa"/>
          </w:tcPr>
          <w:p w14:paraId="558A9522"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3 600,00 €</w:t>
            </w:r>
          </w:p>
        </w:tc>
        <w:tc>
          <w:tcPr>
            <w:tcW w:w="3022" w:type="dxa"/>
          </w:tcPr>
          <w:p w14:paraId="40881165"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3 726,00 €</w:t>
            </w:r>
          </w:p>
        </w:tc>
      </w:tr>
      <w:tr w:rsidR="008110DE" w:rsidRPr="008110DE" w14:paraId="3C256F9D" w14:textId="77777777" w:rsidTr="00A100EA">
        <w:trPr>
          <w:trHeight w:val="258"/>
        </w:trPr>
        <w:tc>
          <w:tcPr>
            <w:tcW w:w="3020" w:type="dxa"/>
          </w:tcPr>
          <w:p w14:paraId="66CBDDF8"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H</w:t>
            </w:r>
          </w:p>
        </w:tc>
        <w:tc>
          <w:tcPr>
            <w:tcW w:w="3022" w:type="dxa"/>
          </w:tcPr>
          <w:p w14:paraId="360F5EB1"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5 350,00 €</w:t>
            </w:r>
          </w:p>
        </w:tc>
        <w:tc>
          <w:tcPr>
            <w:tcW w:w="3022" w:type="dxa"/>
          </w:tcPr>
          <w:p w14:paraId="06B07FDA" w14:textId="77777777" w:rsidR="008110DE" w:rsidRPr="008110DE" w:rsidRDefault="008110DE" w:rsidP="00A100EA">
            <w:pPr>
              <w:jc w:val="both"/>
              <w:rPr>
                <w:rFonts w:ascii="Cambria" w:eastAsia="Calibri" w:hAnsi="Cambria" w:cs="Calibri"/>
                <w:b/>
              </w:rPr>
            </w:pPr>
            <w:r w:rsidRPr="008110DE">
              <w:rPr>
                <w:rFonts w:ascii="Cambria" w:eastAsia="Calibri" w:hAnsi="Cambria" w:cs="Calibri"/>
                <w:b/>
              </w:rPr>
              <w:t>5 537.25 €</w:t>
            </w:r>
          </w:p>
        </w:tc>
      </w:tr>
    </w:tbl>
    <w:p w14:paraId="0337B454" w14:textId="77777777" w:rsidR="008110DE" w:rsidRPr="008110DE" w:rsidRDefault="008110DE" w:rsidP="008110DE">
      <w:pPr>
        <w:jc w:val="both"/>
        <w:rPr>
          <w:rFonts w:ascii="Cambria" w:eastAsia="Calibri" w:hAnsi="Cambria" w:cs="Calibri"/>
          <w:b/>
        </w:rPr>
      </w:pPr>
    </w:p>
    <w:p w14:paraId="0B0DA946" w14:textId="77777777" w:rsidR="008110DE" w:rsidRPr="001B4CA0" w:rsidRDefault="008110DE" w:rsidP="008110DE">
      <w:pPr>
        <w:jc w:val="both"/>
        <w:rPr>
          <w:rFonts w:ascii="Cambria" w:eastAsia="Calibri" w:hAnsi="Cambria" w:cs="Calibri"/>
          <w:b/>
          <w:bCs/>
          <w:u w:val="single"/>
        </w:rPr>
      </w:pPr>
      <w:r w:rsidRPr="001B4CA0">
        <w:rPr>
          <w:rFonts w:ascii="Cambria" w:eastAsia="Calibri" w:hAnsi="Cambria" w:cs="Calibri"/>
          <w:b/>
          <w:bCs/>
          <w:u w:val="single"/>
        </w:rPr>
        <w:t>ARTICLE 3 : ENGAGEMENT DU COLLEGE EMPLOYEURS</w:t>
      </w:r>
    </w:p>
    <w:p w14:paraId="2623A319" w14:textId="77777777" w:rsidR="008110DE" w:rsidRPr="008B6926" w:rsidRDefault="008110DE" w:rsidP="008B6926">
      <w:pPr>
        <w:pStyle w:val="Corpsdetexte"/>
        <w:rPr>
          <w:rFonts w:ascii="Cambria" w:eastAsia="Calibri" w:hAnsi="Cambria" w:cs="Calibri"/>
          <w:bCs/>
        </w:rPr>
      </w:pPr>
      <w:r w:rsidRPr="008B6926">
        <w:rPr>
          <w:rFonts w:ascii="Cambria" w:eastAsia="Calibri" w:hAnsi="Cambria" w:cs="Calibri"/>
          <w:bCs/>
        </w:rPr>
        <w:t>Le Collège employeurs remettra au Collège salariés au plus tard le 1er mars de chaque saison un rapport intitulé « Bilan Social annuel ».</w:t>
      </w:r>
    </w:p>
    <w:p w14:paraId="4034B730" w14:textId="4631CF85" w:rsidR="008110DE" w:rsidRDefault="008110DE" w:rsidP="008110DE">
      <w:pPr>
        <w:jc w:val="both"/>
        <w:rPr>
          <w:rFonts w:ascii="Cambria" w:eastAsia="Calibri" w:hAnsi="Cambria" w:cs="Calibri"/>
          <w:bCs/>
        </w:rPr>
      </w:pPr>
      <w:r w:rsidRPr="00B21450">
        <w:rPr>
          <w:rFonts w:ascii="Cambria" w:eastAsia="Calibri" w:hAnsi="Cambria" w:cs="Calibri"/>
          <w:bCs/>
        </w:rPr>
        <w:t>Ce bilan représentatif des organismes employeurs entrant dans le champ d’application de la CCPAAF comportera les principales données chiffrées permettant d’apprécier l’emploi et les salaires.</w:t>
      </w:r>
    </w:p>
    <w:p w14:paraId="7FF30C63" w14:textId="77777777" w:rsidR="00B21450" w:rsidRPr="00B21450" w:rsidRDefault="00B21450" w:rsidP="008110DE">
      <w:pPr>
        <w:jc w:val="both"/>
        <w:rPr>
          <w:rFonts w:ascii="Cambria" w:eastAsia="Calibri" w:hAnsi="Cambria" w:cs="Calibri"/>
          <w:bCs/>
        </w:rPr>
      </w:pPr>
    </w:p>
    <w:p w14:paraId="4164711C"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u w:val="single"/>
        </w:rPr>
        <w:t>A ce titre, il récapitulera notamment les éléments suivants :</w:t>
      </w:r>
    </w:p>
    <w:p w14:paraId="45541809" w14:textId="77777777" w:rsidR="008110DE" w:rsidRPr="00B21450" w:rsidRDefault="008110DE" w:rsidP="008110DE">
      <w:pPr>
        <w:jc w:val="both"/>
        <w:rPr>
          <w:rFonts w:ascii="Cambria" w:eastAsia="Calibri" w:hAnsi="Cambria" w:cs="Calibri"/>
          <w:bCs/>
        </w:rPr>
      </w:pPr>
    </w:p>
    <w:p w14:paraId="462AFB71" w14:textId="77777777" w:rsidR="008110DE" w:rsidRPr="00B21450" w:rsidRDefault="008110DE" w:rsidP="008110DE">
      <w:pPr>
        <w:numPr>
          <w:ilvl w:val="0"/>
          <w:numId w:val="46"/>
        </w:numPr>
        <w:spacing w:after="160" w:line="259" w:lineRule="auto"/>
        <w:jc w:val="both"/>
        <w:rPr>
          <w:rFonts w:ascii="Cambria" w:eastAsia="Calibri" w:hAnsi="Cambria" w:cs="Calibri"/>
          <w:bCs/>
        </w:rPr>
      </w:pPr>
      <w:r w:rsidRPr="00B21450">
        <w:rPr>
          <w:rFonts w:ascii="Cambria" w:eastAsia="Calibri" w:hAnsi="Cambria" w:cs="Calibri"/>
          <w:bCs/>
        </w:rPr>
        <w:t>Nombre de salariés (H/F), en personnes physiques et équivalents temps plein au sein de la CCPAAF,</w:t>
      </w:r>
    </w:p>
    <w:p w14:paraId="79FD06A6" w14:textId="77777777" w:rsidR="008110DE" w:rsidRPr="00B21450" w:rsidRDefault="008110DE" w:rsidP="008110DE">
      <w:pPr>
        <w:numPr>
          <w:ilvl w:val="0"/>
          <w:numId w:val="46"/>
        </w:numPr>
        <w:spacing w:after="160" w:line="259" w:lineRule="auto"/>
        <w:jc w:val="both"/>
        <w:rPr>
          <w:rFonts w:ascii="Cambria" w:eastAsia="Calibri" w:hAnsi="Cambria" w:cs="Calibri"/>
          <w:bCs/>
        </w:rPr>
      </w:pPr>
      <w:r w:rsidRPr="00B21450">
        <w:rPr>
          <w:rFonts w:ascii="Cambria" w:eastAsia="Calibri" w:hAnsi="Cambria" w:cs="Calibri"/>
          <w:bCs/>
        </w:rPr>
        <w:t>Répartition des effectifs temps pleins/temps partiels,</w:t>
      </w:r>
    </w:p>
    <w:p w14:paraId="7AF4FE05" w14:textId="77777777" w:rsidR="008110DE" w:rsidRPr="00B21450" w:rsidRDefault="008110DE" w:rsidP="008110DE">
      <w:pPr>
        <w:numPr>
          <w:ilvl w:val="0"/>
          <w:numId w:val="46"/>
        </w:numPr>
        <w:spacing w:after="160" w:line="259" w:lineRule="auto"/>
        <w:jc w:val="both"/>
        <w:rPr>
          <w:rFonts w:ascii="Cambria" w:eastAsia="Calibri" w:hAnsi="Cambria" w:cs="Calibri"/>
          <w:bCs/>
        </w:rPr>
      </w:pPr>
      <w:r w:rsidRPr="00B21450">
        <w:rPr>
          <w:rFonts w:ascii="Cambria" w:eastAsia="Calibri" w:hAnsi="Cambria" w:cs="Calibri"/>
          <w:bCs/>
        </w:rPr>
        <w:t>Embauches en CDI/en CDD,</w:t>
      </w:r>
    </w:p>
    <w:p w14:paraId="23C1FF6D" w14:textId="77777777" w:rsidR="008110DE" w:rsidRPr="00B21450" w:rsidRDefault="008110DE" w:rsidP="008110DE">
      <w:pPr>
        <w:numPr>
          <w:ilvl w:val="0"/>
          <w:numId w:val="46"/>
        </w:numPr>
        <w:spacing w:after="160" w:line="259" w:lineRule="auto"/>
        <w:jc w:val="both"/>
        <w:rPr>
          <w:rFonts w:ascii="Cambria" w:eastAsia="Calibri" w:hAnsi="Cambria" w:cs="Calibri"/>
          <w:bCs/>
        </w:rPr>
      </w:pPr>
      <w:r w:rsidRPr="00B21450">
        <w:rPr>
          <w:rFonts w:ascii="Cambria" w:eastAsia="Calibri" w:hAnsi="Cambria" w:cs="Calibri"/>
          <w:bCs/>
        </w:rPr>
        <w:t>Nombre de salariés par catégorie,</w:t>
      </w:r>
    </w:p>
    <w:p w14:paraId="6470CAF1" w14:textId="77777777" w:rsidR="008110DE" w:rsidRPr="00B21450" w:rsidRDefault="008110DE" w:rsidP="008110DE">
      <w:pPr>
        <w:numPr>
          <w:ilvl w:val="0"/>
          <w:numId w:val="46"/>
        </w:numPr>
        <w:spacing w:after="160" w:line="259" w:lineRule="auto"/>
        <w:jc w:val="both"/>
        <w:rPr>
          <w:rFonts w:ascii="Cambria" w:eastAsia="Calibri" w:hAnsi="Cambria" w:cs="Calibri"/>
          <w:bCs/>
        </w:rPr>
      </w:pPr>
      <w:r w:rsidRPr="00B21450">
        <w:rPr>
          <w:rFonts w:ascii="Cambria" w:eastAsia="Calibri" w:hAnsi="Cambria" w:cs="Calibri"/>
          <w:bCs/>
        </w:rPr>
        <w:t>Pourcentage de salariés ayant changé de classification,</w:t>
      </w:r>
    </w:p>
    <w:p w14:paraId="5626714A" w14:textId="77777777" w:rsidR="008110DE" w:rsidRPr="00B21450" w:rsidRDefault="008110DE" w:rsidP="008110DE">
      <w:pPr>
        <w:numPr>
          <w:ilvl w:val="0"/>
          <w:numId w:val="46"/>
        </w:numPr>
        <w:spacing w:after="160" w:line="259" w:lineRule="auto"/>
        <w:jc w:val="both"/>
        <w:rPr>
          <w:rFonts w:ascii="Cambria" w:eastAsia="Calibri" w:hAnsi="Cambria" w:cs="Calibri"/>
          <w:bCs/>
        </w:rPr>
      </w:pPr>
      <w:r w:rsidRPr="00B21450">
        <w:rPr>
          <w:rFonts w:ascii="Cambria" w:eastAsia="Calibri" w:hAnsi="Cambria" w:cs="Calibri"/>
          <w:bCs/>
        </w:rPr>
        <w:t>Rémunération médiane par catégorie,</w:t>
      </w:r>
    </w:p>
    <w:p w14:paraId="1BD519BF" w14:textId="77777777" w:rsidR="008110DE" w:rsidRPr="00B21450" w:rsidRDefault="008110DE" w:rsidP="008110DE">
      <w:pPr>
        <w:numPr>
          <w:ilvl w:val="0"/>
          <w:numId w:val="46"/>
        </w:numPr>
        <w:spacing w:after="160" w:line="259" w:lineRule="auto"/>
        <w:jc w:val="both"/>
        <w:rPr>
          <w:rFonts w:ascii="Cambria" w:eastAsia="Calibri" w:hAnsi="Cambria" w:cs="Calibri"/>
          <w:bCs/>
        </w:rPr>
      </w:pPr>
      <w:r w:rsidRPr="00B21450">
        <w:rPr>
          <w:rFonts w:ascii="Cambria" w:eastAsia="Calibri" w:hAnsi="Cambria" w:cs="Calibri"/>
          <w:bCs/>
        </w:rPr>
        <w:t>Ouverture des négociations salariales au sein des organismes employeurs (oui/non),</w:t>
      </w:r>
    </w:p>
    <w:p w14:paraId="59498383" w14:textId="77777777" w:rsidR="008110DE" w:rsidRPr="00B21450" w:rsidRDefault="008110DE" w:rsidP="008110DE">
      <w:pPr>
        <w:numPr>
          <w:ilvl w:val="0"/>
          <w:numId w:val="46"/>
        </w:numPr>
        <w:spacing w:after="160" w:line="259" w:lineRule="auto"/>
        <w:jc w:val="both"/>
        <w:rPr>
          <w:rFonts w:ascii="Cambria" w:eastAsia="Calibri" w:hAnsi="Cambria" w:cs="Calibri"/>
          <w:bCs/>
        </w:rPr>
      </w:pPr>
      <w:r w:rsidRPr="00B21450">
        <w:rPr>
          <w:rFonts w:ascii="Cambria" w:eastAsia="Calibri" w:hAnsi="Cambria" w:cs="Calibri"/>
          <w:bCs/>
        </w:rPr>
        <w:t>Mise en place d’accords relatifs à l’épargne salariale (intéressement participation, CET,</w:t>
      </w:r>
    </w:p>
    <w:p w14:paraId="74470B3C"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PEE, PERCO) au sein des organismes employeurs (oui/non).</w:t>
      </w:r>
    </w:p>
    <w:p w14:paraId="6486E40C" w14:textId="77777777" w:rsidR="008110DE" w:rsidRPr="00B21450" w:rsidRDefault="008110DE" w:rsidP="008110DE">
      <w:pPr>
        <w:jc w:val="both"/>
        <w:rPr>
          <w:rFonts w:ascii="Cambria" w:eastAsia="Calibri" w:hAnsi="Cambria" w:cs="Calibri"/>
          <w:bCs/>
        </w:rPr>
      </w:pPr>
    </w:p>
    <w:p w14:paraId="25E785E4"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Ce bilan précisera la typologie des organismes employeurs qui ont répondu.</w:t>
      </w:r>
    </w:p>
    <w:p w14:paraId="5BC0ACDC" w14:textId="768E5BC8" w:rsidR="008110DE" w:rsidRDefault="008110DE" w:rsidP="008110DE">
      <w:pPr>
        <w:jc w:val="both"/>
        <w:rPr>
          <w:rFonts w:ascii="Cambria" w:eastAsia="Calibri" w:hAnsi="Cambria" w:cs="Calibri"/>
          <w:b/>
        </w:rPr>
      </w:pPr>
    </w:p>
    <w:p w14:paraId="4E640AC8" w14:textId="77777777" w:rsidR="00B11471" w:rsidRPr="008110DE" w:rsidRDefault="00B11471" w:rsidP="008110DE">
      <w:pPr>
        <w:jc w:val="both"/>
        <w:rPr>
          <w:rFonts w:ascii="Cambria" w:eastAsia="Calibri" w:hAnsi="Cambria" w:cs="Calibri"/>
          <w:b/>
        </w:rPr>
      </w:pPr>
    </w:p>
    <w:p w14:paraId="09B4563B" w14:textId="77777777" w:rsidR="008110DE" w:rsidRPr="001B4CA0" w:rsidRDefault="008110DE" w:rsidP="008110DE">
      <w:pPr>
        <w:jc w:val="both"/>
        <w:rPr>
          <w:rFonts w:ascii="Cambria" w:eastAsia="Calibri" w:hAnsi="Cambria" w:cs="Calibri"/>
          <w:b/>
          <w:bCs/>
          <w:u w:val="single"/>
        </w:rPr>
      </w:pPr>
      <w:r w:rsidRPr="001B4CA0">
        <w:rPr>
          <w:rFonts w:ascii="Cambria" w:eastAsia="Calibri" w:hAnsi="Cambria" w:cs="Calibri"/>
          <w:b/>
          <w:bCs/>
          <w:u w:val="single"/>
        </w:rPr>
        <w:t>ARTICLE 4 : CLAUSE RESOLUTOIRE SANS RETROACTIVITE</w:t>
      </w:r>
    </w:p>
    <w:p w14:paraId="665CD4E5" w14:textId="77777777" w:rsidR="008110DE" w:rsidRPr="00B21450" w:rsidRDefault="008110DE" w:rsidP="00B21450">
      <w:pPr>
        <w:pStyle w:val="Corpsdetexte"/>
        <w:rPr>
          <w:rFonts w:ascii="Cambria" w:eastAsia="Calibri" w:hAnsi="Cambria" w:cs="Calibri"/>
          <w:bCs/>
        </w:rPr>
      </w:pPr>
      <w:r w:rsidRPr="00B21450">
        <w:rPr>
          <w:rFonts w:ascii="Cambria" w:eastAsia="Calibri" w:hAnsi="Cambria" w:cs="Calibri"/>
          <w:bCs/>
        </w:rPr>
        <w:t>Le non-respect de l’engagement du Collège Employeurs prévu à l’article 3 ci-dessus constitue une condition résolutoire du présent avenant, sans rétroactivité.</w:t>
      </w:r>
    </w:p>
    <w:p w14:paraId="12604FA1" w14:textId="77777777" w:rsidR="008110DE" w:rsidRPr="008110DE" w:rsidRDefault="008110DE" w:rsidP="008110DE">
      <w:pPr>
        <w:jc w:val="both"/>
        <w:rPr>
          <w:rFonts w:ascii="Cambria" w:eastAsia="Calibri" w:hAnsi="Cambria" w:cs="Calibri"/>
          <w:b/>
        </w:rPr>
        <w:sectPr w:rsidR="008110DE" w:rsidRPr="008110DE">
          <w:pgSz w:w="11910" w:h="16840"/>
          <w:pgMar w:top="1320" w:right="860" w:bottom="280" w:left="1300" w:header="182" w:footer="0" w:gutter="0"/>
          <w:cols w:space="720"/>
        </w:sectPr>
      </w:pPr>
    </w:p>
    <w:p w14:paraId="13DB7F53" w14:textId="77777777" w:rsidR="008110DE" w:rsidRPr="001B4CA0" w:rsidRDefault="008110DE" w:rsidP="008110DE">
      <w:pPr>
        <w:jc w:val="both"/>
        <w:rPr>
          <w:rFonts w:ascii="Cambria" w:eastAsia="Calibri" w:hAnsi="Cambria" w:cs="Calibri"/>
          <w:b/>
          <w:bCs/>
          <w:u w:val="single"/>
        </w:rPr>
      </w:pPr>
      <w:r w:rsidRPr="001B4CA0">
        <w:rPr>
          <w:rFonts w:ascii="Cambria" w:eastAsia="Calibri" w:hAnsi="Cambria" w:cs="Calibri"/>
          <w:b/>
          <w:bCs/>
          <w:u w:val="single"/>
        </w:rPr>
        <w:lastRenderedPageBreak/>
        <w:t>ARTICLE 5 : ENTRETIEN PROFESSIONNEL</w:t>
      </w:r>
    </w:p>
    <w:p w14:paraId="66B05097"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Conformément à l’article L. 6315-1 du Code du travail, tout salarié, quelle que soit la nature de son contrat ou son temps de travail, bénéficie d’un entretien professionnel tous les deux ans.</w:t>
      </w:r>
    </w:p>
    <w:p w14:paraId="1510AEF6"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Cet entretien vise à accompagner le salarié dans ses perspectives d'évolution professionnelle et identifier ses besoins de formation.</w:t>
      </w:r>
    </w:p>
    <w:p w14:paraId="3C14E1BE"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Tous les six ans, l’entretien professionnel fait un état des lieux récapitulatif du parcours professionnel du salarié. Cet état des lieux doit être formalisé par un document écrit, dont une copie est remise au salarié, afin de vérifier que le salarié a bien bénéficié au cours des six dernières années d’un entretien tous les deux ans et d’apprécier :</w:t>
      </w:r>
    </w:p>
    <w:p w14:paraId="08250FB7" w14:textId="77777777" w:rsidR="008110DE" w:rsidRPr="00B21450" w:rsidRDefault="008110DE" w:rsidP="008110DE">
      <w:pPr>
        <w:numPr>
          <w:ilvl w:val="0"/>
          <w:numId w:val="45"/>
        </w:numPr>
        <w:spacing w:after="160" w:line="259" w:lineRule="auto"/>
        <w:jc w:val="both"/>
        <w:rPr>
          <w:rFonts w:ascii="Cambria" w:eastAsia="Calibri" w:hAnsi="Cambria" w:cs="Calibri"/>
          <w:bCs/>
        </w:rPr>
      </w:pPr>
      <w:r w:rsidRPr="00B21450">
        <w:rPr>
          <w:rFonts w:ascii="Cambria" w:eastAsia="Calibri" w:hAnsi="Cambria" w:cs="Calibri"/>
          <w:bCs/>
        </w:rPr>
        <w:t>S’il a suivi au moins une action de formation ;</w:t>
      </w:r>
    </w:p>
    <w:p w14:paraId="10D8A338" w14:textId="77777777" w:rsidR="008110DE" w:rsidRPr="00B21450" w:rsidRDefault="008110DE" w:rsidP="008110DE">
      <w:pPr>
        <w:numPr>
          <w:ilvl w:val="0"/>
          <w:numId w:val="45"/>
        </w:numPr>
        <w:spacing w:after="160" w:line="259" w:lineRule="auto"/>
        <w:jc w:val="both"/>
        <w:rPr>
          <w:rFonts w:ascii="Cambria" w:eastAsia="Calibri" w:hAnsi="Cambria" w:cs="Calibri"/>
          <w:bCs/>
        </w:rPr>
      </w:pPr>
      <w:r w:rsidRPr="00B21450">
        <w:rPr>
          <w:rFonts w:ascii="Cambria" w:eastAsia="Calibri" w:hAnsi="Cambria" w:cs="Calibri"/>
          <w:bCs/>
        </w:rPr>
        <w:t>S’il a acquis des éléments de certification par la formation ou par une validation des acquis</w:t>
      </w:r>
    </w:p>
    <w:p w14:paraId="61FA569C"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de son expérience ;</w:t>
      </w:r>
    </w:p>
    <w:p w14:paraId="5BD99282" w14:textId="77777777" w:rsidR="008110DE" w:rsidRPr="00B21450" w:rsidRDefault="008110DE" w:rsidP="008110DE">
      <w:pPr>
        <w:numPr>
          <w:ilvl w:val="0"/>
          <w:numId w:val="45"/>
        </w:numPr>
        <w:spacing w:after="160" w:line="259" w:lineRule="auto"/>
        <w:jc w:val="both"/>
        <w:rPr>
          <w:rFonts w:ascii="Cambria" w:eastAsia="Calibri" w:hAnsi="Cambria" w:cs="Calibri"/>
          <w:bCs/>
        </w:rPr>
      </w:pPr>
      <w:r w:rsidRPr="00B21450">
        <w:rPr>
          <w:rFonts w:ascii="Cambria" w:eastAsia="Calibri" w:hAnsi="Cambria" w:cs="Calibri"/>
          <w:bCs/>
        </w:rPr>
        <w:t>S’il a bénéficié d’une progression salariale et/ou professionnelle.</w:t>
      </w:r>
    </w:p>
    <w:p w14:paraId="44D67E63"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Dans les entreprises d’au moins cinquante salariés, lorsque, au cours de ces six années, le salarié</w:t>
      </w:r>
    </w:p>
    <w:p w14:paraId="73BB6AC9"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n’a pas bénéficié des entretiens prévus ci-dessus et d’au moins une formation autre que celle mentionnée à l’article L. 6321-2, son compte personnel de formation doit être abondé, par l’employeur de 3.000 euros.</w:t>
      </w:r>
    </w:p>
    <w:p w14:paraId="77FCA484" w14:textId="77777777" w:rsidR="008110DE" w:rsidRPr="008110DE" w:rsidRDefault="008110DE" w:rsidP="008110DE">
      <w:pPr>
        <w:jc w:val="both"/>
        <w:rPr>
          <w:rFonts w:ascii="Cambria" w:eastAsia="Calibri" w:hAnsi="Cambria" w:cs="Calibri"/>
          <w:b/>
        </w:rPr>
      </w:pPr>
    </w:p>
    <w:p w14:paraId="324053C4" w14:textId="77777777" w:rsidR="008110DE" w:rsidRPr="008110DE" w:rsidRDefault="008110DE" w:rsidP="008110DE">
      <w:pPr>
        <w:jc w:val="both"/>
        <w:rPr>
          <w:rFonts w:ascii="Cambria" w:eastAsia="Calibri" w:hAnsi="Cambria" w:cs="Calibri"/>
          <w:b/>
        </w:rPr>
      </w:pPr>
    </w:p>
    <w:p w14:paraId="68DA4AC3" w14:textId="77777777" w:rsidR="008110DE" w:rsidRPr="001B4CA0" w:rsidRDefault="008110DE" w:rsidP="008110DE">
      <w:pPr>
        <w:jc w:val="both"/>
        <w:rPr>
          <w:rFonts w:ascii="Cambria" w:eastAsia="Calibri" w:hAnsi="Cambria" w:cs="Calibri"/>
          <w:b/>
          <w:bCs/>
          <w:u w:val="single"/>
        </w:rPr>
      </w:pPr>
      <w:r w:rsidRPr="001B4CA0">
        <w:rPr>
          <w:rFonts w:ascii="Cambria" w:eastAsia="Calibri" w:hAnsi="Cambria" w:cs="Calibri"/>
          <w:b/>
          <w:bCs/>
          <w:u w:val="single"/>
        </w:rPr>
        <w:t>ARTICLE 6 : CLAUSE DE RENDEZ-VOUS</w:t>
      </w:r>
    </w:p>
    <w:p w14:paraId="1972FC66" w14:textId="77777777" w:rsidR="008110DE" w:rsidRPr="00B21450" w:rsidRDefault="008110DE" w:rsidP="00B21450">
      <w:pPr>
        <w:pStyle w:val="Corpsdetexte"/>
        <w:rPr>
          <w:rFonts w:ascii="Cambria" w:eastAsia="Calibri" w:hAnsi="Cambria" w:cs="Calibri"/>
          <w:bCs/>
        </w:rPr>
      </w:pPr>
      <w:r w:rsidRPr="00B21450">
        <w:rPr>
          <w:rFonts w:ascii="Cambria" w:eastAsia="Calibri" w:hAnsi="Cambria" w:cs="Calibri"/>
          <w:bCs/>
        </w:rPr>
        <w:t>Les partenaires sociaux ont convenu que le contenu du présent accord pourrait être à nouveau inscrit à l’ordre du jour de la Commission nationale paritaire à compter de la date de son entrée en vigueur et jusqu’au 30 juin 2023, dans le cas où le contexte économique viendrait à évoluer favorablement.</w:t>
      </w:r>
    </w:p>
    <w:p w14:paraId="6B499B8F" w14:textId="77777777" w:rsidR="008110DE" w:rsidRPr="008110DE" w:rsidRDefault="008110DE" w:rsidP="008110DE">
      <w:pPr>
        <w:jc w:val="both"/>
        <w:rPr>
          <w:rFonts w:ascii="Cambria" w:eastAsia="Calibri" w:hAnsi="Cambria" w:cs="Calibri"/>
          <w:b/>
        </w:rPr>
      </w:pPr>
    </w:p>
    <w:p w14:paraId="01E1BA3C" w14:textId="77777777" w:rsidR="008110DE" w:rsidRPr="008110DE" w:rsidRDefault="008110DE" w:rsidP="008110DE">
      <w:pPr>
        <w:jc w:val="both"/>
        <w:rPr>
          <w:rFonts w:ascii="Cambria" w:eastAsia="Calibri" w:hAnsi="Cambria" w:cs="Calibri"/>
          <w:b/>
        </w:rPr>
      </w:pPr>
    </w:p>
    <w:p w14:paraId="4BB237E2" w14:textId="77777777" w:rsidR="008110DE" w:rsidRPr="001B4CA0" w:rsidRDefault="008110DE" w:rsidP="008110DE">
      <w:pPr>
        <w:jc w:val="both"/>
        <w:rPr>
          <w:rFonts w:ascii="Cambria" w:eastAsia="Calibri" w:hAnsi="Cambria" w:cs="Calibri"/>
          <w:b/>
          <w:bCs/>
          <w:u w:val="single"/>
        </w:rPr>
      </w:pPr>
      <w:r w:rsidRPr="001B4CA0">
        <w:rPr>
          <w:rFonts w:ascii="Cambria" w:eastAsia="Calibri" w:hAnsi="Cambria" w:cs="Calibri"/>
          <w:b/>
          <w:bCs/>
          <w:u w:val="single"/>
        </w:rPr>
        <w:t>ARTICLE 7 : DEPOT ET ENTREE EN VIGUEUR</w:t>
      </w:r>
    </w:p>
    <w:p w14:paraId="0F16B9C4"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Le présent avenant fera l'objet des procédures de dépôt prévues par les articles D. 2231-2 et suivants du code du travail.</w:t>
      </w:r>
    </w:p>
    <w:p w14:paraId="75E14474" w14:textId="77777777" w:rsidR="008110DE" w:rsidRPr="00B21450" w:rsidRDefault="008110DE" w:rsidP="008110DE">
      <w:pPr>
        <w:jc w:val="both"/>
        <w:rPr>
          <w:rFonts w:ascii="Cambria" w:eastAsia="Calibri" w:hAnsi="Cambria" w:cs="Calibri"/>
          <w:bCs/>
        </w:rPr>
      </w:pPr>
      <w:r w:rsidRPr="00B21450">
        <w:rPr>
          <w:rFonts w:ascii="Cambria" w:eastAsia="Calibri" w:hAnsi="Cambria" w:cs="Calibri"/>
          <w:bCs/>
        </w:rPr>
        <w:t>Cet avenant est conclu pour une durée indéterminée. Il prendra effet au 1er juillet 2021.</w:t>
      </w:r>
    </w:p>
    <w:p w14:paraId="5E0C1571" w14:textId="77777777" w:rsidR="008110DE" w:rsidRPr="008110DE" w:rsidRDefault="008110DE" w:rsidP="008110DE">
      <w:pPr>
        <w:jc w:val="both"/>
        <w:rPr>
          <w:rFonts w:ascii="Cambria" w:eastAsia="Calibri" w:hAnsi="Cambria" w:cs="Calibri"/>
          <w:b/>
        </w:rPr>
      </w:pPr>
    </w:p>
    <w:p w14:paraId="6C4DF7E4" w14:textId="77777777" w:rsidR="008110DE" w:rsidRPr="008110DE" w:rsidRDefault="008110DE" w:rsidP="008110DE">
      <w:pPr>
        <w:jc w:val="both"/>
        <w:rPr>
          <w:rFonts w:ascii="Cambria" w:eastAsia="Calibri" w:hAnsi="Cambria" w:cs="Calibri"/>
          <w:b/>
        </w:rPr>
      </w:pPr>
    </w:p>
    <w:p w14:paraId="124CCD5C" w14:textId="61C6F4A8" w:rsidR="008110DE" w:rsidRDefault="008110DE" w:rsidP="00FE72FC">
      <w:pPr>
        <w:jc w:val="right"/>
        <w:rPr>
          <w:rFonts w:ascii="Cambria" w:eastAsia="Calibri" w:hAnsi="Cambria" w:cs="Calibri"/>
          <w:bCs/>
        </w:rPr>
      </w:pPr>
      <w:r w:rsidRPr="00B21450">
        <w:rPr>
          <w:rFonts w:ascii="Cambria" w:eastAsia="Calibri" w:hAnsi="Cambria" w:cs="Calibri"/>
          <w:bCs/>
        </w:rPr>
        <w:t>Accord signé à l’unanimité des partenaires sociaux le 11 juin</w:t>
      </w:r>
      <w:r w:rsidR="0075486B">
        <w:rPr>
          <w:rFonts w:ascii="Cambria" w:eastAsia="Calibri" w:hAnsi="Cambria" w:cs="Calibri"/>
          <w:bCs/>
        </w:rPr>
        <w:t xml:space="preserve"> 2021</w:t>
      </w:r>
      <w:r w:rsidRPr="00B21450">
        <w:rPr>
          <w:rFonts w:ascii="Cambria" w:eastAsia="Calibri" w:hAnsi="Cambria" w:cs="Calibri"/>
          <w:bCs/>
        </w:rPr>
        <w:t xml:space="preserve"> </w:t>
      </w:r>
    </w:p>
    <w:p w14:paraId="495A780F" w14:textId="77777777" w:rsidR="00E32282" w:rsidRDefault="00E32282" w:rsidP="00FE72FC">
      <w:pPr>
        <w:jc w:val="right"/>
        <w:rPr>
          <w:rFonts w:ascii="Cambria" w:eastAsia="Calibri" w:hAnsi="Cambria" w:cs="Calibri"/>
          <w:bCs/>
        </w:rPr>
      </w:pPr>
    </w:p>
    <w:p w14:paraId="21088E9D" w14:textId="7394E992" w:rsidR="00E32282" w:rsidRPr="00E32282" w:rsidRDefault="00E32282" w:rsidP="00E32282">
      <w:pPr>
        <w:pStyle w:val="Titre1"/>
        <w:rPr>
          <w:rFonts w:ascii="Cambria" w:eastAsiaTheme="minorHAnsi" w:hAnsi="Cambria"/>
        </w:rPr>
      </w:pPr>
      <w:r>
        <w:rPr>
          <w:rFonts w:eastAsia="Calibri" w:cs="Calibri"/>
        </w:rPr>
        <w:br w:type="page"/>
      </w:r>
      <w:bookmarkStart w:id="526" w:name="_Toc108422917"/>
      <w:r w:rsidRPr="00E32282">
        <w:rPr>
          <w:rFonts w:ascii="Cambria" w:eastAsiaTheme="minorHAnsi" w:hAnsi="Cambria"/>
          <w:sz w:val="60"/>
          <w:szCs w:val="60"/>
        </w:rPr>
        <w:lastRenderedPageBreak/>
        <w:t>ANNEXE 19</w:t>
      </w:r>
      <w:bookmarkEnd w:id="526"/>
    </w:p>
    <w:p w14:paraId="0CC048C1" w14:textId="241BB21C" w:rsidR="00E32282" w:rsidRDefault="00504CBC" w:rsidP="00E32282">
      <w:pPr>
        <w:pStyle w:val="Titre1"/>
        <w:rPr>
          <w:rFonts w:ascii="Cambria" w:eastAsiaTheme="minorHAnsi" w:hAnsi="Cambria"/>
          <w:sz w:val="22"/>
          <w:szCs w:val="22"/>
        </w:rPr>
      </w:pPr>
      <w:bookmarkStart w:id="527" w:name="_Toc108422918"/>
      <w:r>
        <w:rPr>
          <w:rFonts w:ascii="Cambria" w:eastAsiaTheme="minorHAnsi" w:hAnsi="Cambria"/>
          <w:sz w:val="22"/>
          <w:szCs w:val="22"/>
        </w:rPr>
        <w:t>A</w:t>
      </w:r>
      <w:r w:rsidRPr="00E32282">
        <w:rPr>
          <w:rFonts w:ascii="Cambria" w:eastAsiaTheme="minorHAnsi" w:hAnsi="Cambria"/>
          <w:sz w:val="22"/>
          <w:szCs w:val="22"/>
        </w:rPr>
        <w:t>venant de r</w:t>
      </w:r>
      <w:r>
        <w:rPr>
          <w:rFonts w:ascii="Cambria" w:eastAsiaTheme="minorHAnsi" w:hAnsi="Cambria"/>
          <w:sz w:val="22"/>
          <w:szCs w:val="22"/>
        </w:rPr>
        <w:t>é</w:t>
      </w:r>
      <w:r w:rsidRPr="00E32282">
        <w:rPr>
          <w:rFonts w:ascii="Cambria" w:eastAsiaTheme="minorHAnsi" w:hAnsi="Cambria"/>
          <w:sz w:val="22"/>
          <w:szCs w:val="22"/>
        </w:rPr>
        <w:t>vision n° 5 de la convention collective des personnels administratifs et assimil</w:t>
      </w:r>
      <w:r>
        <w:rPr>
          <w:rFonts w:ascii="Cambria" w:eastAsiaTheme="minorHAnsi" w:hAnsi="Cambria"/>
          <w:sz w:val="22"/>
          <w:szCs w:val="22"/>
        </w:rPr>
        <w:t>é</w:t>
      </w:r>
      <w:r w:rsidRPr="00E32282">
        <w:rPr>
          <w:rFonts w:ascii="Cambria" w:eastAsiaTheme="minorHAnsi" w:hAnsi="Cambria"/>
          <w:sz w:val="22"/>
          <w:szCs w:val="22"/>
        </w:rPr>
        <w:t>s du football</w:t>
      </w:r>
      <w:bookmarkEnd w:id="527"/>
    </w:p>
    <w:p w14:paraId="2CB998C3" w14:textId="77777777" w:rsidR="00D0072F" w:rsidRPr="00D0072F" w:rsidRDefault="00D0072F" w:rsidP="00D0072F">
      <w:pPr>
        <w:rPr>
          <w:lang w:eastAsia="fr-FR"/>
        </w:rPr>
      </w:pPr>
    </w:p>
    <w:p w14:paraId="56CBDFBA" w14:textId="77777777" w:rsidR="00E32282" w:rsidRPr="00E32282" w:rsidRDefault="00E32282" w:rsidP="00E32282">
      <w:pPr>
        <w:spacing w:line="259" w:lineRule="auto"/>
        <w:rPr>
          <w:rFonts w:ascii="Cambria" w:eastAsiaTheme="minorHAnsi" w:hAnsi="Cambria" w:cstheme="minorBidi"/>
        </w:rPr>
      </w:pPr>
    </w:p>
    <w:p w14:paraId="6652B54A" w14:textId="63D6CFB1" w:rsidR="00E32282" w:rsidRDefault="00E32282" w:rsidP="00E32282">
      <w:pPr>
        <w:rPr>
          <w:rFonts w:ascii="Cambria" w:hAnsi="Cambria"/>
          <w:b/>
          <w:bCs/>
          <w:u w:val="single"/>
        </w:rPr>
      </w:pPr>
      <w:r w:rsidRPr="00E32282">
        <w:rPr>
          <w:rFonts w:ascii="Cambria" w:hAnsi="Cambria"/>
          <w:b/>
          <w:bCs/>
          <w:u w:val="single"/>
        </w:rPr>
        <w:t>PREAMBULE</w:t>
      </w:r>
    </w:p>
    <w:p w14:paraId="42EAA4C0" w14:textId="77777777" w:rsidR="00E32282" w:rsidRPr="00E32282" w:rsidRDefault="00E32282" w:rsidP="00E32282">
      <w:pPr>
        <w:rPr>
          <w:rFonts w:ascii="Cambria" w:hAnsi="Cambria"/>
          <w:b/>
          <w:bCs/>
          <w:u w:val="single"/>
        </w:rPr>
      </w:pPr>
    </w:p>
    <w:p w14:paraId="0E01C61B" w14:textId="77777777" w:rsidR="00E32282" w:rsidRPr="00E32282" w:rsidRDefault="00E32282" w:rsidP="00E32282">
      <w:pPr>
        <w:jc w:val="both"/>
        <w:rPr>
          <w:rFonts w:ascii="Cambria" w:hAnsi="Cambria"/>
        </w:rPr>
      </w:pPr>
      <w:r w:rsidRPr="00E32282">
        <w:rPr>
          <w:rFonts w:ascii="Cambria" w:hAnsi="Cambria"/>
        </w:rPr>
        <w:t>Afin de tenir compte de la création de Foot Unis, organisation des employeurs du football professionnel venant aux droits de Première Ligue et de l’UCPF, les partenaires sociaux se sont réunis et ils ont décidé de modifier en conséquence certains articles de la CCPAAF.</w:t>
      </w:r>
    </w:p>
    <w:p w14:paraId="7519B4B3" w14:textId="77777777" w:rsidR="00E32282" w:rsidRPr="00E32282" w:rsidRDefault="00E32282" w:rsidP="00E32282">
      <w:pPr>
        <w:jc w:val="both"/>
        <w:rPr>
          <w:rFonts w:ascii="Cambria" w:hAnsi="Cambria"/>
        </w:rPr>
      </w:pPr>
    </w:p>
    <w:p w14:paraId="76362E63" w14:textId="3EBF1F5C" w:rsidR="00E32282" w:rsidRDefault="00E32282" w:rsidP="00E32282">
      <w:pPr>
        <w:jc w:val="both"/>
        <w:rPr>
          <w:rFonts w:ascii="Cambria" w:hAnsi="Cambria"/>
        </w:rPr>
      </w:pPr>
      <w:r w:rsidRPr="00E32282">
        <w:rPr>
          <w:rFonts w:ascii="Cambria" w:hAnsi="Cambria"/>
        </w:rPr>
        <w:t>IL EST CONVENU CE QUI SUIT</w:t>
      </w:r>
    </w:p>
    <w:p w14:paraId="4522DC72" w14:textId="77777777" w:rsidR="00E32282" w:rsidRPr="00E32282" w:rsidRDefault="00E32282" w:rsidP="00E32282">
      <w:pPr>
        <w:jc w:val="both"/>
        <w:rPr>
          <w:rFonts w:ascii="Cambria" w:hAnsi="Cambria"/>
        </w:rPr>
      </w:pPr>
    </w:p>
    <w:p w14:paraId="179E7372" w14:textId="77777777" w:rsidR="00E32282" w:rsidRPr="00E32282" w:rsidRDefault="00E32282" w:rsidP="00E32282">
      <w:pPr>
        <w:jc w:val="both"/>
        <w:rPr>
          <w:rFonts w:ascii="Cambria" w:hAnsi="Cambria"/>
          <w:b/>
          <w:bCs/>
          <w:u w:val="single"/>
        </w:rPr>
      </w:pPr>
      <w:r w:rsidRPr="00E32282">
        <w:rPr>
          <w:rFonts w:ascii="Cambria" w:hAnsi="Cambria"/>
          <w:b/>
          <w:bCs/>
          <w:u w:val="single"/>
        </w:rPr>
        <w:t>ARTICLE 1</w:t>
      </w:r>
    </w:p>
    <w:p w14:paraId="34BF8A0C" w14:textId="77777777" w:rsidR="00E32282" w:rsidRPr="00E32282" w:rsidRDefault="00E32282" w:rsidP="00E32282">
      <w:pPr>
        <w:jc w:val="both"/>
        <w:rPr>
          <w:rFonts w:ascii="Cambria" w:hAnsi="Cambria"/>
        </w:rPr>
      </w:pPr>
    </w:p>
    <w:p w14:paraId="331FB997" w14:textId="77777777" w:rsidR="00E32282" w:rsidRPr="00E32282" w:rsidRDefault="00E32282" w:rsidP="00E32282">
      <w:pPr>
        <w:jc w:val="both"/>
        <w:rPr>
          <w:rFonts w:ascii="Cambria" w:hAnsi="Cambria"/>
        </w:rPr>
      </w:pPr>
      <w:r w:rsidRPr="00E32282">
        <w:rPr>
          <w:rFonts w:ascii="Cambria" w:hAnsi="Cambria"/>
        </w:rPr>
        <w:t>Les articles 2.1.2 et 2.1.4 sont modifiés comme suit :</w:t>
      </w:r>
    </w:p>
    <w:p w14:paraId="631F976A" w14:textId="77777777" w:rsidR="00E32282" w:rsidRPr="00E32282" w:rsidRDefault="00E32282" w:rsidP="00E32282">
      <w:pPr>
        <w:jc w:val="both"/>
        <w:rPr>
          <w:rFonts w:ascii="Cambria" w:hAnsi="Cambria"/>
        </w:rPr>
      </w:pPr>
    </w:p>
    <w:p w14:paraId="4E00BB3D" w14:textId="656FDAF4" w:rsidR="00E32282" w:rsidRDefault="00E32282" w:rsidP="00E32282">
      <w:pPr>
        <w:jc w:val="both"/>
        <w:rPr>
          <w:rFonts w:ascii="Cambria" w:hAnsi="Cambria"/>
        </w:rPr>
      </w:pPr>
      <w:r w:rsidRPr="00E32282">
        <w:rPr>
          <w:rFonts w:ascii="Cambria" w:hAnsi="Cambria"/>
        </w:rPr>
        <w:t>« Article 2.1.2 Composition</w:t>
      </w:r>
    </w:p>
    <w:p w14:paraId="0F2F9ECE" w14:textId="77777777" w:rsidR="00E32282" w:rsidRPr="00E32282" w:rsidRDefault="00E32282" w:rsidP="00E32282">
      <w:pPr>
        <w:jc w:val="both"/>
        <w:rPr>
          <w:rFonts w:ascii="Cambria" w:hAnsi="Cambria"/>
        </w:rPr>
      </w:pPr>
    </w:p>
    <w:p w14:paraId="0D1BE50F" w14:textId="30EC0859" w:rsidR="00E32282" w:rsidRDefault="00E32282" w:rsidP="00E32282">
      <w:pPr>
        <w:jc w:val="both"/>
        <w:rPr>
          <w:rFonts w:ascii="Cambria" w:eastAsia="Times New Roman" w:hAnsi="Cambria" w:cstheme="minorHAnsi"/>
          <w:lang w:eastAsia="fr-FR"/>
        </w:rPr>
      </w:pPr>
      <w:r w:rsidRPr="00E32282">
        <w:rPr>
          <w:rFonts w:ascii="Cambria" w:eastAsia="Times New Roman" w:hAnsi="Cambria" w:cstheme="minorHAnsi"/>
          <w:lang w:eastAsia="fr-FR"/>
        </w:rPr>
        <w:t xml:space="preserve">La Commission est composée à parts égales de représentants des employeurs et des salariés, soit </w:t>
      </w:r>
    </w:p>
    <w:p w14:paraId="6A090B0E" w14:textId="77777777" w:rsidR="00E32282" w:rsidRPr="00E32282" w:rsidRDefault="00E32282" w:rsidP="00E32282">
      <w:pPr>
        <w:jc w:val="both"/>
        <w:rPr>
          <w:rFonts w:ascii="Cambria" w:eastAsia="Times New Roman" w:hAnsi="Cambria" w:cstheme="minorHAnsi"/>
          <w:lang w:eastAsia="fr-FR"/>
        </w:rPr>
      </w:pPr>
    </w:p>
    <w:p w14:paraId="022F3862" w14:textId="77FA1849" w:rsidR="00E32282" w:rsidRDefault="00E32282" w:rsidP="00E32282">
      <w:pPr>
        <w:jc w:val="both"/>
        <w:rPr>
          <w:rFonts w:ascii="Cambria" w:eastAsia="Times New Roman" w:hAnsi="Cambria" w:cstheme="minorHAnsi"/>
          <w:u w:val="single"/>
          <w:lang w:eastAsia="fr-FR"/>
        </w:rPr>
      </w:pPr>
      <w:r w:rsidRPr="00E32282">
        <w:rPr>
          <w:rFonts w:ascii="Cambria" w:eastAsia="Times New Roman" w:hAnsi="Cambria" w:cstheme="minorHAnsi"/>
          <w:u w:val="single"/>
          <w:lang w:eastAsia="fr-FR"/>
        </w:rPr>
        <w:t>- 6 membres pour le collège des employeurs :</w:t>
      </w:r>
    </w:p>
    <w:p w14:paraId="5082A08E" w14:textId="77777777" w:rsidR="00E32282" w:rsidRPr="00E32282" w:rsidRDefault="00E32282" w:rsidP="00E32282">
      <w:pPr>
        <w:jc w:val="both"/>
        <w:rPr>
          <w:rFonts w:ascii="Cambria" w:eastAsia="Times New Roman" w:hAnsi="Cambria" w:cstheme="minorHAnsi"/>
          <w:u w:val="single"/>
          <w:lang w:eastAsia="fr-FR"/>
        </w:rPr>
      </w:pPr>
    </w:p>
    <w:p w14:paraId="6892C976" w14:textId="77777777" w:rsidR="00E32282" w:rsidRPr="00E32282" w:rsidRDefault="00E32282" w:rsidP="00E32282">
      <w:pPr>
        <w:jc w:val="both"/>
        <w:rPr>
          <w:rFonts w:ascii="Cambria" w:eastAsia="Times New Roman" w:hAnsi="Cambria" w:cstheme="minorHAnsi"/>
          <w:i/>
          <w:lang w:eastAsia="fr-FR"/>
        </w:rPr>
      </w:pPr>
      <w:r w:rsidRPr="00E32282">
        <w:rPr>
          <w:rFonts w:ascii="Cambria" w:eastAsia="Times New Roman" w:hAnsi="Cambria" w:cstheme="minorHAnsi"/>
          <w:lang w:eastAsia="fr-FR"/>
        </w:rPr>
        <w:t>1 membre indépendant désigné par le Conseil d'administration de la Ligue de Football Professionnel (LFP) sur proposition de Foot Unis,</w:t>
      </w:r>
    </w:p>
    <w:p w14:paraId="6247A71C" w14:textId="77777777" w:rsidR="00E32282" w:rsidRPr="00E32282" w:rsidRDefault="00E32282" w:rsidP="00E32282">
      <w:pPr>
        <w:jc w:val="both"/>
        <w:rPr>
          <w:rFonts w:ascii="Cambria" w:eastAsia="Times New Roman" w:hAnsi="Cambria" w:cstheme="minorHAnsi"/>
          <w:lang w:eastAsia="fr-FR"/>
        </w:rPr>
      </w:pPr>
      <w:r w:rsidRPr="00E32282">
        <w:rPr>
          <w:rFonts w:ascii="Cambria" w:eastAsia="Times New Roman" w:hAnsi="Cambria" w:cstheme="minorHAnsi"/>
          <w:lang w:eastAsia="fr-FR"/>
        </w:rPr>
        <w:t>2 membres désignés par Foot Unis, </w:t>
      </w:r>
    </w:p>
    <w:p w14:paraId="71E2B596" w14:textId="3E564120" w:rsidR="00E32282" w:rsidRDefault="00E32282" w:rsidP="00E32282">
      <w:pPr>
        <w:jc w:val="both"/>
        <w:rPr>
          <w:rFonts w:ascii="Cambria" w:eastAsia="Times New Roman" w:hAnsi="Cambria" w:cstheme="minorHAnsi"/>
          <w:lang w:eastAsia="fr-FR"/>
        </w:rPr>
      </w:pPr>
      <w:r w:rsidRPr="00E32282">
        <w:rPr>
          <w:rFonts w:ascii="Cambria" w:eastAsia="Times New Roman" w:hAnsi="Cambria" w:cstheme="minorHAnsi"/>
          <w:lang w:eastAsia="fr-FR"/>
        </w:rPr>
        <w:t>3 membres désignés par l’Association des Employeurs du Football Français (AE2F).</w:t>
      </w:r>
    </w:p>
    <w:p w14:paraId="0E0D44CA" w14:textId="77777777" w:rsidR="00E32282" w:rsidRPr="00E32282" w:rsidRDefault="00E32282" w:rsidP="00E32282">
      <w:pPr>
        <w:jc w:val="both"/>
        <w:rPr>
          <w:rFonts w:ascii="Cambria" w:eastAsia="Times New Roman" w:hAnsi="Cambria" w:cstheme="minorHAnsi"/>
          <w:lang w:eastAsia="fr-FR"/>
        </w:rPr>
      </w:pPr>
    </w:p>
    <w:p w14:paraId="215D2239" w14:textId="77777777" w:rsidR="00E32282" w:rsidRPr="00E32282" w:rsidRDefault="00E32282" w:rsidP="00E32282">
      <w:pPr>
        <w:jc w:val="both"/>
        <w:rPr>
          <w:rFonts w:ascii="Cambria" w:eastAsia="Times New Roman" w:hAnsi="Cambria" w:cstheme="minorHAnsi"/>
          <w:lang w:eastAsia="fr-FR"/>
        </w:rPr>
      </w:pPr>
      <w:r w:rsidRPr="00E32282">
        <w:rPr>
          <w:rFonts w:ascii="Cambria" w:eastAsia="Times New Roman" w:hAnsi="Cambria" w:cstheme="minorHAnsi"/>
          <w:lang w:eastAsia="fr-FR"/>
        </w:rPr>
        <w:t xml:space="preserve">- </w:t>
      </w:r>
      <w:r w:rsidRPr="00E32282">
        <w:rPr>
          <w:rFonts w:ascii="Cambria" w:eastAsia="Times New Roman" w:hAnsi="Cambria" w:cstheme="minorHAnsi"/>
          <w:u w:val="single"/>
          <w:lang w:eastAsia="fr-FR"/>
        </w:rPr>
        <w:t>6 membres pour le collège des salariés :</w:t>
      </w:r>
    </w:p>
    <w:p w14:paraId="0CF69963" w14:textId="77777777" w:rsidR="00E32282" w:rsidRPr="00E32282" w:rsidRDefault="00E32282" w:rsidP="00E32282">
      <w:pPr>
        <w:jc w:val="both"/>
        <w:rPr>
          <w:rFonts w:ascii="Cambria" w:eastAsia="Times New Roman" w:hAnsi="Cambria" w:cstheme="minorHAnsi"/>
          <w:lang w:eastAsia="fr-FR"/>
        </w:rPr>
      </w:pPr>
      <w:r w:rsidRPr="00E32282">
        <w:rPr>
          <w:rFonts w:ascii="Cambria" w:eastAsia="Times New Roman" w:hAnsi="Cambria" w:cstheme="minorHAnsi"/>
          <w:lang w:eastAsia="fr-FR"/>
        </w:rPr>
        <w:t>4 membres désignés par le Syndicat National des Administratifs et Assimilés du Football (SNAAF)) signataire ou toute autre organisation syndicale représentative signataire de la présente convention ou y ayant adhéré en totalité.</w:t>
      </w:r>
    </w:p>
    <w:p w14:paraId="6B6712AD" w14:textId="2E14BCE5" w:rsidR="00E32282" w:rsidRDefault="00E32282" w:rsidP="00E32282">
      <w:pPr>
        <w:jc w:val="both"/>
        <w:rPr>
          <w:rFonts w:ascii="Cambria" w:eastAsia="Times New Roman" w:hAnsi="Cambria" w:cstheme="minorHAnsi"/>
          <w:lang w:eastAsia="fr-FR"/>
        </w:rPr>
      </w:pPr>
      <w:r w:rsidRPr="00E32282">
        <w:rPr>
          <w:rFonts w:ascii="Cambria" w:eastAsia="Times New Roman" w:hAnsi="Cambria" w:cstheme="minorHAnsi"/>
          <w:lang w:eastAsia="fr-FR"/>
        </w:rPr>
        <w:t>2 membres désignés par l’Union Nationale des Entraineurs et Cadres Techniques professionnels du Football (UNECATEF)) ou toute autre organisation syndicale représentative signataire de la présente convention ou y ayant adhéré en totalité. </w:t>
      </w:r>
    </w:p>
    <w:p w14:paraId="6C9F69EA" w14:textId="77777777" w:rsidR="00E32282" w:rsidRPr="00E32282" w:rsidRDefault="00E32282" w:rsidP="00E32282">
      <w:pPr>
        <w:jc w:val="both"/>
        <w:rPr>
          <w:rFonts w:ascii="Cambria" w:eastAsia="Times New Roman" w:hAnsi="Cambria" w:cstheme="minorHAnsi"/>
          <w:lang w:eastAsia="fr-FR"/>
        </w:rPr>
      </w:pPr>
    </w:p>
    <w:p w14:paraId="6C445B06" w14:textId="77777777" w:rsidR="00E32282" w:rsidRPr="00E32282" w:rsidRDefault="00E32282" w:rsidP="00E32282">
      <w:pPr>
        <w:jc w:val="both"/>
        <w:rPr>
          <w:rFonts w:ascii="Cambria" w:eastAsia="Times New Roman" w:hAnsi="Cambria" w:cstheme="minorHAnsi"/>
          <w:lang w:eastAsia="fr-FR"/>
        </w:rPr>
      </w:pPr>
      <w:r w:rsidRPr="00E32282">
        <w:rPr>
          <w:rFonts w:ascii="Cambria" w:eastAsia="Times New Roman" w:hAnsi="Cambria" w:cstheme="minorHAnsi"/>
          <w:lang w:eastAsia="fr-FR"/>
        </w:rPr>
        <w:t>Des suppléants préalablement désignés sont autorisés à siéger en cas d’indisponibilité des délégués titulaires.</w:t>
      </w:r>
    </w:p>
    <w:p w14:paraId="1564EFD7" w14:textId="77777777" w:rsidR="00E32282" w:rsidRPr="00E32282" w:rsidRDefault="00E32282" w:rsidP="00E32282">
      <w:pPr>
        <w:jc w:val="both"/>
        <w:rPr>
          <w:rFonts w:ascii="Cambria" w:eastAsia="Times New Roman" w:hAnsi="Cambria" w:cstheme="minorHAnsi"/>
          <w:lang w:eastAsia="fr-FR"/>
        </w:rPr>
      </w:pPr>
    </w:p>
    <w:p w14:paraId="5C51CBEB" w14:textId="77777777" w:rsidR="00E32282" w:rsidRPr="00E32282" w:rsidRDefault="00E32282" w:rsidP="00E32282">
      <w:pPr>
        <w:jc w:val="both"/>
        <w:rPr>
          <w:rFonts w:ascii="Cambria" w:eastAsia="Times New Roman" w:hAnsi="Cambria" w:cstheme="minorHAnsi"/>
          <w:lang w:eastAsia="fr-FR"/>
        </w:rPr>
      </w:pPr>
      <w:r w:rsidRPr="00E32282">
        <w:rPr>
          <w:rFonts w:ascii="Cambria" w:eastAsia="Times New Roman" w:hAnsi="Cambria" w:cstheme="minorHAnsi"/>
          <w:lang w:eastAsia="fr-FR"/>
        </w:rPr>
        <w:t>Article 2.1.4 Commission restreinte</w:t>
      </w:r>
    </w:p>
    <w:p w14:paraId="4908D4C8" w14:textId="3AAF3636" w:rsidR="00E32282" w:rsidRDefault="00E32282" w:rsidP="00E32282">
      <w:pPr>
        <w:jc w:val="both"/>
        <w:rPr>
          <w:rFonts w:ascii="Cambria" w:eastAsia="Times New Roman" w:hAnsi="Cambria" w:cstheme="minorHAnsi"/>
          <w:lang w:eastAsia="fr-FR"/>
        </w:rPr>
      </w:pPr>
      <w:r w:rsidRPr="00E32282">
        <w:rPr>
          <w:rFonts w:ascii="Cambria" w:eastAsia="Times New Roman" w:hAnsi="Cambria" w:cstheme="minorHAnsi"/>
          <w:lang w:eastAsia="fr-FR"/>
        </w:rPr>
        <w:t>Il est institué au sein de la Commission Nationale Paritaire une Commission restreinte chargée d’examiner les propositions de modifications de la Convention Collective ayant trait aux salariés des clubs professionnels.</w:t>
      </w:r>
    </w:p>
    <w:p w14:paraId="6EBF875D" w14:textId="77777777" w:rsidR="00E32282" w:rsidRPr="00E32282" w:rsidRDefault="00E32282" w:rsidP="00E32282">
      <w:pPr>
        <w:jc w:val="both"/>
        <w:rPr>
          <w:rFonts w:ascii="Cambria" w:eastAsia="Times New Roman" w:hAnsi="Cambria" w:cstheme="minorHAnsi"/>
          <w:lang w:eastAsia="fr-FR"/>
        </w:rPr>
      </w:pPr>
    </w:p>
    <w:p w14:paraId="72D7D166" w14:textId="77777777" w:rsidR="00E32282" w:rsidRPr="00E32282" w:rsidRDefault="00E32282" w:rsidP="00E32282">
      <w:pPr>
        <w:jc w:val="both"/>
        <w:rPr>
          <w:rFonts w:ascii="Cambria" w:eastAsia="Times New Roman" w:hAnsi="Cambria" w:cstheme="minorHAnsi"/>
          <w:lang w:eastAsia="fr-FR"/>
        </w:rPr>
      </w:pPr>
      <w:r w:rsidRPr="00E32282">
        <w:rPr>
          <w:rFonts w:ascii="Cambria" w:eastAsia="Times New Roman" w:hAnsi="Cambria" w:cstheme="minorHAnsi"/>
          <w:lang w:eastAsia="fr-FR"/>
        </w:rPr>
        <w:t>Cette Commission restreinte est composée du représentant de la Ligue de Football Professionnel à la Commission Nationale Paritaire, de 2 représentants du Syndicat National des Administratifs et Assimilés du Football (SNAAF) et un représentant de l’Union Nationale des Entraîneurs et Cadres Techniques professionnels du Football (UNECATEF), choisis parmi les 6 membres de la Commission Nationale Paritaire, de 2 représentants de Foot Unis.</w:t>
      </w:r>
    </w:p>
    <w:p w14:paraId="5C89209A" w14:textId="77777777" w:rsidR="00E32282" w:rsidRPr="00E32282" w:rsidRDefault="00E32282" w:rsidP="00E32282">
      <w:pPr>
        <w:jc w:val="both"/>
        <w:rPr>
          <w:rFonts w:ascii="Cambria" w:eastAsia="Times New Roman" w:hAnsi="Cambria" w:cstheme="minorHAnsi"/>
          <w:lang w:eastAsia="fr-FR"/>
        </w:rPr>
      </w:pPr>
    </w:p>
    <w:p w14:paraId="13B4992D" w14:textId="77777777" w:rsidR="00E32282" w:rsidRPr="00E32282" w:rsidRDefault="00E32282" w:rsidP="00E32282">
      <w:pPr>
        <w:jc w:val="both"/>
        <w:rPr>
          <w:rFonts w:ascii="Cambria" w:eastAsia="Times New Roman" w:hAnsi="Cambria" w:cstheme="minorHAnsi"/>
          <w:lang w:eastAsia="fr-FR"/>
        </w:rPr>
      </w:pPr>
      <w:r w:rsidRPr="00E32282">
        <w:rPr>
          <w:rFonts w:ascii="Cambria" w:eastAsia="Times New Roman" w:hAnsi="Cambria" w:cstheme="minorHAnsi"/>
          <w:lang w:eastAsia="fr-FR"/>
        </w:rPr>
        <w:t>Les propositions de la Commission restreinte sont transmises à la Commission Nationale Paritaire.</w:t>
      </w:r>
    </w:p>
    <w:p w14:paraId="12651609" w14:textId="77777777" w:rsidR="00E32282" w:rsidRPr="00E32282" w:rsidRDefault="00E32282" w:rsidP="00E32282">
      <w:pPr>
        <w:jc w:val="both"/>
        <w:rPr>
          <w:rFonts w:ascii="Cambria" w:eastAsia="Times New Roman" w:hAnsi="Cambria" w:cstheme="minorHAnsi"/>
          <w:lang w:eastAsia="fr-FR"/>
        </w:rPr>
      </w:pPr>
      <w:r w:rsidRPr="00E32282">
        <w:rPr>
          <w:rFonts w:ascii="Cambria" w:eastAsia="Times New Roman" w:hAnsi="Cambria" w:cstheme="minorHAnsi"/>
          <w:lang w:eastAsia="fr-FR"/>
        </w:rPr>
        <w:t>A défaut d'accord de la Commission restreinte sur une proposition, chacune des parties membre de la Commission restreinte peut soumettre sa proposition à la Commission Nationale Paritaire. La Commission Nationale Paritaire devra statuer sur cette proposition. »</w:t>
      </w:r>
    </w:p>
    <w:p w14:paraId="4B0B2412" w14:textId="44B8DB25" w:rsidR="00E32282" w:rsidRDefault="00E32282" w:rsidP="00E32282">
      <w:pPr>
        <w:jc w:val="both"/>
        <w:rPr>
          <w:rFonts w:ascii="Cambria" w:eastAsia="Times New Roman" w:hAnsi="Cambria" w:cstheme="minorHAnsi"/>
          <w:lang w:eastAsia="fr-FR"/>
        </w:rPr>
      </w:pPr>
    </w:p>
    <w:p w14:paraId="02BBE4B3" w14:textId="77777777" w:rsidR="00E32282" w:rsidRPr="00E32282" w:rsidRDefault="00E32282" w:rsidP="00E32282">
      <w:pPr>
        <w:jc w:val="both"/>
        <w:rPr>
          <w:rFonts w:ascii="Cambria" w:eastAsia="Times New Roman" w:hAnsi="Cambria" w:cstheme="minorHAnsi"/>
          <w:lang w:eastAsia="fr-FR"/>
        </w:rPr>
      </w:pPr>
    </w:p>
    <w:p w14:paraId="0573A75A" w14:textId="7D415AB9" w:rsidR="00E32282" w:rsidRDefault="00E32282" w:rsidP="00E32282">
      <w:pPr>
        <w:jc w:val="both"/>
        <w:rPr>
          <w:rFonts w:ascii="Cambria" w:hAnsi="Cambria"/>
          <w:b/>
          <w:bCs/>
          <w:u w:val="single"/>
        </w:rPr>
      </w:pPr>
      <w:r w:rsidRPr="00E32282">
        <w:rPr>
          <w:rFonts w:ascii="Cambria" w:hAnsi="Cambria"/>
          <w:b/>
          <w:bCs/>
          <w:u w:val="single"/>
        </w:rPr>
        <w:lastRenderedPageBreak/>
        <w:t>ARTICLE 2</w:t>
      </w:r>
    </w:p>
    <w:p w14:paraId="4F427826" w14:textId="77777777" w:rsidR="00E32282" w:rsidRPr="00E32282" w:rsidRDefault="00E32282" w:rsidP="00E32282">
      <w:pPr>
        <w:jc w:val="both"/>
        <w:rPr>
          <w:rFonts w:ascii="Cambria" w:hAnsi="Cambria"/>
          <w:b/>
          <w:bCs/>
          <w:u w:val="single"/>
        </w:rPr>
      </w:pPr>
    </w:p>
    <w:p w14:paraId="40E7CEE2" w14:textId="77777777" w:rsidR="00E32282" w:rsidRPr="00E32282" w:rsidRDefault="00E32282" w:rsidP="00E32282">
      <w:pPr>
        <w:jc w:val="both"/>
        <w:rPr>
          <w:rFonts w:ascii="Cambria" w:hAnsi="Cambria"/>
        </w:rPr>
      </w:pPr>
      <w:r w:rsidRPr="00E32282">
        <w:rPr>
          <w:rFonts w:ascii="Cambria" w:hAnsi="Cambria"/>
        </w:rPr>
        <w:t>Le présent avenant de révision fera l'objet des procédures de dépôt prévues par les articles D.2231-2 et suivants du code du travail.</w:t>
      </w:r>
    </w:p>
    <w:p w14:paraId="17F88DDE" w14:textId="77777777" w:rsidR="00E32282" w:rsidRPr="00E32282" w:rsidRDefault="00E32282" w:rsidP="00E32282">
      <w:pPr>
        <w:jc w:val="both"/>
        <w:rPr>
          <w:rFonts w:ascii="Cambria" w:hAnsi="Cambria"/>
        </w:rPr>
      </w:pPr>
    </w:p>
    <w:p w14:paraId="3567485A" w14:textId="77777777" w:rsidR="00E32282" w:rsidRPr="00E32282" w:rsidRDefault="00E32282" w:rsidP="00E32282">
      <w:pPr>
        <w:jc w:val="both"/>
        <w:rPr>
          <w:rFonts w:ascii="Cambria" w:hAnsi="Cambria"/>
        </w:rPr>
      </w:pPr>
      <w:r w:rsidRPr="00E32282">
        <w:rPr>
          <w:rFonts w:ascii="Cambria" w:hAnsi="Cambria"/>
        </w:rPr>
        <w:t>Cet avenant est conclu pour une durée indéterminée.</w:t>
      </w:r>
    </w:p>
    <w:p w14:paraId="564F8234" w14:textId="77777777" w:rsidR="00E32282" w:rsidRPr="00E32282" w:rsidRDefault="00E32282" w:rsidP="00E32282">
      <w:pPr>
        <w:jc w:val="both"/>
        <w:rPr>
          <w:rFonts w:ascii="Cambria" w:hAnsi="Cambria"/>
        </w:rPr>
      </w:pPr>
    </w:p>
    <w:p w14:paraId="4342F91B" w14:textId="77777777" w:rsidR="00E32282" w:rsidRPr="00E32282" w:rsidRDefault="00E32282" w:rsidP="00E32282">
      <w:pPr>
        <w:rPr>
          <w:rFonts w:ascii="Cambria" w:hAnsi="Cambria"/>
        </w:rPr>
      </w:pPr>
      <w:r w:rsidRPr="00E32282">
        <w:rPr>
          <w:rFonts w:ascii="Cambria" w:hAnsi="Cambria"/>
        </w:rPr>
        <w:t>Il prendra effet le 1</w:t>
      </w:r>
      <w:r w:rsidRPr="00E32282">
        <w:rPr>
          <w:rFonts w:ascii="Cambria" w:hAnsi="Cambria"/>
          <w:vertAlign w:val="superscript"/>
        </w:rPr>
        <w:t>er</w:t>
      </w:r>
      <w:r w:rsidRPr="00E32282">
        <w:rPr>
          <w:rFonts w:ascii="Cambria" w:hAnsi="Cambria"/>
        </w:rPr>
        <w:t xml:space="preserve"> juin 2021.</w:t>
      </w:r>
    </w:p>
    <w:p w14:paraId="7B5B5014" w14:textId="77777777" w:rsidR="00E32282" w:rsidRPr="00E32282" w:rsidRDefault="00E32282" w:rsidP="00E32282">
      <w:pPr>
        <w:rPr>
          <w:rFonts w:ascii="Cambria" w:hAnsi="Cambria"/>
        </w:rPr>
      </w:pPr>
    </w:p>
    <w:p w14:paraId="791C1635" w14:textId="77777777" w:rsidR="00E32282" w:rsidRPr="00E32282" w:rsidRDefault="00E32282" w:rsidP="000977D5">
      <w:pPr>
        <w:jc w:val="right"/>
        <w:rPr>
          <w:rFonts w:ascii="Cambria" w:hAnsi="Cambria"/>
        </w:rPr>
      </w:pPr>
      <w:r w:rsidRPr="00E32282">
        <w:rPr>
          <w:rFonts w:ascii="Cambria" w:hAnsi="Cambria"/>
        </w:rPr>
        <w:t>Accord signé à l’unanimité des partenaires sociaux le 31 août 2021</w:t>
      </w:r>
    </w:p>
    <w:p w14:paraId="458CF4B4" w14:textId="77777777" w:rsidR="00E32282" w:rsidRPr="00E32282" w:rsidRDefault="00E32282" w:rsidP="00E32282">
      <w:pPr>
        <w:rPr>
          <w:rFonts w:ascii="Cambria" w:hAnsi="Cambria"/>
        </w:rPr>
      </w:pPr>
    </w:p>
    <w:p w14:paraId="69F2D937" w14:textId="77777777" w:rsidR="00E32282" w:rsidRPr="00E32282" w:rsidRDefault="00E32282" w:rsidP="00E32282">
      <w:pPr>
        <w:rPr>
          <w:rFonts w:ascii="Cambria" w:hAnsi="Cambria"/>
        </w:rPr>
      </w:pPr>
    </w:p>
    <w:p w14:paraId="18D8CAD3" w14:textId="24840BEB" w:rsidR="00E32282" w:rsidRDefault="00E32282">
      <w:pPr>
        <w:spacing w:after="160" w:line="259" w:lineRule="auto"/>
        <w:rPr>
          <w:rFonts w:ascii="Cambria" w:eastAsia="Calibri" w:hAnsi="Cambria" w:cs="Calibri"/>
          <w:bCs/>
        </w:rPr>
      </w:pPr>
    </w:p>
    <w:p w14:paraId="214B5A8F" w14:textId="77777777" w:rsidR="00E32282" w:rsidRDefault="00E32282" w:rsidP="00FE72FC">
      <w:pPr>
        <w:jc w:val="right"/>
        <w:rPr>
          <w:rFonts w:ascii="Cambria" w:eastAsia="Calibri" w:hAnsi="Cambria" w:cs="Calibri"/>
          <w:bCs/>
        </w:rPr>
      </w:pPr>
    </w:p>
    <w:p w14:paraId="541A82E0" w14:textId="5D4453AF" w:rsidR="00E32282" w:rsidRPr="00FE72FC" w:rsidRDefault="00E32282" w:rsidP="00E65F53">
      <w:pPr>
        <w:jc w:val="center"/>
        <w:rPr>
          <w:rFonts w:ascii="Cambria" w:eastAsia="Calibri" w:hAnsi="Cambria" w:cs="Calibri"/>
          <w:bCs/>
        </w:rPr>
        <w:sectPr w:rsidR="00E32282" w:rsidRPr="00FE72FC">
          <w:pgSz w:w="11910" w:h="16840"/>
          <w:pgMar w:top="1320" w:right="860" w:bottom="280" w:left="1300" w:header="182" w:footer="0" w:gutter="0"/>
          <w:cols w:space="720"/>
        </w:sectPr>
      </w:pPr>
    </w:p>
    <w:p w14:paraId="32113687" w14:textId="77777777" w:rsidR="00255A48" w:rsidRPr="00A01C86" w:rsidRDefault="00255A48" w:rsidP="00A01C86">
      <w:pPr>
        <w:pStyle w:val="Titre1"/>
        <w:rPr>
          <w:rFonts w:ascii="Cambria" w:eastAsiaTheme="minorHAnsi" w:hAnsi="Cambria"/>
          <w:bCs/>
          <w:sz w:val="60"/>
          <w:szCs w:val="60"/>
        </w:rPr>
      </w:pPr>
      <w:bookmarkStart w:id="528" w:name="_Toc108422919"/>
      <w:r w:rsidRPr="00A01C86">
        <w:rPr>
          <w:rFonts w:ascii="Cambria" w:eastAsiaTheme="minorHAnsi" w:hAnsi="Cambria"/>
          <w:bCs/>
          <w:sz w:val="60"/>
          <w:szCs w:val="60"/>
        </w:rPr>
        <w:lastRenderedPageBreak/>
        <w:t>ANNEXE 20</w:t>
      </w:r>
      <w:bookmarkEnd w:id="528"/>
    </w:p>
    <w:p w14:paraId="5965B4AE" w14:textId="7D5A412E" w:rsidR="00255A48" w:rsidRPr="00A01C86" w:rsidRDefault="00255A48" w:rsidP="00403530">
      <w:pPr>
        <w:pStyle w:val="Titre1"/>
        <w:rPr>
          <w:rFonts w:ascii="Cambria" w:eastAsiaTheme="minorHAnsi" w:hAnsi="Cambria"/>
          <w:b w:val="0"/>
        </w:rPr>
      </w:pPr>
      <w:bookmarkStart w:id="529" w:name="_Toc108422920"/>
      <w:r w:rsidRPr="00A01C86">
        <w:rPr>
          <w:rFonts w:ascii="Cambria" w:eastAsiaTheme="minorHAnsi" w:hAnsi="Cambria"/>
          <w:b w:val="0"/>
        </w:rPr>
        <w:t>AVENANT RELATIF AU REPORT DE LA DATE LIMITE DE NEGOCIATION DE REVALORISATION DES SALAIRES</w:t>
      </w:r>
      <w:bookmarkEnd w:id="529"/>
    </w:p>
    <w:p w14:paraId="0A837FAB" w14:textId="77777777" w:rsidR="00A05296" w:rsidRPr="00A01C86" w:rsidRDefault="00A05296" w:rsidP="00A01C86">
      <w:pPr>
        <w:jc w:val="both"/>
        <w:rPr>
          <w:rFonts w:ascii="Cambria" w:hAnsi="Cambria"/>
          <w:b/>
          <w:bCs/>
          <w:u w:val="single"/>
        </w:rPr>
      </w:pPr>
    </w:p>
    <w:p w14:paraId="2DD156AC" w14:textId="0AF01B3E" w:rsidR="00255A48" w:rsidRPr="00A01C86" w:rsidRDefault="00255A48" w:rsidP="00A01C86">
      <w:pPr>
        <w:jc w:val="both"/>
        <w:rPr>
          <w:rFonts w:ascii="Cambria" w:eastAsia="Times New Roman" w:hAnsi="Cambria" w:cstheme="minorHAnsi"/>
          <w:lang w:eastAsia="fr-FR"/>
        </w:rPr>
      </w:pPr>
      <w:r w:rsidRPr="00A01C86">
        <w:rPr>
          <w:rFonts w:ascii="Cambria" w:eastAsia="Times New Roman" w:hAnsi="Cambria" w:cstheme="minorHAnsi"/>
          <w:lang w:eastAsia="fr-FR"/>
        </w:rPr>
        <w:t>Lors de la CNP CCPAAF du 22 mars 2022 et par dérogation au calendrier jusqu’alors prévu par l’article</w:t>
      </w:r>
      <w:r w:rsidR="00083E1D" w:rsidRPr="00A01C86">
        <w:rPr>
          <w:rFonts w:ascii="Cambria" w:eastAsia="Times New Roman" w:hAnsi="Cambria" w:cstheme="minorHAnsi"/>
          <w:lang w:eastAsia="fr-FR"/>
        </w:rPr>
        <w:t xml:space="preserve"> </w:t>
      </w:r>
      <w:r w:rsidRPr="00A01C86">
        <w:rPr>
          <w:rFonts w:ascii="Cambria" w:eastAsia="Times New Roman" w:hAnsi="Cambria" w:cstheme="minorHAnsi"/>
          <w:lang w:eastAsia="fr-FR"/>
        </w:rPr>
        <w:t xml:space="preserve"> 52-2 de la CCPAAF, les partenaires sociaux ont unanimement décidé de reporter, cette année, la date</w:t>
      </w:r>
      <w:r w:rsidR="00083E1D" w:rsidRPr="00A01C86">
        <w:rPr>
          <w:rFonts w:ascii="Cambria" w:eastAsia="Times New Roman" w:hAnsi="Cambria" w:cstheme="minorHAnsi"/>
          <w:lang w:eastAsia="fr-FR"/>
        </w:rPr>
        <w:t xml:space="preserve"> </w:t>
      </w:r>
      <w:r w:rsidRPr="00A01C86">
        <w:rPr>
          <w:rFonts w:ascii="Cambria" w:eastAsia="Times New Roman" w:hAnsi="Cambria" w:cstheme="minorHAnsi"/>
          <w:lang w:eastAsia="fr-FR"/>
        </w:rPr>
        <w:t xml:space="preserve"> limite de la période de négociation du 31 mars 2022 au 19 mai 2022.</w:t>
      </w:r>
    </w:p>
    <w:p w14:paraId="3851CD73" w14:textId="77777777" w:rsidR="00083E1D" w:rsidRPr="00A01C86" w:rsidRDefault="00083E1D" w:rsidP="00A01C86">
      <w:pPr>
        <w:jc w:val="both"/>
        <w:rPr>
          <w:rFonts w:ascii="Cambria" w:eastAsia="Times New Roman" w:hAnsi="Cambria" w:cstheme="minorHAnsi"/>
          <w:lang w:eastAsia="fr-FR"/>
        </w:rPr>
      </w:pPr>
    </w:p>
    <w:p w14:paraId="52F6C7B2" w14:textId="77777777" w:rsidR="00255A48" w:rsidRPr="00A01C86" w:rsidRDefault="00255A48" w:rsidP="00A01C86">
      <w:pPr>
        <w:jc w:val="both"/>
        <w:rPr>
          <w:rFonts w:ascii="Cambria" w:eastAsia="Times New Roman" w:hAnsi="Cambria" w:cstheme="minorHAnsi"/>
          <w:lang w:eastAsia="fr-FR"/>
        </w:rPr>
      </w:pPr>
      <w:r w:rsidRPr="00A01C86">
        <w:rPr>
          <w:rFonts w:ascii="Cambria" w:eastAsia="Times New Roman" w:hAnsi="Cambria" w:cstheme="minorHAnsi"/>
          <w:lang w:eastAsia="fr-FR"/>
        </w:rPr>
        <w:t>Les partenaires sociaux se rencontreront donc à nouveau le 19 mai 2022 pour aborder la question de la revalorisation salariale applicable au 1er juillet 2022.</w:t>
      </w:r>
    </w:p>
    <w:p w14:paraId="7B0DFD37" w14:textId="77777777" w:rsidR="00083E1D" w:rsidRPr="00A01C86" w:rsidRDefault="00083E1D" w:rsidP="00A01C86">
      <w:pPr>
        <w:jc w:val="both"/>
        <w:rPr>
          <w:rFonts w:ascii="Cambria" w:hAnsi="Cambria"/>
          <w:b/>
          <w:bCs/>
          <w:u w:val="single"/>
        </w:rPr>
      </w:pPr>
    </w:p>
    <w:p w14:paraId="4C5CB810" w14:textId="77777777" w:rsidR="00083E1D" w:rsidRPr="00A01C86" w:rsidRDefault="00083E1D" w:rsidP="00A01C86">
      <w:pPr>
        <w:jc w:val="both"/>
        <w:rPr>
          <w:rFonts w:ascii="Cambria" w:hAnsi="Cambria"/>
          <w:b/>
          <w:bCs/>
          <w:u w:val="single"/>
        </w:rPr>
      </w:pPr>
    </w:p>
    <w:p w14:paraId="6057CEE1" w14:textId="62B81DD1" w:rsidR="00255A48" w:rsidRPr="00A01C86" w:rsidRDefault="00255A48" w:rsidP="00A01C86">
      <w:pPr>
        <w:jc w:val="right"/>
        <w:rPr>
          <w:rFonts w:ascii="Cambria" w:eastAsia="Times New Roman" w:hAnsi="Cambria" w:cstheme="minorHAnsi"/>
          <w:lang w:eastAsia="fr-FR"/>
        </w:rPr>
      </w:pPr>
      <w:r w:rsidRPr="00A01C86">
        <w:rPr>
          <w:rFonts w:ascii="Cambria" w:eastAsia="Times New Roman" w:hAnsi="Cambria" w:cstheme="minorHAnsi"/>
          <w:lang w:eastAsia="fr-FR"/>
        </w:rPr>
        <w:t>Fait à Paris le 22 mars 2022</w:t>
      </w:r>
    </w:p>
    <w:p w14:paraId="23A87810" w14:textId="77777777" w:rsidR="00255A48" w:rsidRPr="00A01C86" w:rsidRDefault="00255A48" w:rsidP="00A01C86">
      <w:pPr>
        <w:jc w:val="right"/>
        <w:rPr>
          <w:rFonts w:ascii="Cambria" w:eastAsia="Times New Roman" w:hAnsi="Cambria" w:cstheme="minorHAnsi"/>
          <w:lang w:eastAsia="fr-FR"/>
        </w:rPr>
      </w:pPr>
    </w:p>
    <w:p w14:paraId="1112CDFD" w14:textId="77777777" w:rsidR="00255A48" w:rsidRPr="00A01C86" w:rsidRDefault="00255A48" w:rsidP="00A01C86"/>
    <w:p w14:paraId="19752407" w14:textId="77777777" w:rsidR="00255A48" w:rsidRPr="00A01C86" w:rsidRDefault="00255A48" w:rsidP="00A01C86">
      <w:pPr>
        <w:jc w:val="both"/>
        <w:rPr>
          <w:rFonts w:ascii="Cambria" w:hAnsi="Cambria"/>
          <w:b/>
          <w:bCs/>
          <w:u w:val="single"/>
        </w:rPr>
      </w:pPr>
    </w:p>
    <w:p w14:paraId="4DB65143" w14:textId="66585D64" w:rsidR="008B6926" w:rsidRPr="00A01C86" w:rsidRDefault="008B6926" w:rsidP="00A01C86">
      <w:pPr>
        <w:jc w:val="both"/>
        <w:rPr>
          <w:rFonts w:ascii="Cambria" w:hAnsi="Cambria"/>
          <w:b/>
          <w:bCs/>
          <w:u w:val="single"/>
        </w:rPr>
      </w:pPr>
    </w:p>
    <w:p w14:paraId="6703AE4D" w14:textId="1342AC2C" w:rsidR="008B6926" w:rsidRPr="00A01C86" w:rsidRDefault="008B6926" w:rsidP="00A01C86">
      <w:pPr>
        <w:jc w:val="both"/>
        <w:rPr>
          <w:rFonts w:ascii="Cambria" w:hAnsi="Cambria"/>
          <w:b/>
          <w:bCs/>
          <w:u w:val="single"/>
        </w:rPr>
      </w:pPr>
    </w:p>
    <w:p w14:paraId="7FD3D28C" w14:textId="7C413865" w:rsidR="008B6926" w:rsidRPr="00A01C86" w:rsidRDefault="008B6926" w:rsidP="00A01C86">
      <w:pPr>
        <w:jc w:val="both"/>
        <w:rPr>
          <w:rFonts w:ascii="Cambria" w:hAnsi="Cambria"/>
          <w:b/>
          <w:bCs/>
          <w:u w:val="single"/>
        </w:rPr>
      </w:pPr>
    </w:p>
    <w:p w14:paraId="6D1D7E7D" w14:textId="1F8A6EBC" w:rsidR="008B6926" w:rsidRPr="00A01C86" w:rsidRDefault="008B6926" w:rsidP="00A01C86">
      <w:pPr>
        <w:jc w:val="both"/>
        <w:rPr>
          <w:rFonts w:ascii="Cambria" w:hAnsi="Cambria"/>
          <w:b/>
          <w:bCs/>
          <w:u w:val="single"/>
        </w:rPr>
      </w:pPr>
    </w:p>
    <w:p w14:paraId="1CC6D660" w14:textId="6F424E24" w:rsidR="008B6926" w:rsidRPr="00A01C86" w:rsidRDefault="008B6926" w:rsidP="00A01C86">
      <w:pPr>
        <w:jc w:val="both"/>
        <w:rPr>
          <w:rFonts w:ascii="Cambria" w:hAnsi="Cambria"/>
          <w:b/>
          <w:bCs/>
          <w:u w:val="single"/>
        </w:rPr>
      </w:pPr>
    </w:p>
    <w:p w14:paraId="08B2E277" w14:textId="51A69A17" w:rsidR="008B6926" w:rsidRPr="00A01C86" w:rsidRDefault="008B6926" w:rsidP="00A01C86">
      <w:pPr>
        <w:jc w:val="both"/>
        <w:rPr>
          <w:rFonts w:ascii="Cambria" w:hAnsi="Cambria"/>
          <w:b/>
          <w:bCs/>
          <w:u w:val="single"/>
        </w:rPr>
      </w:pPr>
    </w:p>
    <w:p w14:paraId="7F723A4B" w14:textId="5C335C8F" w:rsidR="008B6926" w:rsidRPr="00A01C86" w:rsidRDefault="008B6926" w:rsidP="00A01C86">
      <w:pPr>
        <w:jc w:val="both"/>
        <w:rPr>
          <w:rFonts w:ascii="Cambria" w:hAnsi="Cambria"/>
          <w:b/>
          <w:bCs/>
          <w:u w:val="single"/>
        </w:rPr>
      </w:pPr>
    </w:p>
    <w:p w14:paraId="3972C9F8" w14:textId="03BAF7C7" w:rsidR="008B6926" w:rsidRPr="00A01C86" w:rsidRDefault="008B6926" w:rsidP="00A01C86">
      <w:pPr>
        <w:jc w:val="both"/>
        <w:rPr>
          <w:rFonts w:ascii="Cambria" w:hAnsi="Cambria"/>
          <w:b/>
          <w:bCs/>
          <w:u w:val="single"/>
        </w:rPr>
      </w:pPr>
    </w:p>
    <w:p w14:paraId="36C0481D" w14:textId="099B4A91" w:rsidR="008B6926" w:rsidRPr="00A01C86" w:rsidRDefault="008B6926" w:rsidP="00A01C86">
      <w:pPr>
        <w:jc w:val="both"/>
        <w:rPr>
          <w:rFonts w:ascii="Cambria" w:hAnsi="Cambria"/>
          <w:b/>
          <w:bCs/>
          <w:u w:val="single"/>
        </w:rPr>
      </w:pPr>
    </w:p>
    <w:p w14:paraId="258861D6" w14:textId="7C1E1B51" w:rsidR="008B6926" w:rsidRPr="008B6926" w:rsidRDefault="008B6926" w:rsidP="008B6926">
      <w:pPr>
        <w:rPr>
          <w:rFonts w:ascii="Cambria" w:hAnsi="Cambria"/>
        </w:rPr>
      </w:pPr>
    </w:p>
    <w:p w14:paraId="2A0AE4B1" w14:textId="7EF43449" w:rsidR="008B6926" w:rsidRPr="008B6926" w:rsidRDefault="008B6926" w:rsidP="008B6926">
      <w:pPr>
        <w:rPr>
          <w:rFonts w:ascii="Cambria" w:hAnsi="Cambria"/>
        </w:rPr>
      </w:pPr>
    </w:p>
    <w:p w14:paraId="7986DA7D" w14:textId="4578E4EC" w:rsidR="008B6926" w:rsidRPr="008B6926" w:rsidRDefault="008B6926" w:rsidP="008B6926">
      <w:pPr>
        <w:rPr>
          <w:rFonts w:ascii="Cambria" w:hAnsi="Cambria"/>
        </w:rPr>
      </w:pPr>
    </w:p>
    <w:p w14:paraId="49F300C9" w14:textId="0A71EAB3" w:rsidR="008B6926" w:rsidRPr="008B6926" w:rsidRDefault="008B6926" w:rsidP="008B6926">
      <w:pPr>
        <w:rPr>
          <w:rFonts w:ascii="Cambria" w:hAnsi="Cambria"/>
        </w:rPr>
      </w:pPr>
    </w:p>
    <w:p w14:paraId="4F459A09" w14:textId="3C333046" w:rsidR="008B6926" w:rsidRPr="008B6926" w:rsidRDefault="008B6926" w:rsidP="008B6926">
      <w:pPr>
        <w:rPr>
          <w:rFonts w:ascii="Cambria" w:hAnsi="Cambria"/>
        </w:rPr>
      </w:pPr>
    </w:p>
    <w:p w14:paraId="12CFC194" w14:textId="4741FD91" w:rsidR="008B6926" w:rsidRPr="008B6926" w:rsidRDefault="008B6926" w:rsidP="008B6926">
      <w:pPr>
        <w:rPr>
          <w:rFonts w:ascii="Cambria" w:hAnsi="Cambria"/>
        </w:rPr>
      </w:pPr>
    </w:p>
    <w:p w14:paraId="49A9835C" w14:textId="0721388B" w:rsidR="008B6926" w:rsidRPr="008B6926" w:rsidRDefault="008B6926" w:rsidP="008B6926">
      <w:pPr>
        <w:rPr>
          <w:rFonts w:ascii="Cambria" w:hAnsi="Cambria"/>
        </w:rPr>
      </w:pPr>
    </w:p>
    <w:p w14:paraId="03419EDE" w14:textId="77777777" w:rsidR="00A01C86" w:rsidRDefault="00A01C86">
      <w:pPr>
        <w:spacing w:after="160" w:line="259" w:lineRule="auto"/>
        <w:rPr>
          <w:rFonts w:eastAsia="Times New Roman"/>
          <w:b/>
          <w:sz w:val="28"/>
          <w:szCs w:val="36"/>
          <w:lang w:eastAsia="fr-FR"/>
        </w:rPr>
      </w:pPr>
      <w:r>
        <w:br w:type="page"/>
      </w:r>
    </w:p>
    <w:p w14:paraId="1C6615B8" w14:textId="21F7F529" w:rsidR="00B11471" w:rsidRPr="00B11471" w:rsidRDefault="00B11471" w:rsidP="00B11471">
      <w:pPr>
        <w:keepNext/>
        <w:jc w:val="both"/>
        <w:outlineLvl w:val="0"/>
        <w:rPr>
          <w:rFonts w:ascii="Cambria" w:eastAsia="Times New Roman" w:hAnsi="Cambria" w:cstheme="minorHAnsi"/>
          <w:b/>
          <w:kern w:val="28"/>
          <w:sz w:val="60"/>
          <w:szCs w:val="60"/>
          <w:lang w:eastAsia="fr-FR"/>
        </w:rPr>
      </w:pPr>
      <w:bookmarkStart w:id="530" w:name="_Toc82599052"/>
      <w:r w:rsidRPr="00B11471">
        <w:rPr>
          <w:rFonts w:ascii="Cambria" w:eastAsia="Times New Roman" w:hAnsi="Cambria" w:cstheme="minorHAnsi"/>
          <w:b/>
          <w:kern w:val="28"/>
          <w:sz w:val="60"/>
          <w:szCs w:val="60"/>
          <w:lang w:eastAsia="fr-FR"/>
        </w:rPr>
        <w:lastRenderedPageBreak/>
        <w:t xml:space="preserve">ANNEXE </w:t>
      </w:r>
      <w:bookmarkEnd w:id="530"/>
      <w:r w:rsidRPr="00B11471">
        <w:rPr>
          <w:rFonts w:ascii="Cambria" w:eastAsia="Times New Roman" w:hAnsi="Cambria" w:cstheme="minorHAnsi"/>
          <w:b/>
          <w:kern w:val="28"/>
          <w:sz w:val="60"/>
          <w:szCs w:val="60"/>
          <w:lang w:eastAsia="fr-FR"/>
        </w:rPr>
        <w:t>2</w:t>
      </w:r>
      <w:r>
        <w:rPr>
          <w:rFonts w:ascii="Cambria" w:eastAsia="Times New Roman" w:hAnsi="Cambria" w:cstheme="minorHAnsi"/>
          <w:b/>
          <w:kern w:val="28"/>
          <w:sz w:val="60"/>
          <w:szCs w:val="60"/>
          <w:lang w:eastAsia="fr-FR"/>
        </w:rPr>
        <w:t>1</w:t>
      </w:r>
    </w:p>
    <w:p w14:paraId="135C0465" w14:textId="77777777" w:rsidR="00B11471" w:rsidRPr="00B11471" w:rsidRDefault="00B11471" w:rsidP="00B11471">
      <w:pPr>
        <w:keepNext/>
        <w:jc w:val="both"/>
        <w:outlineLvl w:val="0"/>
        <w:rPr>
          <w:rFonts w:ascii="Cambria" w:eastAsia="Times New Roman" w:hAnsi="Cambria" w:cs="Times New Roman"/>
          <w:b/>
          <w:kern w:val="28"/>
          <w:lang w:eastAsia="fr-FR"/>
        </w:rPr>
      </w:pPr>
      <w:bookmarkStart w:id="531" w:name="_Toc82599053"/>
      <w:r w:rsidRPr="00B11471">
        <w:rPr>
          <w:rFonts w:ascii="Cambria" w:eastAsia="Times New Roman" w:hAnsi="Cambria" w:cs="Times New Roman"/>
          <w:b/>
          <w:kern w:val="28"/>
          <w:lang w:eastAsia="fr-FR"/>
        </w:rPr>
        <w:t xml:space="preserve">AVENANT RELATIF A LA REVALORISATION DES SALAIRES POUR LA SAISON </w:t>
      </w:r>
      <w:bookmarkEnd w:id="531"/>
      <w:r w:rsidRPr="00B11471">
        <w:rPr>
          <w:rFonts w:ascii="Cambria" w:eastAsia="Times New Roman" w:hAnsi="Cambria" w:cs="Times New Roman"/>
          <w:b/>
          <w:kern w:val="28"/>
          <w:lang w:eastAsia="fr-FR"/>
        </w:rPr>
        <w:t>2022-2023 ET A LA REVISION DE L’ARTICLE 1</w:t>
      </w:r>
      <w:r w:rsidRPr="00B11471">
        <w:rPr>
          <w:rFonts w:ascii="Cambria" w:eastAsia="Times New Roman" w:hAnsi="Cambria" w:cs="Times New Roman"/>
          <w:b/>
          <w:kern w:val="28"/>
          <w:vertAlign w:val="superscript"/>
          <w:lang w:eastAsia="fr-FR"/>
        </w:rPr>
        <w:t>er</w:t>
      </w:r>
      <w:r w:rsidRPr="00B11471">
        <w:rPr>
          <w:rFonts w:ascii="Cambria" w:eastAsia="Times New Roman" w:hAnsi="Cambria" w:cs="Times New Roman"/>
          <w:b/>
          <w:kern w:val="28"/>
          <w:lang w:eastAsia="fr-FR"/>
        </w:rPr>
        <w:t xml:space="preserve"> DE L’ANNEXE 18</w:t>
      </w:r>
    </w:p>
    <w:p w14:paraId="4C215448" w14:textId="4084EBF4" w:rsidR="00B11471" w:rsidRDefault="00B11471" w:rsidP="00B11471">
      <w:pPr>
        <w:jc w:val="both"/>
        <w:rPr>
          <w:rFonts w:ascii="Cambria" w:hAnsi="Cambria" w:cs="Calibri"/>
          <w:b/>
          <w:bCs/>
        </w:rPr>
      </w:pPr>
    </w:p>
    <w:p w14:paraId="465CC31C" w14:textId="77777777" w:rsidR="00B11471" w:rsidRPr="00B11471" w:rsidRDefault="00B11471" w:rsidP="00B11471">
      <w:pPr>
        <w:jc w:val="both"/>
        <w:rPr>
          <w:rFonts w:ascii="Cambria" w:hAnsi="Cambria" w:cs="Calibri"/>
          <w:b/>
          <w:bCs/>
        </w:rPr>
      </w:pPr>
    </w:p>
    <w:p w14:paraId="35AB33D6" w14:textId="77777777" w:rsidR="00B11471" w:rsidRPr="00B11471" w:rsidRDefault="00B11471" w:rsidP="00B11471">
      <w:pPr>
        <w:jc w:val="both"/>
        <w:rPr>
          <w:rFonts w:ascii="Cambria" w:eastAsia="Calibri" w:hAnsi="Cambria" w:cs="Calibri"/>
          <w:b/>
          <w:u w:val="single"/>
        </w:rPr>
      </w:pPr>
      <w:r w:rsidRPr="00B11471">
        <w:rPr>
          <w:rFonts w:ascii="Cambria" w:eastAsia="Calibri" w:hAnsi="Cambria" w:cs="Calibri"/>
          <w:b/>
          <w:u w:val="single"/>
        </w:rPr>
        <w:t xml:space="preserve">PREAMBULE </w:t>
      </w:r>
    </w:p>
    <w:p w14:paraId="03F05EE1" w14:textId="77777777" w:rsidR="00B11471" w:rsidRPr="00B11471" w:rsidRDefault="00B11471" w:rsidP="00B11471">
      <w:pPr>
        <w:jc w:val="both"/>
        <w:rPr>
          <w:rFonts w:ascii="Cambria" w:eastAsia="Calibri" w:hAnsi="Cambria" w:cs="Calibri"/>
          <w:bCs/>
          <w:strike/>
          <w:u w:val="single"/>
        </w:rPr>
      </w:pPr>
    </w:p>
    <w:p w14:paraId="377491D0" w14:textId="77777777" w:rsidR="00B11471" w:rsidRPr="00B11471" w:rsidRDefault="00B11471" w:rsidP="00B11471">
      <w:pPr>
        <w:jc w:val="both"/>
        <w:rPr>
          <w:rFonts w:ascii="Cambria" w:eastAsia="Calibri" w:hAnsi="Cambria" w:cs="Calibri"/>
          <w:bCs/>
          <w:u w:val="single"/>
        </w:rPr>
      </w:pPr>
    </w:p>
    <w:p w14:paraId="4CCC7B2F" w14:textId="6F6FA1C4" w:rsidR="00B11471" w:rsidRPr="00B11471" w:rsidRDefault="00B11471" w:rsidP="00B11471">
      <w:pPr>
        <w:spacing w:after="160" w:line="259" w:lineRule="auto"/>
        <w:jc w:val="both"/>
        <w:rPr>
          <w:rFonts w:asciiTheme="minorHAnsi" w:eastAsiaTheme="minorHAnsi" w:hAnsiTheme="minorHAnsi" w:cstheme="minorBidi"/>
        </w:rPr>
      </w:pPr>
      <w:r w:rsidRPr="00B11471">
        <w:rPr>
          <w:rFonts w:ascii="Cambria" w:eastAsiaTheme="minorHAnsi" w:hAnsi="Cambria" w:cstheme="minorBidi"/>
        </w:rPr>
        <w:t>En raison du contexte d’inflation, la Commission Nationale Paritaire de la CCPAAF du 4 février 2022 a inscrit à l’ordre du jour de la réunion du 22 mars 2022 la question de la revalorisation des salaires, conformément au calendrier habituel de négociation.</w:t>
      </w:r>
    </w:p>
    <w:p w14:paraId="5B9E8B4C" w14:textId="77777777" w:rsidR="00B11471" w:rsidRPr="00B11471" w:rsidRDefault="00B11471" w:rsidP="00B11471">
      <w:pPr>
        <w:jc w:val="both"/>
        <w:rPr>
          <w:rFonts w:ascii="Cambria" w:eastAsia="Calibri" w:hAnsi="Cambria" w:cs="Calibri"/>
          <w:b/>
          <w:u w:val="single"/>
        </w:rPr>
      </w:pPr>
    </w:p>
    <w:p w14:paraId="6C52B88D" w14:textId="77777777" w:rsidR="00B11471" w:rsidRPr="00B11471" w:rsidRDefault="00B11471" w:rsidP="00B11471">
      <w:pPr>
        <w:jc w:val="both"/>
        <w:rPr>
          <w:rFonts w:ascii="Cambria" w:eastAsia="Calibri" w:hAnsi="Cambria" w:cs="Calibri"/>
          <w:bCs/>
        </w:rPr>
      </w:pPr>
      <w:r w:rsidRPr="00B11471">
        <w:rPr>
          <w:rFonts w:ascii="Cambria" w:eastAsia="Calibri" w:hAnsi="Cambria" w:cs="Calibri"/>
          <w:bCs/>
        </w:rPr>
        <w:t>La négociation annuelle sur les salaires s’est engagée le 22 mars 2022 dans un contexte économique dégradé et à l’avenir incertain.</w:t>
      </w:r>
    </w:p>
    <w:p w14:paraId="3C7EE02D" w14:textId="77777777" w:rsidR="00B11471" w:rsidRPr="00B11471" w:rsidRDefault="00B11471" w:rsidP="00B11471">
      <w:pPr>
        <w:jc w:val="both"/>
        <w:rPr>
          <w:rFonts w:ascii="Cambria" w:eastAsia="Calibri" w:hAnsi="Cambria" w:cs="Calibri"/>
          <w:bCs/>
        </w:rPr>
      </w:pPr>
    </w:p>
    <w:p w14:paraId="6A6AE800" w14:textId="77777777" w:rsidR="00B11471" w:rsidRPr="00B11471" w:rsidRDefault="00B11471" w:rsidP="00B11471">
      <w:pPr>
        <w:jc w:val="both"/>
        <w:rPr>
          <w:rFonts w:ascii="Cambria" w:eastAsia="Calibri" w:hAnsi="Cambria" w:cs="Calibri"/>
          <w:bCs/>
        </w:rPr>
      </w:pPr>
      <w:r w:rsidRPr="00B11471">
        <w:rPr>
          <w:rFonts w:ascii="Cambria" w:eastAsia="Calibri" w:hAnsi="Cambria" w:cs="Calibri"/>
          <w:bCs/>
        </w:rPr>
        <w:t>Par accord unanime des partenaires sociaux, les discussions paritaires se sont poursuivies les 26 avril, 19 et 30 mai, réunions au cours desquelles le collège employeurs, à l’écoute des efforts et préoccupations avancés par le Collège Salariés, a souligné que ses structures elles-mêmes :</w:t>
      </w:r>
    </w:p>
    <w:p w14:paraId="2253370C" w14:textId="77777777" w:rsidR="00B11471" w:rsidRPr="00B11471" w:rsidRDefault="00B11471" w:rsidP="00B11471">
      <w:pPr>
        <w:jc w:val="both"/>
        <w:rPr>
          <w:rFonts w:ascii="Cambria" w:eastAsia="Calibri" w:hAnsi="Cambria" w:cs="Calibri"/>
          <w:bCs/>
        </w:rPr>
      </w:pPr>
    </w:p>
    <w:p w14:paraId="6D73822D" w14:textId="77777777" w:rsidR="00B11471" w:rsidRPr="00B11471" w:rsidRDefault="00B11471" w:rsidP="00B11471">
      <w:pPr>
        <w:numPr>
          <w:ilvl w:val="0"/>
          <w:numId w:val="50"/>
        </w:numPr>
        <w:spacing w:after="160" w:line="259" w:lineRule="auto"/>
        <w:jc w:val="both"/>
        <w:rPr>
          <w:rFonts w:ascii="Cambria" w:eastAsia="Calibri" w:hAnsi="Cambria" w:cs="Calibri"/>
          <w:bCs/>
        </w:rPr>
      </w:pPr>
      <w:r w:rsidRPr="00B11471">
        <w:rPr>
          <w:rFonts w:ascii="Cambria" w:eastAsia="Calibri" w:hAnsi="Cambria" w:cs="Calibri"/>
          <w:bCs/>
        </w:rPr>
        <w:t>subissaient les différentes hausses de prix ;</w:t>
      </w:r>
    </w:p>
    <w:p w14:paraId="0355E8BE" w14:textId="77777777" w:rsidR="00B11471" w:rsidRPr="00B11471" w:rsidRDefault="00B11471" w:rsidP="00B11471">
      <w:pPr>
        <w:numPr>
          <w:ilvl w:val="0"/>
          <w:numId w:val="50"/>
        </w:numPr>
        <w:spacing w:after="160" w:line="259" w:lineRule="auto"/>
        <w:jc w:val="both"/>
        <w:rPr>
          <w:rFonts w:ascii="Cambria" w:eastAsia="Calibri" w:hAnsi="Cambria" w:cs="Calibri"/>
          <w:bCs/>
        </w:rPr>
      </w:pPr>
      <w:r w:rsidRPr="00B11471">
        <w:rPr>
          <w:rFonts w:ascii="Cambria" w:eastAsia="Calibri" w:hAnsi="Cambria" w:cs="Calibri"/>
          <w:bCs/>
        </w:rPr>
        <w:t>Etaient dans une situation économique dégradée et à l’avenir incertain,</w:t>
      </w:r>
    </w:p>
    <w:p w14:paraId="11CE862F" w14:textId="77777777" w:rsidR="00B11471" w:rsidRPr="00B11471" w:rsidRDefault="00B11471" w:rsidP="00B11471">
      <w:pPr>
        <w:numPr>
          <w:ilvl w:val="0"/>
          <w:numId w:val="50"/>
        </w:numPr>
        <w:spacing w:after="160" w:line="259" w:lineRule="auto"/>
        <w:jc w:val="both"/>
        <w:rPr>
          <w:rFonts w:ascii="Cambria" w:eastAsia="Calibri" w:hAnsi="Cambria" w:cs="Calibri"/>
          <w:bCs/>
        </w:rPr>
      </w:pPr>
      <w:r w:rsidRPr="00B11471">
        <w:rPr>
          <w:rFonts w:ascii="Cambria" w:eastAsia="Calibri" w:hAnsi="Cambria" w:cs="Calibri"/>
          <w:bCs/>
        </w:rPr>
        <w:t>avaient déjà, pour certaines, pris l’initiative d’efforts (maintien du salaire en activité partielle, prime exceptionnelle pour le pouvoir d’achat, revalorisation individuelle, titres restaurants…) ;</w:t>
      </w:r>
    </w:p>
    <w:p w14:paraId="3AFE85A7" w14:textId="77777777" w:rsidR="00B11471" w:rsidRPr="00B11471" w:rsidRDefault="00B11471" w:rsidP="00B11471">
      <w:pPr>
        <w:numPr>
          <w:ilvl w:val="0"/>
          <w:numId w:val="50"/>
        </w:numPr>
        <w:spacing w:after="160" w:line="259" w:lineRule="auto"/>
        <w:jc w:val="both"/>
        <w:rPr>
          <w:rFonts w:ascii="Cambria" w:eastAsia="Calibri" w:hAnsi="Cambria" w:cs="Calibri"/>
          <w:bCs/>
        </w:rPr>
      </w:pPr>
      <w:r w:rsidRPr="00B11471">
        <w:rPr>
          <w:rFonts w:ascii="Cambria" w:eastAsia="Calibri" w:hAnsi="Cambria" w:cs="Calibri"/>
          <w:bCs/>
        </w:rPr>
        <w:t>étaient déjà, pour certaines d’entre elles, entrées en négociation interne.</w:t>
      </w:r>
    </w:p>
    <w:p w14:paraId="515A2392" w14:textId="77777777" w:rsidR="00B11471" w:rsidRPr="00B11471" w:rsidRDefault="00B11471" w:rsidP="00B11471">
      <w:pPr>
        <w:jc w:val="both"/>
        <w:rPr>
          <w:rFonts w:ascii="Cambria" w:eastAsia="Calibri" w:hAnsi="Cambria" w:cs="Calibri"/>
          <w:bCs/>
        </w:rPr>
      </w:pPr>
    </w:p>
    <w:p w14:paraId="0A1371F5" w14:textId="77777777" w:rsidR="00B11471" w:rsidRPr="00B11471" w:rsidRDefault="00B11471" w:rsidP="00B11471">
      <w:pPr>
        <w:jc w:val="both"/>
        <w:rPr>
          <w:rFonts w:ascii="Cambria" w:eastAsia="Calibri" w:hAnsi="Cambria" w:cs="Calibri"/>
          <w:bCs/>
        </w:rPr>
      </w:pPr>
      <w:r w:rsidRPr="00B11471">
        <w:rPr>
          <w:rFonts w:ascii="Cambria" w:eastAsia="Calibri" w:hAnsi="Cambria" w:cs="Calibri"/>
          <w:bCs/>
        </w:rPr>
        <w:t>En responsabilité et malgré ses propres difficultés, le collège employeurs a entendu la nécessité de procéder à une revalorisation salariale.</w:t>
      </w:r>
    </w:p>
    <w:p w14:paraId="27077648" w14:textId="77777777" w:rsidR="00B11471" w:rsidRPr="00B11471" w:rsidRDefault="00B11471" w:rsidP="00B11471">
      <w:pPr>
        <w:jc w:val="both"/>
        <w:rPr>
          <w:rFonts w:ascii="Cambria" w:eastAsia="Calibri" w:hAnsi="Cambria" w:cs="Calibri"/>
          <w:bCs/>
        </w:rPr>
      </w:pPr>
    </w:p>
    <w:p w14:paraId="64517D6C" w14:textId="77777777" w:rsidR="00B11471" w:rsidRPr="00B11471" w:rsidRDefault="00B11471" w:rsidP="00B11471">
      <w:pPr>
        <w:jc w:val="both"/>
        <w:rPr>
          <w:rFonts w:ascii="Cambria" w:eastAsia="Calibri" w:hAnsi="Cambria" w:cs="Calibri"/>
          <w:bCs/>
        </w:rPr>
      </w:pPr>
      <w:r w:rsidRPr="00B11471">
        <w:rPr>
          <w:rFonts w:ascii="Cambria" w:eastAsia="Calibri" w:hAnsi="Cambria" w:cs="Calibri"/>
          <w:bCs/>
        </w:rPr>
        <w:t>En conséquence, les partenaires sociaux actent de la révision des dispositions relatives à la revalorisation des salaires pour la saison 2022-2023 de l’article 1 de l’annexe 18 de la CCPAAF, les autres articles demeurant inchangés.</w:t>
      </w:r>
    </w:p>
    <w:p w14:paraId="25458D33" w14:textId="77777777" w:rsidR="00B11471" w:rsidRPr="00B11471" w:rsidRDefault="00B11471" w:rsidP="00B11471">
      <w:pPr>
        <w:jc w:val="both"/>
        <w:rPr>
          <w:rFonts w:ascii="Cambria" w:eastAsia="Calibri" w:hAnsi="Cambria" w:cs="Calibri"/>
          <w:bCs/>
        </w:rPr>
      </w:pPr>
    </w:p>
    <w:p w14:paraId="7846A5C1" w14:textId="77777777" w:rsidR="00B11471" w:rsidRPr="00B11471" w:rsidRDefault="00B11471" w:rsidP="00B11471">
      <w:pPr>
        <w:jc w:val="both"/>
        <w:rPr>
          <w:rFonts w:ascii="Cambria" w:eastAsia="Calibri" w:hAnsi="Cambria" w:cs="Calibri"/>
          <w:bCs/>
        </w:rPr>
      </w:pPr>
      <w:r w:rsidRPr="00B11471">
        <w:rPr>
          <w:rFonts w:ascii="Cambria" w:eastAsia="Calibri" w:hAnsi="Cambria" w:cs="Calibri"/>
          <w:bCs/>
        </w:rPr>
        <w:t>Tel est l’objet du présent avenant.</w:t>
      </w:r>
    </w:p>
    <w:p w14:paraId="4951E136" w14:textId="77777777" w:rsidR="00B11471" w:rsidRPr="00B11471" w:rsidRDefault="00B11471" w:rsidP="00B11471">
      <w:pPr>
        <w:jc w:val="both"/>
        <w:rPr>
          <w:rFonts w:ascii="Cambria" w:eastAsia="Calibri" w:hAnsi="Cambria" w:cs="Calibri"/>
          <w:b/>
          <w:u w:val="single"/>
        </w:rPr>
      </w:pPr>
    </w:p>
    <w:p w14:paraId="6539B772" w14:textId="77777777" w:rsidR="00B11471" w:rsidRPr="00B11471" w:rsidRDefault="00B11471" w:rsidP="00B11471">
      <w:pPr>
        <w:jc w:val="both"/>
        <w:rPr>
          <w:rFonts w:ascii="Cambria" w:eastAsia="Calibri" w:hAnsi="Cambria" w:cs="Calibri"/>
          <w:b/>
          <w:u w:val="single"/>
        </w:rPr>
      </w:pPr>
    </w:p>
    <w:p w14:paraId="723F80A7" w14:textId="77777777" w:rsidR="00B11471" w:rsidRPr="00B11471" w:rsidRDefault="00B11471" w:rsidP="00B11471">
      <w:pPr>
        <w:spacing w:line="276" w:lineRule="auto"/>
        <w:jc w:val="both"/>
        <w:rPr>
          <w:rFonts w:ascii="Cambria" w:eastAsia="Calibri" w:hAnsi="Cambria" w:cs="Calibri"/>
          <w:b/>
          <w:u w:val="single"/>
        </w:rPr>
      </w:pPr>
      <w:r w:rsidRPr="00B11471">
        <w:rPr>
          <w:rFonts w:ascii="Cambria" w:eastAsia="Calibri" w:hAnsi="Cambria" w:cs="Calibri"/>
          <w:b/>
          <w:u w:val="single"/>
        </w:rPr>
        <w:t>ARTICLE 1 : REVALORISATION DES SALAIRES POUR LA SAISON 2022-2023</w:t>
      </w:r>
    </w:p>
    <w:p w14:paraId="09378A9F" w14:textId="77777777" w:rsidR="00B11471" w:rsidRPr="00B11471" w:rsidRDefault="00B11471" w:rsidP="00B11471">
      <w:pPr>
        <w:jc w:val="both"/>
        <w:rPr>
          <w:rFonts w:ascii="Cambria" w:eastAsia="Calibri" w:hAnsi="Cambria" w:cs="Calibri"/>
          <w:b/>
          <w:u w:val="single"/>
        </w:rPr>
      </w:pPr>
    </w:p>
    <w:p w14:paraId="32CDA44B" w14:textId="77777777" w:rsidR="00B11471" w:rsidRPr="00B11471" w:rsidRDefault="00B11471" w:rsidP="00B11471">
      <w:pPr>
        <w:jc w:val="both"/>
        <w:rPr>
          <w:rFonts w:ascii="Cambria" w:eastAsia="Calibri" w:hAnsi="Cambria" w:cs="Calibri"/>
        </w:rPr>
      </w:pPr>
      <w:r w:rsidRPr="00B11471">
        <w:rPr>
          <w:rFonts w:ascii="Cambria" w:eastAsia="Calibri" w:hAnsi="Cambria" w:cs="Calibri"/>
        </w:rPr>
        <w:t>Pour la saison 2022-2023, les partenaires sociaux décident :</w:t>
      </w:r>
    </w:p>
    <w:p w14:paraId="1624A35F" w14:textId="77777777" w:rsidR="00B11471" w:rsidRPr="00B11471" w:rsidRDefault="00B11471" w:rsidP="00B11471">
      <w:pPr>
        <w:jc w:val="both"/>
        <w:rPr>
          <w:rFonts w:ascii="Cambria" w:eastAsia="Calibri" w:hAnsi="Cambria" w:cs="Calibri"/>
        </w:rPr>
      </w:pPr>
    </w:p>
    <w:p w14:paraId="169C29FD" w14:textId="6DDD880F" w:rsidR="00B11471" w:rsidRPr="00B11471" w:rsidRDefault="00B11471" w:rsidP="00B11471">
      <w:pPr>
        <w:pStyle w:val="Paragraphedeliste"/>
        <w:numPr>
          <w:ilvl w:val="0"/>
          <w:numId w:val="50"/>
        </w:numPr>
        <w:jc w:val="both"/>
        <w:rPr>
          <w:rFonts w:ascii="Cambria" w:eastAsia="Calibri" w:hAnsi="Cambria" w:cs="Calibri"/>
        </w:rPr>
      </w:pPr>
      <w:r w:rsidRPr="00B11471">
        <w:rPr>
          <w:rFonts w:ascii="Cambria" w:eastAsia="Calibri" w:hAnsi="Cambria" w:cs="Calibri"/>
        </w:rPr>
        <w:t xml:space="preserve">d’une augmentation de 2,5 % applicable sur la part du salaire de base correspondant au SMC pour les salariés dont le salaire de base mensuel brut est inférieur ou égal à 1,5 SMIC </w:t>
      </w:r>
    </w:p>
    <w:p w14:paraId="0003846A" w14:textId="77777777" w:rsidR="00B11471" w:rsidRPr="00B11471" w:rsidRDefault="00B11471" w:rsidP="00B11471">
      <w:pPr>
        <w:jc w:val="both"/>
        <w:rPr>
          <w:rFonts w:ascii="Cambria" w:eastAsia="Calibri" w:hAnsi="Cambria" w:cs="Calibri"/>
        </w:rPr>
      </w:pPr>
    </w:p>
    <w:p w14:paraId="48232EA7" w14:textId="4D9B571A" w:rsidR="00B11471" w:rsidRPr="00B11471" w:rsidRDefault="00B11471" w:rsidP="00B11471">
      <w:pPr>
        <w:pStyle w:val="Paragraphedeliste"/>
        <w:numPr>
          <w:ilvl w:val="0"/>
          <w:numId w:val="50"/>
        </w:numPr>
        <w:jc w:val="both"/>
        <w:rPr>
          <w:rFonts w:ascii="Cambria" w:eastAsia="Calibri" w:hAnsi="Cambria" w:cs="Calibri"/>
        </w:rPr>
      </w:pPr>
      <w:r w:rsidRPr="00B11471">
        <w:rPr>
          <w:rFonts w:ascii="Cambria" w:eastAsia="Calibri" w:hAnsi="Cambria" w:cs="Calibri"/>
        </w:rPr>
        <w:t xml:space="preserve">d’une augmentation de 1,5 % applicable sur la part du salaire de base correspondant au SMC pour les salariés dont le salaire de base mensuel brut supérieur 1,5 SMIC et inférieur ou égal à 3 SMIC </w:t>
      </w:r>
    </w:p>
    <w:p w14:paraId="08C1A2D6" w14:textId="77777777" w:rsidR="00B11471" w:rsidRPr="00B11471" w:rsidRDefault="00B11471" w:rsidP="00B11471">
      <w:pPr>
        <w:jc w:val="both"/>
        <w:rPr>
          <w:rFonts w:ascii="Cambria" w:eastAsia="Calibri" w:hAnsi="Cambria" w:cs="Calibri"/>
        </w:rPr>
      </w:pPr>
    </w:p>
    <w:p w14:paraId="0790A597" w14:textId="77777777" w:rsidR="00B11471" w:rsidRPr="00B11471" w:rsidRDefault="00B11471" w:rsidP="00B11471">
      <w:pPr>
        <w:jc w:val="both"/>
        <w:rPr>
          <w:rFonts w:ascii="Cambria" w:eastAsiaTheme="minorHAnsi" w:hAnsi="Cambria" w:cstheme="minorBidi"/>
        </w:rPr>
      </w:pPr>
      <w:r w:rsidRPr="00B11471">
        <w:rPr>
          <w:rFonts w:ascii="Cambria" w:eastAsiaTheme="minorHAnsi" w:hAnsi="Cambria" w:cstheme="minorBidi"/>
        </w:rPr>
        <w:t>Les partenaires sociaux rappellent que les revalorisations prévues au titre de cet accord sont prévues a minima ; les structures restent ainsi libres de mettre en place une revalorisation collective supérieure aux minima indiqués ci-dessus.</w:t>
      </w:r>
    </w:p>
    <w:p w14:paraId="532D4E06" w14:textId="77777777" w:rsidR="00B11471" w:rsidRPr="00B11471" w:rsidRDefault="00B11471" w:rsidP="00B11471">
      <w:pPr>
        <w:jc w:val="both"/>
        <w:rPr>
          <w:rFonts w:ascii="Cambria" w:eastAsia="Calibri" w:hAnsi="Cambria" w:cs="Calibri"/>
        </w:rPr>
      </w:pPr>
    </w:p>
    <w:p w14:paraId="0C17108D" w14:textId="77777777" w:rsidR="00B11471" w:rsidRPr="00B11471" w:rsidRDefault="00B11471" w:rsidP="00B11471">
      <w:pPr>
        <w:spacing w:line="256" w:lineRule="auto"/>
        <w:jc w:val="both"/>
        <w:rPr>
          <w:rFonts w:ascii="Cambria" w:eastAsia="Calibri" w:hAnsi="Cambria" w:cs="Calibri"/>
          <w:b/>
          <w:u w:val="single"/>
        </w:rPr>
      </w:pPr>
      <w:r w:rsidRPr="00B11471">
        <w:rPr>
          <w:rFonts w:ascii="Cambria" w:eastAsia="Calibri" w:hAnsi="Cambria" w:cs="Calibri"/>
          <w:b/>
          <w:u w:val="single"/>
        </w:rPr>
        <w:t>ARTICLE 2 : DEPOT ET ENTREE EN VIGUEUR</w:t>
      </w:r>
    </w:p>
    <w:p w14:paraId="6BE2B8ED" w14:textId="77777777" w:rsidR="00B11471" w:rsidRPr="00B11471" w:rsidRDefault="00B11471" w:rsidP="00B11471">
      <w:pPr>
        <w:spacing w:line="256" w:lineRule="auto"/>
        <w:jc w:val="both"/>
        <w:rPr>
          <w:rFonts w:ascii="Cambria" w:eastAsia="Calibri" w:hAnsi="Cambria" w:cs="Calibri"/>
        </w:rPr>
      </w:pPr>
    </w:p>
    <w:p w14:paraId="73DD55C7" w14:textId="77777777" w:rsidR="00B11471" w:rsidRPr="00B11471" w:rsidRDefault="00B11471" w:rsidP="00B11471">
      <w:pPr>
        <w:spacing w:line="256" w:lineRule="auto"/>
        <w:jc w:val="both"/>
        <w:rPr>
          <w:rFonts w:ascii="Cambria" w:eastAsia="Calibri" w:hAnsi="Cambria" w:cs="Calibri"/>
        </w:rPr>
      </w:pPr>
      <w:r w:rsidRPr="00B11471">
        <w:rPr>
          <w:rFonts w:ascii="Cambria" w:eastAsia="Calibri" w:hAnsi="Cambria" w:cs="Calibri"/>
        </w:rPr>
        <w:t>Le présent avenant fera l'objet des procédures de dépôt prévues par les articles D. 2231-2 et suivants du Code du travail.</w:t>
      </w:r>
    </w:p>
    <w:p w14:paraId="0D30B2E6" w14:textId="77777777" w:rsidR="00B11471" w:rsidRPr="00B11471" w:rsidRDefault="00B11471" w:rsidP="00B11471">
      <w:pPr>
        <w:spacing w:line="256" w:lineRule="auto"/>
        <w:jc w:val="both"/>
        <w:rPr>
          <w:rFonts w:ascii="Cambria" w:eastAsia="Calibri" w:hAnsi="Cambria" w:cs="Calibri"/>
        </w:rPr>
      </w:pPr>
    </w:p>
    <w:p w14:paraId="204BE1EC" w14:textId="77777777" w:rsidR="00B11471" w:rsidRPr="00B11471" w:rsidRDefault="00B11471" w:rsidP="00B11471">
      <w:pPr>
        <w:spacing w:line="256" w:lineRule="auto"/>
        <w:jc w:val="both"/>
        <w:rPr>
          <w:rFonts w:ascii="Cambria" w:eastAsia="Calibri" w:hAnsi="Cambria" w:cs="Calibri"/>
        </w:rPr>
      </w:pPr>
      <w:r w:rsidRPr="00B11471">
        <w:rPr>
          <w:rFonts w:ascii="Cambria" w:eastAsia="Calibri" w:hAnsi="Cambria" w:cs="Calibri"/>
        </w:rPr>
        <w:t>Cet avenant est conclu pour une durée indéterminée.</w:t>
      </w:r>
    </w:p>
    <w:p w14:paraId="1A26CF56" w14:textId="77777777" w:rsidR="00B11471" w:rsidRPr="00B11471" w:rsidRDefault="00B11471" w:rsidP="00B11471">
      <w:pPr>
        <w:jc w:val="both"/>
        <w:rPr>
          <w:rFonts w:ascii="Cambria" w:eastAsia="Calibri" w:hAnsi="Cambria" w:cs="Calibri"/>
        </w:rPr>
      </w:pPr>
      <w:r w:rsidRPr="00B11471">
        <w:rPr>
          <w:rFonts w:ascii="Cambria" w:eastAsia="Calibri" w:hAnsi="Cambria" w:cs="Calibri"/>
        </w:rPr>
        <w:t>Il prendra effet au 1</w:t>
      </w:r>
      <w:r w:rsidRPr="00B11471">
        <w:rPr>
          <w:rFonts w:ascii="Cambria" w:eastAsia="Calibri" w:hAnsi="Cambria" w:cs="Calibri"/>
          <w:vertAlign w:val="superscript"/>
        </w:rPr>
        <w:t>er</w:t>
      </w:r>
      <w:r w:rsidRPr="00B11471">
        <w:rPr>
          <w:rFonts w:ascii="Cambria" w:eastAsia="Calibri" w:hAnsi="Cambria" w:cs="Calibri"/>
        </w:rPr>
        <w:t xml:space="preserve"> juillet 2022.</w:t>
      </w:r>
    </w:p>
    <w:p w14:paraId="5DECDD59" w14:textId="77777777" w:rsidR="00B11471" w:rsidRPr="00B11471" w:rsidRDefault="00B11471" w:rsidP="00B11471">
      <w:pPr>
        <w:jc w:val="right"/>
        <w:rPr>
          <w:rFonts w:ascii="Cambria" w:eastAsia="Times New Roman" w:hAnsi="Cambria" w:cs="Calibri"/>
        </w:rPr>
      </w:pPr>
    </w:p>
    <w:p w14:paraId="62F487A1" w14:textId="77777777" w:rsidR="00B11471" w:rsidRPr="00B11471" w:rsidRDefault="00B11471" w:rsidP="00B11471">
      <w:pPr>
        <w:jc w:val="right"/>
        <w:rPr>
          <w:rFonts w:asciiTheme="minorHAnsi" w:eastAsiaTheme="minorHAnsi" w:hAnsiTheme="minorHAnsi" w:cstheme="minorBidi"/>
        </w:rPr>
      </w:pPr>
      <w:r w:rsidRPr="00B11471">
        <w:rPr>
          <w:rFonts w:ascii="Cambria" w:eastAsia="Times New Roman" w:hAnsi="Cambria" w:cs="Calibri"/>
        </w:rPr>
        <w:t>Accord signé à l’unanimité des partenaires sociaux le 16 juin 2022</w:t>
      </w:r>
    </w:p>
    <w:p w14:paraId="2A380D66" w14:textId="77777777" w:rsidR="00222AE4" w:rsidRDefault="00222AE4" w:rsidP="00A01C86">
      <w:pPr>
        <w:jc w:val="both"/>
        <w:rPr>
          <w:rFonts w:ascii="Cambria" w:hAnsi="Cambria"/>
        </w:rPr>
      </w:pPr>
    </w:p>
    <w:p w14:paraId="737319A7" w14:textId="7978CC06" w:rsidR="00083E1D" w:rsidRPr="00A01C86" w:rsidRDefault="00083E1D" w:rsidP="00A01C86">
      <w:pPr>
        <w:jc w:val="both"/>
        <w:rPr>
          <w:rFonts w:ascii="Cambria" w:hAnsi="Cambria"/>
        </w:rPr>
      </w:pPr>
      <w:r w:rsidRPr="00A01C86">
        <w:rPr>
          <w:rFonts w:ascii="Cambria" w:hAnsi="Cambria"/>
        </w:rPr>
        <w:br w:type="page"/>
      </w:r>
    </w:p>
    <w:p w14:paraId="00B7C900" w14:textId="77777777" w:rsidR="00AD6802" w:rsidRPr="00AD6802" w:rsidRDefault="00AD6802" w:rsidP="00AD6802">
      <w:pPr>
        <w:jc w:val="both"/>
        <w:rPr>
          <w:rFonts w:ascii="Cambria" w:hAnsi="Cambria" w:cs="Calibri"/>
          <w:b/>
          <w:bCs/>
          <w:sz w:val="60"/>
          <w:szCs w:val="60"/>
        </w:rPr>
      </w:pPr>
      <w:r w:rsidRPr="00AD6802">
        <w:rPr>
          <w:rFonts w:ascii="Cambria" w:hAnsi="Cambria" w:cs="Calibri"/>
          <w:b/>
          <w:bCs/>
          <w:sz w:val="60"/>
          <w:szCs w:val="60"/>
        </w:rPr>
        <w:lastRenderedPageBreak/>
        <w:t>ANNEXE 22</w:t>
      </w:r>
    </w:p>
    <w:p w14:paraId="25A6C717" w14:textId="77777777" w:rsidR="00AD6802" w:rsidRPr="00AD6802" w:rsidRDefault="00AD6802" w:rsidP="00AD6802">
      <w:pPr>
        <w:jc w:val="both"/>
        <w:rPr>
          <w:rFonts w:ascii="Cambria" w:hAnsi="Cambria" w:cs="Calibri"/>
          <w:b/>
          <w:bCs/>
        </w:rPr>
      </w:pPr>
      <w:r w:rsidRPr="00AD6802">
        <w:rPr>
          <w:rFonts w:ascii="Cambria" w:hAnsi="Cambria" w:cs="Calibri"/>
          <w:b/>
          <w:bCs/>
        </w:rPr>
        <w:t>ACCORD RELATIF AUX SALAIRES MINIMA CONVENTIONNELS</w:t>
      </w:r>
    </w:p>
    <w:p w14:paraId="0A3078C7" w14:textId="77777777" w:rsidR="00AD6802" w:rsidRPr="00AD6802" w:rsidRDefault="00AD6802" w:rsidP="00AD6802">
      <w:pPr>
        <w:jc w:val="both"/>
        <w:rPr>
          <w:rFonts w:ascii="Cambria" w:hAnsi="Cambria" w:cs="Calibri"/>
          <w:b/>
          <w:bCs/>
        </w:rPr>
      </w:pPr>
    </w:p>
    <w:p w14:paraId="00962AD9" w14:textId="77777777" w:rsidR="00AD6802" w:rsidRPr="00AD6802" w:rsidRDefault="00AD6802" w:rsidP="00AD6802">
      <w:pPr>
        <w:jc w:val="both"/>
        <w:rPr>
          <w:rFonts w:ascii="Cambria" w:hAnsi="Cambria" w:cs="Calibri"/>
          <w:b/>
          <w:bCs/>
        </w:rPr>
      </w:pPr>
    </w:p>
    <w:p w14:paraId="1BF679AC" w14:textId="77777777" w:rsidR="00AD6802" w:rsidRPr="00AD6802" w:rsidRDefault="00AD6802" w:rsidP="00AD6802">
      <w:pPr>
        <w:jc w:val="both"/>
        <w:rPr>
          <w:rFonts w:ascii="Cambria" w:eastAsia="Calibri" w:hAnsi="Cambria" w:cs="Calibri"/>
          <w:b/>
          <w:u w:val="single"/>
        </w:rPr>
      </w:pPr>
      <w:r w:rsidRPr="00AD6802">
        <w:rPr>
          <w:rFonts w:ascii="Cambria" w:eastAsia="Calibri" w:hAnsi="Cambria" w:cs="Calibri"/>
          <w:b/>
          <w:u w:val="single"/>
        </w:rPr>
        <w:t xml:space="preserve">PREAMBULE </w:t>
      </w:r>
    </w:p>
    <w:p w14:paraId="59A68B78" w14:textId="77777777" w:rsidR="00AD6802" w:rsidRPr="00AD6802" w:rsidRDefault="00AD6802" w:rsidP="00AD6802">
      <w:pPr>
        <w:jc w:val="both"/>
        <w:rPr>
          <w:rFonts w:ascii="Cambria" w:eastAsiaTheme="minorHAnsi" w:hAnsi="Cambria" w:cstheme="minorBidi"/>
        </w:rPr>
      </w:pPr>
    </w:p>
    <w:p w14:paraId="65416F54" w14:textId="77777777" w:rsidR="00AD6802" w:rsidRPr="00AD6802" w:rsidRDefault="00AD6802" w:rsidP="00AD6802">
      <w:pPr>
        <w:jc w:val="both"/>
        <w:rPr>
          <w:rFonts w:ascii="Cambria" w:eastAsiaTheme="minorHAnsi" w:hAnsi="Cambria" w:cstheme="minorBidi"/>
        </w:rPr>
      </w:pPr>
    </w:p>
    <w:p w14:paraId="1A58E992" w14:textId="77777777" w:rsidR="00AD6802" w:rsidRPr="00AD6802" w:rsidRDefault="00AD6802" w:rsidP="00AD6802">
      <w:pPr>
        <w:jc w:val="both"/>
        <w:rPr>
          <w:rFonts w:ascii="Cambria" w:eastAsiaTheme="minorHAnsi" w:hAnsi="Cambria" w:cstheme="minorBidi"/>
        </w:rPr>
      </w:pPr>
      <w:r w:rsidRPr="00AD6802">
        <w:rPr>
          <w:rFonts w:ascii="Cambria" w:eastAsiaTheme="minorHAnsi" w:hAnsi="Cambria" w:cstheme="minorBidi"/>
        </w:rPr>
        <w:t>En application des dispositions de la loi n° 2022-1158 du 16 août 2022 portant mesures d’urgence pour la protection du pouvoir d’achat, les partenaires sociaux, à l’initiative du collège des salariés lors de la Commission Nationale Paritaire de la CCPAAF du 18 octobre 2022, ont décidé d’ouvrir des négociations afin de mettre à jour les salaires minima conventionnels de la CCPAAF.</w:t>
      </w:r>
    </w:p>
    <w:p w14:paraId="600549C6" w14:textId="77777777" w:rsidR="00AD6802" w:rsidRPr="00AD6802" w:rsidRDefault="00AD6802" w:rsidP="00AD6802">
      <w:pPr>
        <w:jc w:val="both"/>
        <w:rPr>
          <w:rFonts w:ascii="Cambria" w:eastAsiaTheme="minorHAnsi" w:hAnsi="Cambria" w:cstheme="minorBidi"/>
        </w:rPr>
      </w:pPr>
    </w:p>
    <w:p w14:paraId="45EC1290" w14:textId="77777777" w:rsidR="00AD6802" w:rsidRPr="00AD6802" w:rsidRDefault="00AD6802" w:rsidP="00AD6802">
      <w:pPr>
        <w:jc w:val="both"/>
        <w:rPr>
          <w:rFonts w:ascii="Cambria" w:eastAsiaTheme="minorHAnsi" w:hAnsi="Cambria" w:cstheme="minorBidi"/>
        </w:rPr>
      </w:pPr>
      <w:r w:rsidRPr="00AD6802">
        <w:rPr>
          <w:rFonts w:ascii="Cambria" w:eastAsiaTheme="minorHAnsi" w:hAnsi="Cambria" w:cstheme="minorBidi"/>
        </w:rPr>
        <w:t>En effet, depuis le 1</w:t>
      </w:r>
      <w:r w:rsidRPr="00AD6802">
        <w:rPr>
          <w:rFonts w:ascii="Cambria" w:eastAsiaTheme="minorHAnsi" w:hAnsi="Cambria" w:cstheme="minorBidi"/>
          <w:vertAlign w:val="superscript"/>
        </w:rPr>
        <w:t>er</w:t>
      </w:r>
      <w:r w:rsidRPr="00AD6802">
        <w:rPr>
          <w:rFonts w:ascii="Cambria" w:eastAsiaTheme="minorHAnsi" w:hAnsi="Cambria" w:cstheme="minorBidi"/>
        </w:rPr>
        <w:t xml:space="preserve"> août 2022 et en application des dispositions de l’arrêté du 29 juillet 2022 relatif au relèvement du salaire minimum de croissance, le SMIC mensuel brut s’élève à 1 678,95 euros. De ce fait, le SMC de la catégorie :</w:t>
      </w:r>
    </w:p>
    <w:p w14:paraId="0C90EBCB" w14:textId="77777777" w:rsidR="00AD6802" w:rsidRPr="00AD6802" w:rsidRDefault="00AD6802" w:rsidP="00AD6802">
      <w:pPr>
        <w:jc w:val="both"/>
        <w:rPr>
          <w:rFonts w:ascii="Cambria" w:eastAsiaTheme="minorHAnsi" w:hAnsi="Cambria" w:cstheme="minorBidi"/>
        </w:rPr>
      </w:pPr>
    </w:p>
    <w:p w14:paraId="2EB2772E" w14:textId="77777777" w:rsidR="00AD6802" w:rsidRPr="00AD6802" w:rsidRDefault="00AD6802" w:rsidP="00AD6802">
      <w:pPr>
        <w:numPr>
          <w:ilvl w:val="0"/>
          <w:numId w:val="49"/>
        </w:numPr>
        <w:spacing w:after="160" w:line="259" w:lineRule="auto"/>
        <w:contextualSpacing/>
        <w:jc w:val="both"/>
        <w:rPr>
          <w:rFonts w:ascii="Cambria" w:eastAsiaTheme="minorHAnsi" w:hAnsi="Cambria" w:cstheme="minorBidi"/>
        </w:rPr>
      </w:pPr>
      <w:r w:rsidRPr="00AD6802">
        <w:rPr>
          <w:rFonts w:ascii="Cambria" w:eastAsiaTheme="minorHAnsi" w:hAnsi="Cambria" w:cstheme="minorBidi"/>
        </w:rPr>
        <w:t>B (1 665,00 euros bruts mensuels) se trouve inférieur au SMIC ;</w:t>
      </w:r>
    </w:p>
    <w:p w14:paraId="0F92EE8A" w14:textId="77777777" w:rsidR="00AD6802" w:rsidRPr="00AD6802" w:rsidRDefault="00AD6802" w:rsidP="00AD6802">
      <w:pPr>
        <w:numPr>
          <w:ilvl w:val="0"/>
          <w:numId w:val="49"/>
        </w:numPr>
        <w:spacing w:after="160" w:line="259" w:lineRule="auto"/>
        <w:contextualSpacing/>
        <w:jc w:val="both"/>
        <w:rPr>
          <w:rFonts w:ascii="Cambria" w:eastAsiaTheme="minorHAnsi" w:hAnsi="Cambria" w:cstheme="minorBidi"/>
        </w:rPr>
      </w:pPr>
      <w:r w:rsidRPr="00AD6802">
        <w:rPr>
          <w:rFonts w:ascii="Cambria" w:eastAsiaTheme="minorHAnsi" w:hAnsi="Cambria" w:cstheme="minorBidi"/>
        </w:rPr>
        <w:t>A (SMIC – 1 678,95 euros bruts mensuels) a rattrapé celui de la catégorie B.</w:t>
      </w:r>
    </w:p>
    <w:p w14:paraId="12D5DAE9" w14:textId="77777777" w:rsidR="00AD6802" w:rsidRPr="00AD6802" w:rsidRDefault="00AD6802" w:rsidP="00AD6802">
      <w:pPr>
        <w:jc w:val="both"/>
        <w:rPr>
          <w:rFonts w:ascii="Cambria" w:eastAsiaTheme="minorHAnsi" w:hAnsi="Cambria" w:cstheme="minorBidi"/>
        </w:rPr>
      </w:pPr>
    </w:p>
    <w:p w14:paraId="313BC7A8" w14:textId="77777777" w:rsidR="00AD6802" w:rsidRPr="00AD6802" w:rsidRDefault="00AD6802" w:rsidP="00AD6802">
      <w:pPr>
        <w:jc w:val="both"/>
        <w:rPr>
          <w:rFonts w:ascii="Cambria" w:eastAsiaTheme="minorHAnsi" w:hAnsi="Cambria" w:cstheme="minorBidi"/>
        </w:rPr>
      </w:pPr>
      <w:r w:rsidRPr="00AD6802">
        <w:rPr>
          <w:rFonts w:ascii="Cambria" w:eastAsiaTheme="minorHAnsi" w:hAnsi="Cambria" w:cstheme="minorBidi"/>
        </w:rPr>
        <w:t xml:space="preserve">Cette négociation a eu pour objectifs communs aux partenaires sociaux : </w:t>
      </w:r>
    </w:p>
    <w:p w14:paraId="5D67358C" w14:textId="77777777" w:rsidR="00AD6802" w:rsidRPr="00AD6802" w:rsidRDefault="00AD6802" w:rsidP="00AD6802">
      <w:pPr>
        <w:jc w:val="both"/>
        <w:rPr>
          <w:rFonts w:ascii="Cambria" w:eastAsiaTheme="minorHAnsi" w:hAnsi="Cambria" w:cstheme="minorBidi"/>
        </w:rPr>
      </w:pPr>
    </w:p>
    <w:p w14:paraId="5B7E1A91" w14:textId="77777777" w:rsidR="00AD6802" w:rsidRPr="00AD6802" w:rsidRDefault="00AD6802" w:rsidP="00AD6802">
      <w:pPr>
        <w:numPr>
          <w:ilvl w:val="0"/>
          <w:numId w:val="49"/>
        </w:numPr>
        <w:spacing w:after="160" w:line="259" w:lineRule="auto"/>
        <w:contextualSpacing/>
        <w:jc w:val="both"/>
        <w:rPr>
          <w:rFonts w:ascii="Cambria" w:eastAsiaTheme="minorHAnsi" w:hAnsi="Cambria" w:cstheme="minorBidi"/>
        </w:rPr>
      </w:pPr>
      <w:r w:rsidRPr="00AD6802">
        <w:rPr>
          <w:rFonts w:ascii="Cambria" w:eastAsiaTheme="minorHAnsi" w:hAnsi="Cambria" w:cstheme="minorBidi"/>
        </w:rPr>
        <w:t>de prendre en considération l’inflation de l’année 2022 ;</w:t>
      </w:r>
    </w:p>
    <w:p w14:paraId="0FCE1D4C" w14:textId="77777777" w:rsidR="00AD6802" w:rsidRPr="00AD6802" w:rsidRDefault="00AD6802" w:rsidP="00AD6802">
      <w:pPr>
        <w:numPr>
          <w:ilvl w:val="0"/>
          <w:numId w:val="49"/>
        </w:numPr>
        <w:spacing w:after="160" w:line="259" w:lineRule="auto"/>
        <w:contextualSpacing/>
        <w:jc w:val="both"/>
        <w:rPr>
          <w:rFonts w:ascii="Cambria" w:eastAsiaTheme="minorHAnsi" w:hAnsi="Cambria" w:cstheme="minorBidi"/>
        </w:rPr>
      </w:pPr>
      <w:r w:rsidRPr="00AD6802">
        <w:rPr>
          <w:rFonts w:ascii="Cambria" w:eastAsiaTheme="minorHAnsi" w:hAnsi="Cambria" w:cstheme="minorBidi"/>
        </w:rPr>
        <w:t>d’éviter un tassement de la grille de classification ;</w:t>
      </w:r>
    </w:p>
    <w:p w14:paraId="7146A04F" w14:textId="77777777" w:rsidR="00AD6802" w:rsidRPr="00AD6802" w:rsidRDefault="00AD6802" w:rsidP="00AD6802">
      <w:pPr>
        <w:numPr>
          <w:ilvl w:val="0"/>
          <w:numId w:val="49"/>
        </w:numPr>
        <w:spacing w:after="160" w:line="259" w:lineRule="auto"/>
        <w:contextualSpacing/>
        <w:jc w:val="both"/>
        <w:rPr>
          <w:rFonts w:ascii="Cambria" w:eastAsiaTheme="minorHAnsi" w:hAnsi="Cambria" w:cstheme="minorBidi"/>
        </w:rPr>
      </w:pPr>
      <w:r w:rsidRPr="00AD6802">
        <w:rPr>
          <w:rFonts w:ascii="Cambria" w:eastAsiaTheme="minorHAnsi" w:hAnsi="Cambria" w:cstheme="minorBidi"/>
        </w:rPr>
        <w:t>de contribuer à la conservation de l’attractivité du secteur d’activité que représente le football.</w:t>
      </w:r>
    </w:p>
    <w:p w14:paraId="3D80DD47" w14:textId="77777777" w:rsidR="00AD6802" w:rsidRPr="00AD6802" w:rsidRDefault="00AD6802" w:rsidP="00AD6802">
      <w:pPr>
        <w:jc w:val="both"/>
        <w:rPr>
          <w:rFonts w:ascii="Cambria" w:eastAsiaTheme="minorHAnsi" w:hAnsi="Cambria" w:cstheme="minorBidi"/>
        </w:rPr>
      </w:pPr>
    </w:p>
    <w:p w14:paraId="13B5B9E6" w14:textId="77777777" w:rsidR="00AD6802" w:rsidRPr="00AD6802" w:rsidRDefault="00AD6802" w:rsidP="00AD6802">
      <w:pPr>
        <w:jc w:val="both"/>
        <w:rPr>
          <w:rFonts w:ascii="Cambria" w:eastAsiaTheme="minorHAnsi" w:hAnsi="Cambria" w:cstheme="minorBidi"/>
        </w:rPr>
      </w:pPr>
      <w:r w:rsidRPr="00AD6802">
        <w:rPr>
          <w:rFonts w:ascii="Cambria" w:eastAsiaTheme="minorHAnsi" w:hAnsi="Cambria" w:cstheme="minorBidi"/>
        </w:rPr>
        <w:t>Le 5 décembre 2022, les partenaires sociaux ont acté d’augmenter les SMC dans les conditions prévues ci-après.</w:t>
      </w:r>
    </w:p>
    <w:p w14:paraId="3DA95C82" w14:textId="77777777" w:rsidR="00AD6802" w:rsidRPr="00AD6802" w:rsidRDefault="00AD6802" w:rsidP="00AD6802">
      <w:pPr>
        <w:jc w:val="both"/>
        <w:rPr>
          <w:rFonts w:ascii="Cambria" w:eastAsiaTheme="minorHAnsi" w:hAnsi="Cambria" w:cstheme="minorBidi"/>
        </w:rPr>
      </w:pPr>
      <w:r w:rsidRPr="00AD6802">
        <w:rPr>
          <w:rFonts w:ascii="Cambria" w:eastAsiaTheme="minorHAnsi" w:hAnsi="Cambria" w:cstheme="minorBidi"/>
        </w:rPr>
        <w:t>Cette augmentation se substitue à celle prévue par l’article 2 de l’annexe 18.</w:t>
      </w:r>
    </w:p>
    <w:p w14:paraId="254ECAA9" w14:textId="77777777" w:rsidR="00AD6802" w:rsidRPr="00AD6802" w:rsidRDefault="00AD6802" w:rsidP="00AD6802">
      <w:pPr>
        <w:jc w:val="both"/>
        <w:rPr>
          <w:rFonts w:ascii="Cambria" w:eastAsia="Calibri" w:hAnsi="Cambria" w:cs="Calibri"/>
          <w:bCs/>
        </w:rPr>
      </w:pPr>
      <w:r w:rsidRPr="00AD6802">
        <w:rPr>
          <w:rFonts w:ascii="Cambria" w:eastAsia="Calibri" w:hAnsi="Cambria" w:cs="Calibri"/>
          <w:bCs/>
        </w:rPr>
        <w:t>La grille de classification de l’annexe 1 sera modifiée en conséquence au 1</w:t>
      </w:r>
      <w:r w:rsidRPr="00AD6802">
        <w:rPr>
          <w:rFonts w:ascii="Cambria" w:eastAsia="Calibri" w:hAnsi="Cambria" w:cs="Calibri"/>
          <w:bCs/>
          <w:vertAlign w:val="superscript"/>
        </w:rPr>
        <w:t>er</w:t>
      </w:r>
      <w:r w:rsidRPr="00AD6802">
        <w:rPr>
          <w:rFonts w:ascii="Cambria" w:eastAsia="Calibri" w:hAnsi="Cambria" w:cs="Calibri"/>
          <w:bCs/>
        </w:rPr>
        <w:t xml:space="preserve"> janvier 2023 et au 1</w:t>
      </w:r>
      <w:r w:rsidRPr="00AD6802">
        <w:rPr>
          <w:rFonts w:ascii="Cambria" w:eastAsia="Calibri" w:hAnsi="Cambria" w:cs="Calibri"/>
          <w:bCs/>
          <w:vertAlign w:val="superscript"/>
        </w:rPr>
        <w:t>er</w:t>
      </w:r>
      <w:r w:rsidRPr="00AD6802">
        <w:rPr>
          <w:rFonts w:ascii="Cambria" w:eastAsia="Calibri" w:hAnsi="Cambria" w:cs="Calibri"/>
          <w:bCs/>
        </w:rPr>
        <w:t xml:space="preserve"> juillet 2023.</w:t>
      </w:r>
    </w:p>
    <w:p w14:paraId="5AC16A4B" w14:textId="77777777" w:rsidR="00AD6802" w:rsidRPr="00AD6802" w:rsidRDefault="00AD6802" w:rsidP="00AD6802">
      <w:pPr>
        <w:jc w:val="both"/>
        <w:rPr>
          <w:rFonts w:ascii="Cambria" w:eastAsia="Calibri" w:hAnsi="Cambria" w:cs="Calibri"/>
          <w:b/>
          <w:u w:val="single"/>
        </w:rPr>
      </w:pPr>
    </w:p>
    <w:p w14:paraId="4917A23A" w14:textId="77777777" w:rsidR="00AD6802" w:rsidRPr="00AD6802" w:rsidRDefault="00AD6802" w:rsidP="00AD6802">
      <w:pPr>
        <w:jc w:val="both"/>
        <w:rPr>
          <w:rFonts w:ascii="Cambria" w:eastAsia="Calibri" w:hAnsi="Cambria" w:cs="Calibri"/>
          <w:b/>
          <w:u w:val="single"/>
        </w:rPr>
      </w:pPr>
    </w:p>
    <w:p w14:paraId="2AB762E3" w14:textId="77777777" w:rsidR="00AD6802" w:rsidRPr="00AD6802" w:rsidRDefault="00AD6802" w:rsidP="00AD6802">
      <w:pPr>
        <w:keepNext/>
        <w:jc w:val="both"/>
        <w:outlineLvl w:val="0"/>
        <w:rPr>
          <w:rFonts w:ascii="Cambria" w:eastAsia="Times New Roman" w:hAnsi="Cambria" w:cs="Times New Roman"/>
          <w:b/>
          <w:kern w:val="28"/>
          <w:u w:val="single"/>
          <w:lang w:eastAsia="fr-FR"/>
        </w:rPr>
      </w:pPr>
      <w:r w:rsidRPr="00AD6802">
        <w:rPr>
          <w:rFonts w:ascii="Cambria" w:eastAsia="Calibri" w:hAnsi="Cambria" w:cs="Calibri"/>
          <w:b/>
          <w:u w:val="single"/>
        </w:rPr>
        <w:t xml:space="preserve">ARTICLE 1 : REVALORISATIONS DES </w:t>
      </w:r>
      <w:r w:rsidRPr="00AD6802">
        <w:rPr>
          <w:rFonts w:ascii="Cambria" w:eastAsia="Times New Roman" w:hAnsi="Cambria" w:cs="Times New Roman"/>
          <w:b/>
          <w:kern w:val="28"/>
          <w:u w:val="single"/>
          <w:lang w:eastAsia="fr-FR"/>
        </w:rPr>
        <w:t xml:space="preserve">SALAIRES MINIMA CONVENTIONNELS </w:t>
      </w:r>
    </w:p>
    <w:p w14:paraId="585973CF" w14:textId="77777777" w:rsidR="00AD6802" w:rsidRPr="00AD6802" w:rsidRDefault="00AD6802" w:rsidP="00AD6802">
      <w:pPr>
        <w:jc w:val="both"/>
        <w:rPr>
          <w:rFonts w:ascii="Cambria" w:eastAsia="Calibri" w:hAnsi="Cambria" w:cs="Calibri"/>
          <w:b/>
          <w:u w:val="single"/>
        </w:rPr>
      </w:pPr>
    </w:p>
    <w:p w14:paraId="7ABCA1C4" w14:textId="77777777" w:rsidR="00AD6802" w:rsidRPr="00AD6802" w:rsidRDefault="00AD6802" w:rsidP="00AD6802">
      <w:pPr>
        <w:jc w:val="both"/>
        <w:rPr>
          <w:rFonts w:ascii="Cambria" w:eastAsia="Calibri" w:hAnsi="Cambria" w:cs="Calibri"/>
          <w:b/>
          <w:u w:val="single"/>
        </w:rPr>
      </w:pPr>
    </w:p>
    <w:p w14:paraId="3196C6AD" w14:textId="77777777" w:rsidR="00AD6802" w:rsidRPr="00AD6802" w:rsidRDefault="00AD6802" w:rsidP="00AD6802">
      <w:pPr>
        <w:jc w:val="both"/>
        <w:rPr>
          <w:rFonts w:ascii="Cambria" w:eastAsia="Calibri" w:hAnsi="Cambria" w:cs="Calibri"/>
        </w:rPr>
      </w:pPr>
      <w:r w:rsidRPr="00AD6802">
        <w:rPr>
          <w:rFonts w:ascii="Cambria" w:eastAsia="Calibri" w:hAnsi="Cambria" w:cs="Calibri"/>
          <w:bCs/>
        </w:rPr>
        <w:t>A compter</w:t>
      </w:r>
      <w:r w:rsidRPr="00AD6802">
        <w:rPr>
          <w:rFonts w:ascii="Cambria" w:eastAsia="Calibri" w:hAnsi="Cambria" w:cs="Calibri"/>
        </w:rPr>
        <w:t xml:space="preserve"> du 1</w:t>
      </w:r>
      <w:r w:rsidRPr="00AD6802">
        <w:rPr>
          <w:rFonts w:ascii="Cambria" w:eastAsia="Calibri" w:hAnsi="Cambria" w:cs="Calibri"/>
          <w:vertAlign w:val="superscript"/>
        </w:rPr>
        <w:t>er</w:t>
      </w:r>
      <w:r w:rsidRPr="00AD6802">
        <w:rPr>
          <w:rFonts w:ascii="Cambria" w:eastAsia="Calibri" w:hAnsi="Cambria" w:cs="Calibri"/>
        </w:rPr>
        <w:t xml:space="preserve"> janvier 2023, les SMC, à l’exception de la catégorie A, seront augmentés de 3,50% (sur la base des SMC actualisés au 1</w:t>
      </w:r>
      <w:r w:rsidRPr="00AD6802">
        <w:rPr>
          <w:rFonts w:ascii="Cambria" w:eastAsia="Calibri" w:hAnsi="Cambria" w:cs="Calibri"/>
          <w:vertAlign w:val="superscript"/>
        </w:rPr>
        <w:t>er</w:t>
      </w:r>
      <w:r w:rsidRPr="00AD6802">
        <w:rPr>
          <w:rFonts w:ascii="Cambria" w:eastAsia="Calibri" w:hAnsi="Cambria" w:cs="Calibri"/>
        </w:rPr>
        <w:t xml:space="preserve"> août 2022).</w:t>
      </w:r>
    </w:p>
    <w:p w14:paraId="0050B909" w14:textId="77777777" w:rsidR="00AD6802" w:rsidRPr="00AD6802" w:rsidRDefault="00AD6802" w:rsidP="00AD6802">
      <w:pPr>
        <w:jc w:val="both"/>
        <w:rPr>
          <w:rFonts w:ascii="Cambria" w:eastAsia="Calibri" w:hAnsi="Cambria" w:cs="Calibri"/>
        </w:rPr>
      </w:pPr>
    </w:p>
    <w:p w14:paraId="33D74E1C" w14:textId="77777777" w:rsidR="00AD6802" w:rsidRPr="00AD6802" w:rsidRDefault="00AD6802" w:rsidP="00AD6802">
      <w:pPr>
        <w:jc w:val="center"/>
        <w:rPr>
          <w:rFonts w:ascii="Cambria" w:eastAsia="Calibri" w:hAnsi="Cambria" w:cs="Calibri"/>
        </w:rPr>
      </w:pPr>
      <w:r w:rsidRPr="00AD6802">
        <w:rPr>
          <w:rFonts w:asciiTheme="minorHAnsi" w:eastAsiaTheme="minorHAnsi" w:hAnsiTheme="minorHAnsi" w:cstheme="minorBidi"/>
          <w:noProof/>
        </w:rPr>
        <w:drawing>
          <wp:inline distT="0" distB="0" distL="0" distR="0" wp14:anchorId="08F8DED0" wp14:editId="4E888018">
            <wp:extent cx="5657850" cy="17240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7850" cy="1724025"/>
                    </a:xfrm>
                    <a:prstGeom prst="rect">
                      <a:avLst/>
                    </a:prstGeom>
                    <a:noFill/>
                    <a:ln>
                      <a:noFill/>
                    </a:ln>
                  </pic:spPr>
                </pic:pic>
              </a:graphicData>
            </a:graphic>
          </wp:inline>
        </w:drawing>
      </w:r>
    </w:p>
    <w:p w14:paraId="65DC58B8" w14:textId="77777777" w:rsidR="00AD6802" w:rsidRPr="00AD6802" w:rsidRDefault="00AD6802" w:rsidP="00AD6802">
      <w:pPr>
        <w:jc w:val="both"/>
        <w:rPr>
          <w:rFonts w:ascii="Cambria" w:eastAsia="Calibri" w:hAnsi="Cambria" w:cs="Calibri"/>
          <w:bCs/>
        </w:rPr>
      </w:pPr>
    </w:p>
    <w:p w14:paraId="51447D2F" w14:textId="77777777" w:rsidR="00AD6802" w:rsidRPr="00AD6802" w:rsidRDefault="00AD6802" w:rsidP="00AD6802">
      <w:pPr>
        <w:jc w:val="both"/>
        <w:rPr>
          <w:rFonts w:ascii="Cambria" w:eastAsia="Calibri" w:hAnsi="Cambria" w:cs="Calibri"/>
        </w:rPr>
      </w:pPr>
      <w:r w:rsidRPr="00AD6802">
        <w:rPr>
          <w:rFonts w:ascii="Cambria" w:eastAsia="Calibri" w:hAnsi="Cambria" w:cs="Calibri"/>
          <w:bCs/>
        </w:rPr>
        <w:lastRenderedPageBreak/>
        <w:t>A compter</w:t>
      </w:r>
      <w:r w:rsidRPr="00AD6802">
        <w:rPr>
          <w:rFonts w:ascii="Cambria" w:eastAsia="Calibri" w:hAnsi="Cambria" w:cs="Calibri"/>
        </w:rPr>
        <w:t xml:space="preserve"> du 1</w:t>
      </w:r>
      <w:r w:rsidRPr="00AD6802">
        <w:rPr>
          <w:rFonts w:ascii="Cambria" w:eastAsia="Calibri" w:hAnsi="Cambria" w:cs="Calibri"/>
          <w:vertAlign w:val="superscript"/>
        </w:rPr>
        <w:t>er</w:t>
      </w:r>
      <w:r w:rsidRPr="00AD6802">
        <w:rPr>
          <w:rFonts w:ascii="Cambria" w:eastAsia="Calibri" w:hAnsi="Cambria" w:cs="Calibri"/>
        </w:rPr>
        <w:t xml:space="preserve"> juillet 2023, les SMC, à l’exception de la catégorie A, seront augmentés de 3,50% (sur la base des SMC actualisés au 1</w:t>
      </w:r>
      <w:r w:rsidRPr="00AD6802">
        <w:rPr>
          <w:rFonts w:ascii="Cambria" w:eastAsia="Calibri" w:hAnsi="Cambria" w:cs="Calibri"/>
          <w:vertAlign w:val="superscript"/>
        </w:rPr>
        <w:t>er</w:t>
      </w:r>
      <w:r w:rsidRPr="00AD6802">
        <w:rPr>
          <w:rFonts w:ascii="Cambria" w:eastAsia="Calibri" w:hAnsi="Cambria" w:cs="Calibri"/>
        </w:rPr>
        <w:t xml:space="preserve"> janvier 2023).</w:t>
      </w:r>
    </w:p>
    <w:p w14:paraId="4B8354F5" w14:textId="77777777" w:rsidR="00AD6802" w:rsidRPr="00AD6802" w:rsidRDefault="00AD6802" w:rsidP="00AD6802">
      <w:pPr>
        <w:jc w:val="both"/>
        <w:rPr>
          <w:rFonts w:ascii="Cambria" w:eastAsia="Calibri" w:hAnsi="Cambria" w:cs="Calibri"/>
        </w:rPr>
      </w:pPr>
    </w:p>
    <w:p w14:paraId="085F0F87" w14:textId="77777777" w:rsidR="00AD6802" w:rsidRPr="00AD6802" w:rsidRDefault="00AD6802" w:rsidP="00AD6802">
      <w:pPr>
        <w:jc w:val="center"/>
        <w:rPr>
          <w:rFonts w:ascii="Cambria" w:eastAsia="Calibri" w:hAnsi="Cambria" w:cs="Calibri"/>
        </w:rPr>
      </w:pPr>
      <w:r w:rsidRPr="00AD6802">
        <w:rPr>
          <w:rFonts w:asciiTheme="minorHAnsi" w:eastAsiaTheme="minorHAnsi" w:hAnsiTheme="minorHAnsi" w:cstheme="minorBidi"/>
          <w:noProof/>
        </w:rPr>
        <w:drawing>
          <wp:inline distT="0" distB="0" distL="0" distR="0" wp14:anchorId="65A6EAD7" wp14:editId="4F8C16F1">
            <wp:extent cx="5657850" cy="172402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7850" cy="1724025"/>
                    </a:xfrm>
                    <a:prstGeom prst="rect">
                      <a:avLst/>
                    </a:prstGeom>
                    <a:noFill/>
                    <a:ln>
                      <a:noFill/>
                    </a:ln>
                  </pic:spPr>
                </pic:pic>
              </a:graphicData>
            </a:graphic>
          </wp:inline>
        </w:drawing>
      </w:r>
    </w:p>
    <w:p w14:paraId="41E35D53" w14:textId="77777777" w:rsidR="00AD6802" w:rsidRPr="00AD6802" w:rsidRDefault="00AD6802" w:rsidP="00AD6802">
      <w:pPr>
        <w:jc w:val="both"/>
        <w:rPr>
          <w:rFonts w:ascii="Cambria" w:eastAsia="Calibri" w:hAnsi="Cambria" w:cs="Calibri"/>
        </w:rPr>
      </w:pPr>
    </w:p>
    <w:p w14:paraId="4A80043B" w14:textId="77777777" w:rsidR="00AD6802" w:rsidRPr="00AD6802" w:rsidRDefault="00AD6802" w:rsidP="00AD6802">
      <w:pPr>
        <w:jc w:val="both"/>
        <w:rPr>
          <w:rFonts w:ascii="Cambria" w:eastAsia="Calibri" w:hAnsi="Cambria" w:cs="Calibri"/>
        </w:rPr>
      </w:pPr>
    </w:p>
    <w:p w14:paraId="2C2F256D" w14:textId="77777777" w:rsidR="00AD6802" w:rsidRPr="00AD6802" w:rsidRDefault="00AD6802" w:rsidP="00AD6802">
      <w:pPr>
        <w:keepNext/>
        <w:jc w:val="both"/>
        <w:outlineLvl w:val="0"/>
        <w:rPr>
          <w:rFonts w:ascii="Cambria" w:eastAsia="Calibri" w:hAnsi="Cambria" w:cs="Calibri"/>
          <w:b/>
          <w:u w:val="single"/>
        </w:rPr>
      </w:pPr>
      <w:r w:rsidRPr="00AD6802">
        <w:rPr>
          <w:rFonts w:ascii="Cambria" w:eastAsia="Calibri" w:hAnsi="Cambria" w:cs="Calibri"/>
          <w:b/>
          <w:u w:val="single"/>
        </w:rPr>
        <w:t>ARTICLE 2 : CLAUSE DE REVOYURE</w:t>
      </w:r>
    </w:p>
    <w:p w14:paraId="27BB7FD8" w14:textId="77777777" w:rsidR="00AD6802" w:rsidRPr="00AD6802" w:rsidRDefault="00AD6802" w:rsidP="00AD6802">
      <w:pPr>
        <w:jc w:val="both"/>
        <w:rPr>
          <w:rFonts w:ascii="Cambria" w:eastAsia="Calibri" w:hAnsi="Cambria" w:cs="Calibri"/>
        </w:rPr>
      </w:pPr>
    </w:p>
    <w:p w14:paraId="5F24529D" w14:textId="77777777" w:rsidR="00AD6802" w:rsidRPr="00AD6802" w:rsidRDefault="00AD6802" w:rsidP="00AD6802">
      <w:pPr>
        <w:jc w:val="both"/>
        <w:rPr>
          <w:rFonts w:ascii="Cambria" w:eastAsia="Calibri" w:hAnsi="Cambria" w:cs="Calibri"/>
        </w:rPr>
      </w:pPr>
    </w:p>
    <w:p w14:paraId="0F824660" w14:textId="77777777" w:rsidR="00AD6802" w:rsidRPr="00AD6802" w:rsidRDefault="00AD6802" w:rsidP="00AD6802">
      <w:pPr>
        <w:jc w:val="both"/>
        <w:rPr>
          <w:rFonts w:ascii="Cambria" w:eastAsia="Calibri" w:hAnsi="Cambria" w:cs="Calibri"/>
        </w:rPr>
      </w:pPr>
      <w:r w:rsidRPr="00AD6802">
        <w:rPr>
          <w:rFonts w:ascii="Cambria" w:eastAsia="Calibri" w:hAnsi="Cambria" w:cs="Calibri"/>
        </w:rPr>
        <w:t>Les partenaires sociaux sont convenus que la question des salaires minima conventionnels ferait l’objet d’une nouvelle inscription à l’ordre du jour de la Commission Nationale Paritaire de la CCPAAF au printemps 2023.</w:t>
      </w:r>
    </w:p>
    <w:p w14:paraId="13D29596" w14:textId="77777777" w:rsidR="00AD6802" w:rsidRPr="00AD6802" w:rsidRDefault="00AD6802" w:rsidP="00AD6802">
      <w:pPr>
        <w:jc w:val="both"/>
        <w:rPr>
          <w:rFonts w:ascii="Cambria" w:eastAsia="Calibri" w:hAnsi="Cambria" w:cs="Calibri"/>
        </w:rPr>
      </w:pPr>
    </w:p>
    <w:p w14:paraId="10C164A0" w14:textId="77777777" w:rsidR="00AD6802" w:rsidRPr="00AD6802" w:rsidRDefault="00AD6802" w:rsidP="00AD6802">
      <w:pPr>
        <w:jc w:val="both"/>
        <w:rPr>
          <w:rFonts w:ascii="Cambria" w:eastAsia="Calibri" w:hAnsi="Cambria" w:cs="Calibri"/>
        </w:rPr>
      </w:pPr>
    </w:p>
    <w:p w14:paraId="663E0C63" w14:textId="77777777" w:rsidR="00AD6802" w:rsidRPr="00AD6802" w:rsidRDefault="00AD6802" w:rsidP="00AD6802">
      <w:pPr>
        <w:keepNext/>
        <w:jc w:val="both"/>
        <w:outlineLvl w:val="0"/>
        <w:rPr>
          <w:rFonts w:ascii="Cambria" w:eastAsia="Times New Roman" w:hAnsi="Cambria" w:cs="Times New Roman"/>
          <w:b/>
          <w:kern w:val="28"/>
          <w:u w:val="single"/>
          <w:lang w:eastAsia="fr-FR"/>
        </w:rPr>
      </w:pPr>
      <w:r w:rsidRPr="00AD6802">
        <w:rPr>
          <w:rFonts w:ascii="Cambria" w:eastAsia="Calibri" w:hAnsi="Cambria" w:cs="Calibri"/>
          <w:b/>
          <w:u w:val="single"/>
        </w:rPr>
        <w:t>ARTICLE 3 : DEPOT ET ENTREE EN VIGUEUR</w:t>
      </w:r>
    </w:p>
    <w:p w14:paraId="756E2FFE" w14:textId="77777777" w:rsidR="00AD6802" w:rsidRPr="00AD6802" w:rsidRDefault="00AD6802" w:rsidP="00AD6802">
      <w:pPr>
        <w:spacing w:line="256" w:lineRule="auto"/>
        <w:jc w:val="both"/>
        <w:rPr>
          <w:rFonts w:ascii="Cambria" w:eastAsia="Calibri" w:hAnsi="Cambria" w:cs="Calibri"/>
        </w:rPr>
      </w:pPr>
    </w:p>
    <w:p w14:paraId="1F34110C" w14:textId="77777777" w:rsidR="00AD6802" w:rsidRPr="00AD6802" w:rsidRDefault="00AD6802" w:rsidP="00AD6802">
      <w:pPr>
        <w:spacing w:line="256" w:lineRule="auto"/>
        <w:jc w:val="both"/>
        <w:rPr>
          <w:rFonts w:ascii="Cambria" w:eastAsia="Calibri" w:hAnsi="Cambria" w:cs="Calibri"/>
        </w:rPr>
      </w:pPr>
    </w:p>
    <w:p w14:paraId="2B7EB0E2" w14:textId="77777777" w:rsidR="00AD6802" w:rsidRPr="00AD6802" w:rsidRDefault="00AD6802" w:rsidP="00AD6802">
      <w:pPr>
        <w:spacing w:line="256" w:lineRule="auto"/>
        <w:jc w:val="both"/>
        <w:rPr>
          <w:rFonts w:ascii="Cambria" w:eastAsia="Calibri" w:hAnsi="Cambria" w:cs="Calibri"/>
        </w:rPr>
      </w:pPr>
      <w:r w:rsidRPr="00AD6802">
        <w:rPr>
          <w:rFonts w:ascii="Cambria" w:eastAsia="Calibri" w:hAnsi="Cambria" w:cs="Calibri"/>
        </w:rPr>
        <w:t>Le présent avenant fera l'objet des procédures de dépôt prévues par les articles D. 2231-2 et suivants du Code du travail.</w:t>
      </w:r>
    </w:p>
    <w:p w14:paraId="3654986E" w14:textId="77777777" w:rsidR="00AD6802" w:rsidRPr="00AD6802" w:rsidRDefault="00AD6802" w:rsidP="00AD6802">
      <w:pPr>
        <w:spacing w:line="256" w:lineRule="auto"/>
        <w:jc w:val="both"/>
        <w:rPr>
          <w:rFonts w:ascii="Cambria" w:eastAsia="Calibri" w:hAnsi="Cambria" w:cs="Calibri"/>
        </w:rPr>
      </w:pPr>
    </w:p>
    <w:p w14:paraId="666894FE" w14:textId="77777777" w:rsidR="00AD6802" w:rsidRPr="00AD6802" w:rsidRDefault="00AD6802" w:rsidP="00AD6802">
      <w:pPr>
        <w:spacing w:line="256" w:lineRule="auto"/>
        <w:jc w:val="both"/>
        <w:rPr>
          <w:rFonts w:ascii="Cambria" w:eastAsia="Calibri" w:hAnsi="Cambria" w:cs="Calibri"/>
        </w:rPr>
      </w:pPr>
      <w:r w:rsidRPr="00AD6802">
        <w:rPr>
          <w:rFonts w:ascii="Cambria" w:eastAsia="Calibri" w:hAnsi="Cambria" w:cs="Calibri"/>
        </w:rPr>
        <w:t>Cet avenant est conclu pour une durée indéterminée.</w:t>
      </w:r>
    </w:p>
    <w:p w14:paraId="5528B6BA" w14:textId="77777777" w:rsidR="00AD6802" w:rsidRPr="00AD6802" w:rsidRDefault="00AD6802" w:rsidP="00AD6802">
      <w:pPr>
        <w:jc w:val="both"/>
        <w:rPr>
          <w:rFonts w:ascii="Cambria" w:eastAsia="Calibri" w:hAnsi="Cambria" w:cs="Calibri"/>
        </w:rPr>
      </w:pPr>
      <w:r w:rsidRPr="00AD6802">
        <w:rPr>
          <w:rFonts w:ascii="Cambria" w:eastAsia="Calibri" w:hAnsi="Cambria" w:cs="Calibri"/>
        </w:rPr>
        <w:t>Il prendra effet au 1</w:t>
      </w:r>
      <w:r w:rsidRPr="00AD6802">
        <w:rPr>
          <w:rFonts w:ascii="Cambria" w:eastAsia="Calibri" w:hAnsi="Cambria" w:cs="Calibri"/>
          <w:vertAlign w:val="superscript"/>
        </w:rPr>
        <w:t>er</w:t>
      </w:r>
      <w:r w:rsidRPr="00AD6802">
        <w:rPr>
          <w:rFonts w:ascii="Cambria" w:eastAsia="Calibri" w:hAnsi="Cambria" w:cs="Calibri"/>
        </w:rPr>
        <w:t xml:space="preserve"> janvier 2023.</w:t>
      </w:r>
    </w:p>
    <w:p w14:paraId="15F6F156" w14:textId="77777777" w:rsidR="00AD6802" w:rsidRPr="00AD6802" w:rsidRDefault="00AD6802" w:rsidP="00AD6802">
      <w:pPr>
        <w:jc w:val="right"/>
        <w:rPr>
          <w:rFonts w:ascii="Cambria" w:eastAsia="Times New Roman" w:hAnsi="Cambria" w:cs="Calibri"/>
        </w:rPr>
      </w:pPr>
    </w:p>
    <w:p w14:paraId="3D953C12" w14:textId="77777777" w:rsidR="00AD6802" w:rsidRPr="00AD6802" w:rsidRDefault="00AD6802" w:rsidP="00AD6802">
      <w:pPr>
        <w:jc w:val="right"/>
        <w:rPr>
          <w:rFonts w:ascii="Cambria" w:eastAsia="Times New Roman" w:hAnsi="Cambria" w:cs="Calibri"/>
        </w:rPr>
      </w:pPr>
    </w:p>
    <w:p w14:paraId="212E517D" w14:textId="77777777" w:rsidR="00AD6802" w:rsidRPr="00AD6802" w:rsidRDefault="00AD6802" w:rsidP="00AD6802">
      <w:pPr>
        <w:jc w:val="right"/>
        <w:rPr>
          <w:rFonts w:asciiTheme="minorHAnsi" w:eastAsiaTheme="minorHAnsi" w:hAnsiTheme="minorHAnsi" w:cstheme="minorBidi"/>
        </w:rPr>
      </w:pPr>
      <w:r w:rsidRPr="00AD6802">
        <w:rPr>
          <w:rFonts w:ascii="Cambria" w:eastAsia="Times New Roman" w:hAnsi="Cambria" w:cs="Calibri"/>
        </w:rPr>
        <w:t>Accord signé à l’unanimité des partenaires sociaux le 14/12/2022</w:t>
      </w:r>
    </w:p>
    <w:p w14:paraId="61519BCB" w14:textId="42FF64BC" w:rsidR="008B6926" w:rsidRDefault="008B6926" w:rsidP="008B6926">
      <w:pPr>
        <w:rPr>
          <w:rFonts w:ascii="Cambria" w:hAnsi="Cambria"/>
        </w:rPr>
      </w:pPr>
    </w:p>
    <w:p w14:paraId="5AC847C7" w14:textId="50768212" w:rsidR="00AD6802" w:rsidRDefault="00AD6802" w:rsidP="008B6926">
      <w:pPr>
        <w:rPr>
          <w:rFonts w:ascii="Cambria" w:hAnsi="Cambria"/>
        </w:rPr>
      </w:pPr>
    </w:p>
    <w:p w14:paraId="6D68D224" w14:textId="6952949B" w:rsidR="00AD6802" w:rsidRDefault="00AD6802" w:rsidP="008B6926">
      <w:pPr>
        <w:rPr>
          <w:rFonts w:ascii="Cambria" w:hAnsi="Cambria"/>
        </w:rPr>
      </w:pPr>
    </w:p>
    <w:p w14:paraId="201BDCF2" w14:textId="67F7F333" w:rsidR="00AD6802" w:rsidRDefault="00AD6802" w:rsidP="008B6926">
      <w:pPr>
        <w:rPr>
          <w:rFonts w:ascii="Cambria" w:hAnsi="Cambria"/>
        </w:rPr>
      </w:pPr>
    </w:p>
    <w:p w14:paraId="2E39C9B7" w14:textId="79FC3151" w:rsidR="00AD6802" w:rsidRDefault="00AD6802" w:rsidP="008B6926">
      <w:pPr>
        <w:rPr>
          <w:rFonts w:ascii="Cambria" w:hAnsi="Cambria"/>
        </w:rPr>
      </w:pPr>
    </w:p>
    <w:p w14:paraId="5AFCE756" w14:textId="3343B246" w:rsidR="00AD6802" w:rsidRDefault="00AD6802" w:rsidP="008B6926">
      <w:pPr>
        <w:rPr>
          <w:rFonts w:ascii="Cambria" w:hAnsi="Cambria"/>
        </w:rPr>
      </w:pPr>
    </w:p>
    <w:p w14:paraId="471AEDB6" w14:textId="6F1E477D" w:rsidR="00AD6802" w:rsidRDefault="00AD6802" w:rsidP="008B6926">
      <w:pPr>
        <w:rPr>
          <w:rFonts w:ascii="Cambria" w:hAnsi="Cambria"/>
        </w:rPr>
      </w:pPr>
    </w:p>
    <w:p w14:paraId="77A98795" w14:textId="3DC36507" w:rsidR="00AD6802" w:rsidRDefault="00AD6802" w:rsidP="008B6926">
      <w:pPr>
        <w:rPr>
          <w:rFonts w:ascii="Cambria" w:hAnsi="Cambria"/>
        </w:rPr>
      </w:pPr>
    </w:p>
    <w:p w14:paraId="0C0787CD" w14:textId="17F1772D" w:rsidR="00AD6802" w:rsidRDefault="00AD6802" w:rsidP="008B6926">
      <w:pPr>
        <w:rPr>
          <w:rFonts w:ascii="Cambria" w:hAnsi="Cambria"/>
        </w:rPr>
      </w:pPr>
    </w:p>
    <w:p w14:paraId="2575B990" w14:textId="305C9657" w:rsidR="00AD6802" w:rsidRDefault="00AD6802" w:rsidP="008B6926">
      <w:pPr>
        <w:rPr>
          <w:rFonts w:ascii="Cambria" w:hAnsi="Cambria"/>
        </w:rPr>
      </w:pPr>
    </w:p>
    <w:p w14:paraId="6B0056F4" w14:textId="0714B632" w:rsidR="00AD6802" w:rsidRDefault="00AD6802" w:rsidP="008B6926">
      <w:pPr>
        <w:rPr>
          <w:rFonts w:ascii="Cambria" w:hAnsi="Cambria"/>
        </w:rPr>
      </w:pPr>
    </w:p>
    <w:p w14:paraId="242BC57F" w14:textId="3E444E56" w:rsidR="00AD6802" w:rsidRDefault="00AD6802" w:rsidP="008B6926">
      <w:pPr>
        <w:rPr>
          <w:rFonts w:ascii="Cambria" w:hAnsi="Cambria"/>
        </w:rPr>
      </w:pPr>
    </w:p>
    <w:p w14:paraId="5D7E11BB" w14:textId="77777777" w:rsidR="00AD6802" w:rsidRPr="008B6926" w:rsidRDefault="00AD6802" w:rsidP="008B6926">
      <w:pPr>
        <w:rPr>
          <w:rFonts w:ascii="Cambria" w:hAnsi="Cambria"/>
        </w:rPr>
      </w:pPr>
    </w:p>
    <w:p w14:paraId="7942162E" w14:textId="7DD0E79D" w:rsidR="008B6926" w:rsidRPr="008B6926" w:rsidRDefault="008B6926" w:rsidP="008B6926">
      <w:pPr>
        <w:rPr>
          <w:rFonts w:ascii="Cambria" w:hAnsi="Cambria"/>
        </w:rPr>
      </w:pPr>
    </w:p>
    <w:p w14:paraId="4EBC18D2" w14:textId="21110B08" w:rsidR="008B6926" w:rsidRPr="008B6926" w:rsidRDefault="008B6926" w:rsidP="008B6926">
      <w:pPr>
        <w:rPr>
          <w:rFonts w:ascii="Cambria" w:hAnsi="Cambria"/>
        </w:rPr>
      </w:pPr>
    </w:p>
    <w:p w14:paraId="25CBB46F" w14:textId="66021C77" w:rsidR="008B6926" w:rsidRPr="008B6926" w:rsidRDefault="008B6926" w:rsidP="008B6926">
      <w:pPr>
        <w:tabs>
          <w:tab w:val="left" w:pos="3675"/>
        </w:tabs>
        <w:jc w:val="center"/>
        <w:rPr>
          <w:rFonts w:ascii="Cambria" w:hAnsi="Cambria"/>
          <w:b/>
          <w:bCs/>
          <w:sz w:val="96"/>
          <w:szCs w:val="96"/>
        </w:rPr>
      </w:pPr>
      <w:r w:rsidRPr="008B6926">
        <w:rPr>
          <w:rFonts w:ascii="Cambria" w:hAnsi="Cambria"/>
          <w:b/>
          <w:bCs/>
          <w:sz w:val="96"/>
          <w:szCs w:val="96"/>
        </w:rPr>
        <w:lastRenderedPageBreak/>
        <w:t>*****</w:t>
      </w:r>
    </w:p>
    <w:sectPr w:rsidR="008B6926" w:rsidRPr="008B6926">
      <w:head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B0F03" w14:textId="77777777" w:rsidR="006517FD" w:rsidRDefault="006517FD" w:rsidP="008110DE">
      <w:r>
        <w:separator/>
      </w:r>
    </w:p>
  </w:endnote>
  <w:endnote w:type="continuationSeparator" w:id="0">
    <w:p w14:paraId="5528FA08" w14:textId="77777777" w:rsidR="006517FD" w:rsidRDefault="006517FD" w:rsidP="00811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adea">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472C4" w:themeColor="accent1"/>
      </w:rPr>
      <w:id w:val="-554158995"/>
      <w:docPartObj>
        <w:docPartGallery w:val="Page Numbers (Bottom of Page)"/>
        <w:docPartUnique/>
      </w:docPartObj>
    </w:sdtPr>
    <w:sdtEndPr/>
    <w:sdtContent>
      <w:p w14:paraId="671BAFE3" w14:textId="66EB6488" w:rsidR="008110DE" w:rsidRPr="008110DE" w:rsidRDefault="008110DE">
        <w:pPr>
          <w:pStyle w:val="Pieddepage"/>
          <w:jc w:val="right"/>
          <w:rPr>
            <w:color w:val="4472C4" w:themeColor="accent1"/>
          </w:rPr>
        </w:pPr>
        <w:r w:rsidRPr="008110DE">
          <w:rPr>
            <w:color w:val="4472C4" w:themeColor="accent1"/>
          </w:rPr>
          <w:t xml:space="preserve">p. </w:t>
        </w:r>
        <w:r w:rsidRPr="008110DE">
          <w:rPr>
            <w:color w:val="4472C4" w:themeColor="accent1"/>
          </w:rPr>
          <w:fldChar w:fldCharType="begin"/>
        </w:r>
        <w:r w:rsidRPr="008110DE">
          <w:rPr>
            <w:color w:val="4472C4" w:themeColor="accent1"/>
          </w:rPr>
          <w:instrText>PAGE    \* MERGEFORMAT</w:instrText>
        </w:r>
        <w:r w:rsidRPr="008110DE">
          <w:rPr>
            <w:color w:val="4472C4" w:themeColor="accent1"/>
          </w:rPr>
          <w:fldChar w:fldCharType="separate"/>
        </w:r>
        <w:r w:rsidRPr="008110DE">
          <w:rPr>
            <w:color w:val="4472C4" w:themeColor="accent1"/>
          </w:rPr>
          <w:t>2</w:t>
        </w:r>
        <w:r w:rsidRPr="008110DE">
          <w:rPr>
            <w:color w:val="4472C4" w:themeColor="accent1"/>
          </w:rPr>
          <w:fldChar w:fldCharType="end"/>
        </w:r>
      </w:p>
    </w:sdtContent>
  </w:sdt>
  <w:p w14:paraId="36A806DA" w14:textId="77777777" w:rsidR="008110DE" w:rsidRDefault="008110D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4E70" w14:textId="77777777" w:rsidR="008110DE" w:rsidRDefault="008110DE">
    <w:pPr>
      <w:pStyle w:val="Pieddepage"/>
      <w:jc w:val="right"/>
    </w:pPr>
    <w:r>
      <w:rPr>
        <w:color w:val="4472C4" w:themeColor="accent1"/>
      </w:rPr>
      <w:t xml:space="preserve">p. </w:t>
    </w:r>
    <w:r>
      <w:rPr>
        <w:color w:val="4472C4" w:themeColor="accent1"/>
      </w:rPr>
      <w:fldChar w:fldCharType="begin"/>
    </w:r>
    <w:r>
      <w:rPr>
        <w:color w:val="4472C4" w:themeColor="accent1"/>
      </w:rPr>
      <w:instrText>PAGE  \* Arabic</w:instrText>
    </w:r>
    <w:r>
      <w:rPr>
        <w:color w:val="4472C4" w:themeColor="accent1"/>
      </w:rPr>
      <w:fldChar w:fldCharType="separate"/>
    </w:r>
    <w:r>
      <w:rPr>
        <w:color w:val="4472C4" w:themeColor="accent1"/>
      </w:rPr>
      <w:t>1</w:t>
    </w:r>
    <w:r>
      <w:rPr>
        <w:color w:val="4472C4" w:themeColor="accent1"/>
      </w:rPr>
      <w:fldChar w:fldCharType="end"/>
    </w:r>
  </w:p>
  <w:p w14:paraId="6EA9AF43" w14:textId="77777777" w:rsidR="008110DE" w:rsidRDefault="008110D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8792B" w14:textId="77777777" w:rsidR="006517FD" w:rsidRDefault="006517FD" w:rsidP="008110DE">
      <w:r>
        <w:separator/>
      </w:r>
    </w:p>
  </w:footnote>
  <w:footnote w:type="continuationSeparator" w:id="0">
    <w:p w14:paraId="341D7D11" w14:textId="77777777" w:rsidR="006517FD" w:rsidRDefault="006517FD" w:rsidP="008110DE">
      <w:r>
        <w:continuationSeparator/>
      </w:r>
    </w:p>
  </w:footnote>
  <w:footnote w:id="1">
    <w:p w14:paraId="0CE91E02" w14:textId="77777777" w:rsidR="008110DE" w:rsidRDefault="008110DE" w:rsidP="008110DE">
      <w:pPr>
        <w:pStyle w:val="Notedebasdepage"/>
      </w:pPr>
      <w:r>
        <w:rPr>
          <w:rStyle w:val="Appelnotedebasdep"/>
        </w:rPr>
        <w:footnoteRef/>
      </w:r>
      <w:r>
        <w:t xml:space="preserve"> Le CSE est l’instance fusionnant le Comité d’Entreprise (CE), les Délégués du Personnel (DP) et le Comité d’Hygiène, de Sécurité et des Conditions de Travail (CHSCT). </w:t>
      </w:r>
      <w:r w:rsidRPr="00766FDA">
        <w:t>Le CSE doit être mis en place dans toutes les entreprises d'au moins 11 salariés d'ici le 1er janvier 202</w:t>
      </w:r>
      <w:r>
        <w:t>0 (article L.2311-2 du code du travail).</w:t>
      </w:r>
    </w:p>
  </w:footnote>
  <w:footnote w:id="2">
    <w:p w14:paraId="6630D8A3" w14:textId="77777777" w:rsidR="008110DE" w:rsidRDefault="008110DE" w:rsidP="008110DE">
      <w:pPr>
        <w:pStyle w:val="Notedebasdepage"/>
      </w:pPr>
      <w:r>
        <w:rPr>
          <w:rStyle w:val="Appelnotedebasdep"/>
        </w:rPr>
        <w:footnoteRef/>
      </w:r>
      <w:r>
        <w:t xml:space="preserve"> Article L.2315-18 du code du travail </w:t>
      </w:r>
    </w:p>
  </w:footnote>
  <w:footnote w:id="3">
    <w:p w14:paraId="7AF3E1F8" w14:textId="77777777" w:rsidR="008110DE" w:rsidRDefault="008110DE" w:rsidP="008110DE">
      <w:pPr>
        <w:pStyle w:val="Notedebasdepage"/>
      </w:pPr>
      <w:r>
        <w:rPr>
          <w:rStyle w:val="Appelnotedebasdep"/>
        </w:rPr>
        <w:footnoteRef/>
      </w:r>
      <w:r>
        <w:t xml:space="preserve"> Article L.2315-63 et suivants du code du travail</w:t>
      </w:r>
    </w:p>
  </w:footnote>
  <w:footnote w:id="4">
    <w:p w14:paraId="7930D17D" w14:textId="77777777" w:rsidR="008110DE" w:rsidRDefault="008110DE" w:rsidP="008110DE">
      <w:pPr>
        <w:pStyle w:val="Notedebasdepage"/>
      </w:pPr>
      <w:r>
        <w:rPr>
          <w:rStyle w:val="Appelnotedebasdep"/>
        </w:rPr>
        <w:footnoteRef/>
      </w:r>
      <w:r>
        <w:t xml:space="preserve"> Articles L.2315-36 et suivants du code du travail</w:t>
      </w:r>
    </w:p>
  </w:footnote>
  <w:footnote w:id="5">
    <w:p w14:paraId="60E1A5EA" w14:textId="77777777" w:rsidR="008110DE" w:rsidRDefault="008110DE" w:rsidP="008110DE">
      <w:pPr>
        <w:pStyle w:val="Notedebasdepage"/>
      </w:pPr>
      <w:r>
        <w:rPr>
          <w:rStyle w:val="Appelnotedebasdep"/>
        </w:rPr>
        <w:footnoteRef/>
      </w:r>
      <w:r>
        <w:t xml:space="preserve"> Articles L. 2145-5 et suivants du code du travail </w:t>
      </w:r>
    </w:p>
  </w:footnote>
  <w:footnote w:id="6">
    <w:p w14:paraId="5CBCD4F3" w14:textId="67D27C2D" w:rsidR="008110DE" w:rsidRDefault="008110DE" w:rsidP="008110DE">
      <w:pPr>
        <w:pStyle w:val="Notedebasdepage"/>
      </w:pPr>
      <w:r>
        <w:rPr>
          <w:rStyle w:val="Appelnotedebasdep"/>
        </w:rPr>
        <w:footnoteRef/>
      </w:r>
      <w:r>
        <w:t xml:space="preserve"> </w:t>
      </w:r>
      <w:r w:rsidRPr="007F6EE7">
        <w:t>Se référer à l’annexe 3 pour l’interprétation du texte</w:t>
      </w:r>
    </w:p>
  </w:footnote>
  <w:footnote w:id="7">
    <w:p w14:paraId="53425142" w14:textId="77777777" w:rsidR="008110DE" w:rsidRPr="007F6EE7" w:rsidRDefault="008110DE" w:rsidP="008110DE">
      <w:pPr>
        <w:pStyle w:val="Notedebasdepage"/>
      </w:pPr>
      <w:r>
        <w:rPr>
          <w:rStyle w:val="Appelnotedebasdep"/>
        </w:rPr>
        <w:footnoteRef/>
      </w:r>
      <w:r>
        <w:t xml:space="preserve"> </w:t>
      </w:r>
      <w:r w:rsidRPr="007F6EE7">
        <w:t>Se référer à l’annexe 3 pour l’interprétation du texte</w:t>
      </w:r>
    </w:p>
  </w:footnote>
  <w:footnote w:id="8">
    <w:p w14:paraId="323428CB" w14:textId="77777777" w:rsidR="008110DE" w:rsidRPr="00686AB9" w:rsidRDefault="008110DE" w:rsidP="008110DE">
      <w:pPr>
        <w:pStyle w:val="Notedebasdepage"/>
        <w:rPr>
          <w:rFonts w:cstheme="minorHAnsi"/>
        </w:rPr>
      </w:pPr>
      <w:r>
        <w:rPr>
          <w:rStyle w:val="Appelnotedebasdep"/>
        </w:rPr>
        <w:footnoteRef/>
      </w:r>
      <w:r>
        <w:t xml:space="preserve"> </w:t>
      </w:r>
      <w:r>
        <w:rPr>
          <w:rFonts w:cstheme="minorHAnsi"/>
        </w:rPr>
        <w:t>Pour les salariés des clubs à statut professionnel : se référer à l’avenant d’interprétation (Annexe 9)</w:t>
      </w:r>
    </w:p>
  </w:footnote>
  <w:footnote w:id="9">
    <w:p w14:paraId="160DC918" w14:textId="77777777" w:rsidR="008110DE" w:rsidRPr="00686AB9" w:rsidRDefault="008110DE" w:rsidP="008110DE">
      <w:pPr>
        <w:pStyle w:val="Notedebasdepage"/>
        <w:rPr>
          <w:rFonts w:cstheme="minorHAnsi"/>
        </w:rPr>
      </w:pPr>
      <w:r w:rsidRPr="00686AB9">
        <w:rPr>
          <w:rStyle w:val="Appelnotedebasdep"/>
          <w:rFonts w:cstheme="minorHAnsi"/>
        </w:rPr>
        <w:footnoteRef/>
      </w:r>
      <w:r w:rsidRPr="00686AB9">
        <w:rPr>
          <w:rFonts w:cstheme="minorHAnsi"/>
        </w:rPr>
        <w:t xml:space="preserve"> Se référer à l’avenant d’interprétation (Annexe 9)</w:t>
      </w:r>
    </w:p>
  </w:footnote>
  <w:footnote w:id="10">
    <w:p w14:paraId="29E84CED" w14:textId="77777777" w:rsidR="008110DE" w:rsidRDefault="008110DE" w:rsidP="008110DE">
      <w:pPr>
        <w:pStyle w:val="Notedebasdepage"/>
      </w:pPr>
      <w:r>
        <w:rPr>
          <w:rStyle w:val="Appelnotedebasdep"/>
        </w:rPr>
        <w:footnoteRef/>
      </w:r>
      <w:r>
        <w:t xml:space="preserve"> Article L.3121-27 du code du travail</w:t>
      </w:r>
    </w:p>
  </w:footnote>
  <w:footnote w:id="11">
    <w:p w14:paraId="4FDBE435" w14:textId="77777777" w:rsidR="008110DE" w:rsidRDefault="008110DE" w:rsidP="008110DE">
      <w:pPr>
        <w:pStyle w:val="Notedebasdepage"/>
      </w:pPr>
      <w:r>
        <w:rPr>
          <w:rStyle w:val="Appelnotedebasdep"/>
        </w:rPr>
        <w:footnoteRef/>
      </w:r>
      <w:r>
        <w:t xml:space="preserve"> L’article D.3121-24 du code du travail fixe le contingent annuel d’heures supplémentaires à 220 heures </w:t>
      </w:r>
    </w:p>
  </w:footnote>
  <w:footnote w:id="12">
    <w:p w14:paraId="41CEA35D" w14:textId="77777777" w:rsidR="008110DE" w:rsidRPr="00A475F0" w:rsidRDefault="008110DE" w:rsidP="008110DE">
      <w:pPr>
        <w:pStyle w:val="Notedebasdepage"/>
      </w:pPr>
      <w:r>
        <w:rPr>
          <w:rStyle w:val="Appelnotedebasdep"/>
        </w:rPr>
        <w:footnoteRef/>
      </w:r>
      <w:r>
        <w:t xml:space="preserve"> Se référer à l’annexe 3 pour l’interprétation du texte</w:t>
      </w:r>
    </w:p>
    <w:p w14:paraId="2F5E0605" w14:textId="77777777" w:rsidR="008110DE" w:rsidRDefault="008110DE" w:rsidP="008110DE">
      <w:pPr>
        <w:pStyle w:val="Notedebasdepage"/>
      </w:pPr>
    </w:p>
  </w:footnote>
  <w:footnote w:id="13">
    <w:p w14:paraId="4519C27C" w14:textId="77777777" w:rsidR="008110DE" w:rsidRPr="00A475F0" w:rsidRDefault="008110DE" w:rsidP="008110DE">
      <w:pPr>
        <w:pStyle w:val="Notedebasdepage"/>
      </w:pPr>
      <w:r>
        <w:rPr>
          <w:rStyle w:val="Appelnotedebasdep"/>
        </w:rPr>
        <w:footnoteRef/>
      </w:r>
      <w:r>
        <w:t xml:space="preserve"> Se référer à l’annexe 3 pour l’interprétation du texte</w:t>
      </w:r>
    </w:p>
    <w:p w14:paraId="0846F2A1" w14:textId="77777777" w:rsidR="008110DE" w:rsidRDefault="008110DE" w:rsidP="008110DE">
      <w:pPr>
        <w:pStyle w:val="Notedebasdepage"/>
      </w:pPr>
    </w:p>
  </w:footnote>
  <w:footnote w:id="14">
    <w:p w14:paraId="24D6CD54" w14:textId="77777777" w:rsidR="008110DE" w:rsidRDefault="008110DE" w:rsidP="008110DE">
      <w:pPr>
        <w:pStyle w:val="Notedebasdepage"/>
      </w:pPr>
      <w:r>
        <w:rPr>
          <w:rStyle w:val="Appelnotedebasdep"/>
        </w:rPr>
        <w:footnoteRef/>
      </w:r>
      <w:r>
        <w:t xml:space="preserve"> Pour les salariés des clubs à statut professionnel : se référer à l’avenant d’interprétation (Annexe 9)</w:t>
      </w:r>
    </w:p>
  </w:footnote>
  <w:footnote w:id="15">
    <w:p w14:paraId="5F8FC3E4" w14:textId="77777777" w:rsidR="008110DE" w:rsidRDefault="008110DE" w:rsidP="008110DE">
      <w:pPr>
        <w:pStyle w:val="Notedebasdepage"/>
      </w:pPr>
      <w:r>
        <w:rPr>
          <w:rStyle w:val="Appelnotedebasdep"/>
        </w:rPr>
        <w:footnoteRef/>
      </w:r>
      <w:r>
        <w:t xml:space="preserve"> Se référer à l’avenant d’interprétation (Annexe 9)</w:t>
      </w:r>
    </w:p>
  </w:footnote>
  <w:footnote w:id="16">
    <w:p w14:paraId="295ADA65" w14:textId="77777777" w:rsidR="008110DE" w:rsidRDefault="008110DE" w:rsidP="008110DE">
      <w:pPr>
        <w:pStyle w:val="Notedebasdepage"/>
      </w:pPr>
      <w:r>
        <w:rPr>
          <w:rStyle w:val="Appelnotedebasdep"/>
        </w:rPr>
        <w:footnoteRef/>
      </w:r>
      <w:r>
        <w:t xml:space="preserve"> Se calcule en fonction de l’année de naissance : 66 ans et 2 mois pour les salariés nés en 1953, 66 ans et 7 mois pour ceux nés en 1954 et 67 ans pour ceux nés à partir de 1955</w:t>
      </w:r>
    </w:p>
  </w:footnote>
  <w:footnote w:id="17">
    <w:p w14:paraId="1D7922FE" w14:textId="77777777" w:rsidR="008110DE" w:rsidRDefault="008110DE" w:rsidP="008110DE">
      <w:pPr>
        <w:pStyle w:val="Notedebasdepage"/>
      </w:pPr>
      <w:r>
        <w:rPr>
          <w:rStyle w:val="Appelnotedebasdep"/>
        </w:rPr>
        <w:footnoteRef/>
      </w:r>
      <w:r>
        <w:t xml:space="preserve"> Pas d’ancienneté minimale requise</w:t>
      </w:r>
    </w:p>
  </w:footnote>
  <w:footnote w:id="18">
    <w:p w14:paraId="4B403CFE" w14:textId="77777777" w:rsidR="008110DE" w:rsidRPr="00A475F0" w:rsidRDefault="008110DE" w:rsidP="008110DE">
      <w:pPr>
        <w:pStyle w:val="Notedebasdepage"/>
      </w:pPr>
      <w:r>
        <w:rPr>
          <w:rStyle w:val="Appelnotedebasdep"/>
        </w:rPr>
        <w:footnoteRef/>
      </w:r>
      <w:r>
        <w:t xml:space="preserve"> Se référer à l’annexe 3 pour l’interprétation du texte</w:t>
      </w:r>
    </w:p>
    <w:p w14:paraId="7A70CA7D" w14:textId="77777777" w:rsidR="008110DE" w:rsidRDefault="008110DE" w:rsidP="008110DE">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52508" w14:textId="77777777" w:rsidR="008110DE" w:rsidRDefault="008110DE">
    <w:pPr>
      <w:pStyle w:val="Corpsdetex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A2370" w14:textId="1ACE8470" w:rsidR="00083E1D" w:rsidRDefault="00083E1D">
    <w:pPr>
      <w:pStyle w:val="Corpsdetex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F2779"/>
    <w:multiLevelType w:val="hybridMultilevel"/>
    <w:tmpl w:val="3208E4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7FF7BA8"/>
    <w:multiLevelType w:val="hybridMultilevel"/>
    <w:tmpl w:val="2F4E4E2A"/>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11837E31"/>
    <w:multiLevelType w:val="hybridMultilevel"/>
    <w:tmpl w:val="1BA260A8"/>
    <w:lvl w:ilvl="0" w:tplc="040C000D">
      <w:numFmt w:val="decimal"/>
      <w:lvlText w:val=""/>
      <w:lvlJc w:val="left"/>
      <w:pPr>
        <w:tabs>
          <w:tab w:val="num" w:pos="690"/>
        </w:tabs>
        <w:ind w:left="69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15:restartNumberingAfterBreak="0">
    <w:nsid w:val="14AD69EF"/>
    <w:multiLevelType w:val="hybridMultilevel"/>
    <w:tmpl w:val="2CD0896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4E67E13"/>
    <w:multiLevelType w:val="singleLevel"/>
    <w:tmpl w:val="42668DB0"/>
    <w:lvl w:ilvl="0">
      <w:start w:val="1"/>
      <w:numFmt w:val="decimal"/>
      <w:pStyle w:val="Retrait3"/>
      <w:lvlText w:val="%1"/>
      <w:lvlJc w:val="left"/>
      <w:pPr>
        <w:tabs>
          <w:tab w:val="num" w:pos="360"/>
        </w:tabs>
        <w:ind w:left="360" w:hanging="360"/>
      </w:pPr>
      <w:rPr>
        <w:rFonts w:ascii="Times New Roman" w:hAnsi="Times New Roman" w:cs="Times New Roman" w:hint="default"/>
        <w:b/>
        <w:i w:val="0"/>
        <w:w w:val="100"/>
        <w:sz w:val="22"/>
      </w:rPr>
    </w:lvl>
  </w:abstractNum>
  <w:abstractNum w:abstractNumId="5" w15:restartNumberingAfterBreak="0">
    <w:nsid w:val="16697DE8"/>
    <w:multiLevelType w:val="hybridMultilevel"/>
    <w:tmpl w:val="C73E516A"/>
    <w:lvl w:ilvl="0" w:tplc="2B945510">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372AA6"/>
    <w:multiLevelType w:val="hybridMultilevel"/>
    <w:tmpl w:val="D64C98F0"/>
    <w:lvl w:ilvl="0" w:tplc="040C0003">
      <w:start w:val="1"/>
      <w:numFmt w:val="bullet"/>
      <w:lvlText w:val="o"/>
      <w:lvlJc w:val="left"/>
      <w:pPr>
        <w:ind w:left="1428" w:hanging="360"/>
      </w:pPr>
      <w:rPr>
        <w:rFonts w:ascii="Courier New" w:hAnsi="Courier New" w:cs="Courier New"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7" w15:restartNumberingAfterBreak="0">
    <w:nsid w:val="191A35D7"/>
    <w:multiLevelType w:val="hybridMultilevel"/>
    <w:tmpl w:val="844E34BE"/>
    <w:lvl w:ilvl="0" w:tplc="DECCF4E4">
      <w:numFmt w:val="bullet"/>
      <w:lvlText w:val="-"/>
      <w:lvlJc w:val="left"/>
      <w:pPr>
        <w:ind w:left="836" w:hanging="360"/>
      </w:pPr>
      <w:rPr>
        <w:rFonts w:ascii="Caladea" w:eastAsia="Caladea" w:hAnsi="Caladea" w:cs="Caladea" w:hint="default"/>
        <w:w w:val="100"/>
        <w:sz w:val="22"/>
        <w:szCs w:val="22"/>
        <w:lang w:val="fr-FR" w:eastAsia="en-US" w:bidi="ar-SA"/>
      </w:rPr>
    </w:lvl>
    <w:lvl w:ilvl="1" w:tplc="6BEA8512">
      <w:numFmt w:val="bullet"/>
      <w:lvlText w:val="•"/>
      <w:lvlJc w:val="left"/>
      <w:pPr>
        <w:ind w:left="1730" w:hanging="360"/>
      </w:pPr>
      <w:rPr>
        <w:rFonts w:hint="default"/>
        <w:lang w:val="fr-FR" w:eastAsia="en-US" w:bidi="ar-SA"/>
      </w:rPr>
    </w:lvl>
    <w:lvl w:ilvl="2" w:tplc="7F320362">
      <w:numFmt w:val="bullet"/>
      <w:lvlText w:val="•"/>
      <w:lvlJc w:val="left"/>
      <w:pPr>
        <w:ind w:left="2621" w:hanging="360"/>
      </w:pPr>
      <w:rPr>
        <w:rFonts w:hint="default"/>
        <w:lang w:val="fr-FR" w:eastAsia="en-US" w:bidi="ar-SA"/>
      </w:rPr>
    </w:lvl>
    <w:lvl w:ilvl="3" w:tplc="331AC492">
      <w:numFmt w:val="bullet"/>
      <w:lvlText w:val="•"/>
      <w:lvlJc w:val="left"/>
      <w:pPr>
        <w:ind w:left="3511" w:hanging="360"/>
      </w:pPr>
      <w:rPr>
        <w:rFonts w:hint="default"/>
        <w:lang w:val="fr-FR" w:eastAsia="en-US" w:bidi="ar-SA"/>
      </w:rPr>
    </w:lvl>
    <w:lvl w:ilvl="4" w:tplc="A0D49336">
      <w:numFmt w:val="bullet"/>
      <w:lvlText w:val="•"/>
      <w:lvlJc w:val="left"/>
      <w:pPr>
        <w:ind w:left="4402" w:hanging="360"/>
      </w:pPr>
      <w:rPr>
        <w:rFonts w:hint="default"/>
        <w:lang w:val="fr-FR" w:eastAsia="en-US" w:bidi="ar-SA"/>
      </w:rPr>
    </w:lvl>
    <w:lvl w:ilvl="5" w:tplc="FD2E6BF8">
      <w:numFmt w:val="bullet"/>
      <w:lvlText w:val="•"/>
      <w:lvlJc w:val="left"/>
      <w:pPr>
        <w:ind w:left="5293" w:hanging="360"/>
      </w:pPr>
      <w:rPr>
        <w:rFonts w:hint="default"/>
        <w:lang w:val="fr-FR" w:eastAsia="en-US" w:bidi="ar-SA"/>
      </w:rPr>
    </w:lvl>
    <w:lvl w:ilvl="6" w:tplc="986E247A">
      <w:numFmt w:val="bullet"/>
      <w:lvlText w:val="•"/>
      <w:lvlJc w:val="left"/>
      <w:pPr>
        <w:ind w:left="6183" w:hanging="360"/>
      </w:pPr>
      <w:rPr>
        <w:rFonts w:hint="default"/>
        <w:lang w:val="fr-FR" w:eastAsia="en-US" w:bidi="ar-SA"/>
      </w:rPr>
    </w:lvl>
    <w:lvl w:ilvl="7" w:tplc="DD9E8EA2">
      <w:numFmt w:val="bullet"/>
      <w:lvlText w:val="•"/>
      <w:lvlJc w:val="left"/>
      <w:pPr>
        <w:ind w:left="7074" w:hanging="360"/>
      </w:pPr>
      <w:rPr>
        <w:rFonts w:hint="default"/>
        <w:lang w:val="fr-FR" w:eastAsia="en-US" w:bidi="ar-SA"/>
      </w:rPr>
    </w:lvl>
    <w:lvl w:ilvl="8" w:tplc="8236E836">
      <w:numFmt w:val="bullet"/>
      <w:lvlText w:val="•"/>
      <w:lvlJc w:val="left"/>
      <w:pPr>
        <w:ind w:left="7965" w:hanging="360"/>
      </w:pPr>
      <w:rPr>
        <w:rFonts w:hint="default"/>
        <w:lang w:val="fr-FR" w:eastAsia="en-US" w:bidi="ar-SA"/>
      </w:rPr>
    </w:lvl>
  </w:abstractNum>
  <w:abstractNum w:abstractNumId="8" w15:restartNumberingAfterBreak="0">
    <w:nsid w:val="1935315F"/>
    <w:multiLevelType w:val="hybridMultilevel"/>
    <w:tmpl w:val="AFA868C2"/>
    <w:lvl w:ilvl="0" w:tplc="D59077C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F251791"/>
    <w:multiLevelType w:val="hybridMultilevel"/>
    <w:tmpl w:val="9346861A"/>
    <w:lvl w:ilvl="0" w:tplc="39D02AD6">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C565D1"/>
    <w:multiLevelType w:val="hybridMultilevel"/>
    <w:tmpl w:val="251056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46F0240"/>
    <w:multiLevelType w:val="hybridMultilevel"/>
    <w:tmpl w:val="8976F740"/>
    <w:lvl w:ilvl="0" w:tplc="9BC083CC">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15:restartNumberingAfterBreak="0">
    <w:nsid w:val="25D10700"/>
    <w:multiLevelType w:val="hybridMultilevel"/>
    <w:tmpl w:val="F00203F6"/>
    <w:lvl w:ilvl="0" w:tplc="39D02AD6">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9D649E"/>
    <w:multiLevelType w:val="hybridMultilevel"/>
    <w:tmpl w:val="3A729F8A"/>
    <w:lvl w:ilvl="0" w:tplc="19FC2E36">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EE5211"/>
    <w:multiLevelType w:val="hybridMultilevel"/>
    <w:tmpl w:val="6A3AAFA0"/>
    <w:lvl w:ilvl="0" w:tplc="040C0001">
      <w:start w:val="1"/>
      <w:numFmt w:val="bullet"/>
      <w:lvlText w:val=""/>
      <w:lvlJc w:val="left"/>
      <w:pPr>
        <w:ind w:left="720" w:hanging="360"/>
      </w:pPr>
      <w:rPr>
        <w:rFonts w:ascii="Symbol" w:hAnsi="Symbol" w:hint="default"/>
      </w:rPr>
    </w:lvl>
    <w:lvl w:ilvl="1" w:tplc="614C0556">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A193AD7"/>
    <w:multiLevelType w:val="hybridMultilevel"/>
    <w:tmpl w:val="CCEAEA6E"/>
    <w:lvl w:ilvl="0" w:tplc="2EBE7D84">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2B0404A8"/>
    <w:multiLevelType w:val="hybridMultilevel"/>
    <w:tmpl w:val="25DE155A"/>
    <w:lvl w:ilvl="0" w:tplc="D572FAAC">
      <w:start w:val="1"/>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2C087A6F"/>
    <w:multiLevelType w:val="hybridMultilevel"/>
    <w:tmpl w:val="7E6A2EA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0AA2FE5"/>
    <w:multiLevelType w:val="hybridMultilevel"/>
    <w:tmpl w:val="E830199C"/>
    <w:lvl w:ilvl="0" w:tplc="040C000D">
      <w:numFmt w:val="decimal"/>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9" w15:restartNumberingAfterBreak="0">
    <w:nsid w:val="313C16E6"/>
    <w:multiLevelType w:val="hybridMultilevel"/>
    <w:tmpl w:val="363621BE"/>
    <w:lvl w:ilvl="0" w:tplc="F89C39EA">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0" w15:restartNumberingAfterBreak="0">
    <w:nsid w:val="34D47744"/>
    <w:multiLevelType w:val="hybridMultilevel"/>
    <w:tmpl w:val="9D1A68CA"/>
    <w:lvl w:ilvl="0" w:tplc="39D02AD6">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2849CE"/>
    <w:multiLevelType w:val="hybridMultilevel"/>
    <w:tmpl w:val="6802B0D8"/>
    <w:lvl w:ilvl="0" w:tplc="A3185B7C">
      <w:start w:val="1"/>
      <w:numFmt w:val="bullet"/>
      <w:lvlText w:val=""/>
      <w:lvlJc w:val="left"/>
      <w:pPr>
        <w:ind w:left="1470" w:hanging="360"/>
      </w:pPr>
      <w:rPr>
        <w:rFonts w:ascii="Symbol" w:hAnsi="Symbol" w:hint="default"/>
        <w:color w:val="auto"/>
      </w:rPr>
    </w:lvl>
    <w:lvl w:ilvl="1" w:tplc="040C0003" w:tentative="1">
      <w:start w:val="1"/>
      <w:numFmt w:val="bullet"/>
      <w:lvlText w:val="o"/>
      <w:lvlJc w:val="left"/>
      <w:pPr>
        <w:ind w:left="2190" w:hanging="360"/>
      </w:pPr>
      <w:rPr>
        <w:rFonts w:ascii="Courier New" w:hAnsi="Courier New" w:cs="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cs="Courier New" w:hint="default"/>
      </w:rPr>
    </w:lvl>
    <w:lvl w:ilvl="5" w:tplc="040C0005" w:tentative="1">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cs="Courier New" w:hint="default"/>
      </w:rPr>
    </w:lvl>
    <w:lvl w:ilvl="8" w:tplc="040C0005" w:tentative="1">
      <w:start w:val="1"/>
      <w:numFmt w:val="bullet"/>
      <w:lvlText w:val=""/>
      <w:lvlJc w:val="left"/>
      <w:pPr>
        <w:ind w:left="7230" w:hanging="360"/>
      </w:pPr>
      <w:rPr>
        <w:rFonts w:ascii="Wingdings" w:hAnsi="Wingdings" w:hint="default"/>
      </w:rPr>
    </w:lvl>
  </w:abstractNum>
  <w:abstractNum w:abstractNumId="22" w15:restartNumberingAfterBreak="0">
    <w:nsid w:val="36C55A84"/>
    <w:multiLevelType w:val="hybridMultilevel"/>
    <w:tmpl w:val="A492F1E0"/>
    <w:lvl w:ilvl="0" w:tplc="05A021A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6EE0908"/>
    <w:multiLevelType w:val="hybridMultilevel"/>
    <w:tmpl w:val="5502A12A"/>
    <w:lvl w:ilvl="0" w:tplc="A3185B7C">
      <w:start w:val="1"/>
      <w:numFmt w:val="bullet"/>
      <w:lvlText w:val=""/>
      <w:lvlJc w:val="left"/>
      <w:pPr>
        <w:ind w:left="1425" w:hanging="360"/>
      </w:pPr>
      <w:rPr>
        <w:rFonts w:ascii="Symbol" w:hAnsi="Symbol" w:hint="default"/>
        <w:color w:val="auto"/>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4" w15:restartNumberingAfterBreak="0">
    <w:nsid w:val="39373FB0"/>
    <w:multiLevelType w:val="hybridMultilevel"/>
    <w:tmpl w:val="3728835A"/>
    <w:lvl w:ilvl="0" w:tplc="39D02AD6">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950776E"/>
    <w:multiLevelType w:val="hybridMultilevel"/>
    <w:tmpl w:val="72EEB6F4"/>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6" w15:restartNumberingAfterBreak="0">
    <w:nsid w:val="39843BA9"/>
    <w:multiLevelType w:val="hybridMultilevel"/>
    <w:tmpl w:val="24DA40A0"/>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7" w15:restartNumberingAfterBreak="0">
    <w:nsid w:val="3A5B6EB1"/>
    <w:multiLevelType w:val="hybridMultilevel"/>
    <w:tmpl w:val="6A0824D2"/>
    <w:lvl w:ilvl="0" w:tplc="05A021A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F7D631D"/>
    <w:multiLevelType w:val="hybridMultilevel"/>
    <w:tmpl w:val="3582418C"/>
    <w:lvl w:ilvl="0" w:tplc="FAA41982">
      <w:numFmt w:val="bullet"/>
      <w:lvlText w:val="-"/>
      <w:lvlJc w:val="left"/>
      <w:pPr>
        <w:ind w:left="836" w:hanging="360"/>
      </w:pPr>
      <w:rPr>
        <w:rFonts w:ascii="Cambria" w:eastAsia="Cambria" w:hAnsi="Cambria" w:cs="Cambria" w:hint="default"/>
        <w:w w:val="100"/>
        <w:sz w:val="22"/>
        <w:szCs w:val="22"/>
        <w:lang w:val="fr-FR" w:eastAsia="en-US" w:bidi="ar-SA"/>
      </w:rPr>
    </w:lvl>
    <w:lvl w:ilvl="1" w:tplc="F1ACE070">
      <w:numFmt w:val="bullet"/>
      <w:lvlText w:val="•"/>
      <w:lvlJc w:val="left"/>
      <w:pPr>
        <w:ind w:left="1792" w:hanging="360"/>
      </w:pPr>
      <w:rPr>
        <w:rFonts w:hint="default"/>
        <w:lang w:val="fr-FR" w:eastAsia="en-US" w:bidi="ar-SA"/>
      </w:rPr>
    </w:lvl>
    <w:lvl w:ilvl="2" w:tplc="C55ABA08">
      <w:numFmt w:val="bullet"/>
      <w:lvlText w:val="•"/>
      <w:lvlJc w:val="left"/>
      <w:pPr>
        <w:ind w:left="2745" w:hanging="360"/>
      </w:pPr>
      <w:rPr>
        <w:rFonts w:hint="default"/>
        <w:lang w:val="fr-FR" w:eastAsia="en-US" w:bidi="ar-SA"/>
      </w:rPr>
    </w:lvl>
    <w:lvl w:ilvl="3" w:tplc="4E628A44">
      <w:numFmt w:val="bullet"/>
      <w:lvlText w:val="•"/>
      <w:lvlJc w:val="left"/>
      <w:pPr>
        <w:ind w:left="3697" w:hanging="360"/>
      </w:pPr>
      <w:rPr>
        <w:rFonts w:hint="default"/>
        <w:lang w:val="fr-FR" w:eastAsia="en-US" w:bidi="ar-SA"/>
      </w:rPr>
    </w:lvl>
    <w:lvl w:ilvl="4" w:tplc="E0E8BBF6">
      <w:numFmt w:val="bullet"/>
      <w:lvlText w:val="•"/>
      <w:lvlJc w:val="left"/>
      <w:pPr>
        <w:ind w:left="4650" w:hanging="360"/>
      </w:pPr>
      <w:rPr>
        <w:rFonts w:hint="default"/>
        <w:lang w:val="fr-FR" w:eastAsia="en-US" w:bidi="ar-SA"/>
      </w:rPr>
    </w:lvl>
    <w:lvl w:ilvl="5" w:tplc="61DEF402">
      <w:numFmt w:val="bullet"/>
      <w:lvlText w:val="•"/>
      <w:lvlJc w:val="left"/>
      <w:pPr>
        <w:ind w:left="5603" w:hanging="360"/>
      </w:pPr>
      <w:rPr>
        <w:rFonts w:hint="default"/>
        <w:lang w:val="fr-FR" w:eastAsia="en-US" w:bidi="ar-SA"/>
      </w:rPr>
    </w:lvl>
    <w:lvl w:ilvl="6" w:tplc="A3C0988E">
      <w:numFmt w:val="bullet"/>
      <w:lvlText w:val="•"/>
      <w:lvlJc w:val="left"/>
      <w:pPr>
        <w:ind w:left="6555" w:hanging="360"/>
      </w:pPr>
      <w:rPr>
        <w:rFonts w:hint="default"/>
        <w:lang w:val="fr-FR" w:eastAsia="en-US" w:bidi="ar-SA"/>
      </w:rPr>
    </w:lvl>
    <w:lvl w:ilvl="7" w:tplc="FB801C90">
      <w:numFmt w:val="bullet"/>
      <w:lvlText w:val="•"/>
      <w:lvlJc w:val="left"/>
      <w:pPr>
        <w:ind w:left="7508" w:hanging="360"/>
      </w:pPr>
      <w:rPr>
        <w:rFonts w:hint="default"/>
        <w:lang w:val="fr-FR" w:eastAsia="en-US" w:bidi="ar-SA"/>
      </w:rPr>
    </w:lvl>
    <w:lvl w:ilvl="8" w:tplc="16123198">
      <w:numFmt w:val="bullet"/>
      <w:lvlText w:val="•"/>
      <w:lvlJc w:val="left"/>
      <w:pPr>
        <w:ind w:left="8461" w:hanging="360"/>
      </w:pPr>
      <w:rPr>
        <w:rFonts w:hint="default"/>
        <w:lang w:val="fr-FR" w:eastAsia="en-US" w:bidi="ar-SA"/>
      </w:rPr>
    </w:lvl>
  </w:abstractNum>
  <w:abstractNum w:abstractNumId="29" w15:restartNumberingAfterBreak="0">
    <w:nsid w:val="412A290F"/>
    <w:multiLevelType w:val="hybridMultilevel"/>
    <w:tmpl w:val="39084310"/>
    <w:lvl w:ilvl="0" w:tplc="39D02AD6">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1FF06DE"/>
    <w:multiLevelType w:val="hybridMultilevel"/>
    <w:tmpl w:val="F1EEBAB8"/>
    <w:lvl w:ilvl="0" w:tplc="0F78C4B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46741628"/>
    <w:multiLevelType w:val="hybridMultilevel"/>
    <w:tmpl w:val="6C56BFEA"/>
    <w:lvl w:ilvl="0" w:tplc="A3185B7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82159C3"/>
    <w:multiLevelType w:val="hybridMultilevel"/>
    <w:tmpl w:val="C844940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8B57A3B"/>
    <w:multiLevelType w:val="hybridMultilevel"/>
    <w:tmpl w:val="1DCEA7F4"/>
    <w:lvl w:ilvl="0" w:tplc="822C30B6">
      <w:numFmt w:val="bullet"/>
      <w:lvlText w:val="-"/>
      <w:lvlJc w:val="left"/>
      <w:pPr>
        <w:ind w:left="1080" w:hanging="360"/>
      </w:pPr>
      <w:rPr>
        <w:rFonts w:ascii="Calibri" w:eastAsia="Calibr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34" w15:restartNumberingAfterBreak="0">
    <w:nsid w:val="48ED5D21"/>
    <w:multiLevelType w:val="hybridMultilevel"/>
    <w:tmpl w:val="0E506DC8"/>
    <w:lvl w:ilvl="0" w:tplc="1466CE90">
      <w:numFmt w:val="bullet"/>
      <w:lvlText w:val="-"/>
      <w:lvlJc w:val="left"/>
      <w:pPr>
        <w:ind w:left="116" w:hanging="200"/>
      </w:pPr>
      <w:rPr>
        <w:rFonts w:ascii="Cambria" w:eastAsia="Cambria" w:hAnsi="Cambria" w:cs="Cambria" w:hint="default"/>
        <w:w w:val="100"/>
        <w:sz w:val="22"/>
        <w:szCs w:val="22"/>
        <w:lang w:val="fr-FR" w:eastAsia="en-US" w:bidi="ar-SA"/>
      </w:rPr>
    </w:lvl>
    <w:lvl w:ilvl="1" w:tplc="EA9AD196">
      <w:numFmt w:val="bullet"/>
      <w:lvlText w:val="•"/>
      <w:lvlJc w:val="left"/>
      <w:pPr>
        <w:ind w:left="1144" w:hanging="200"/>
      </w:pPr>
      <w:rPr>
        <w:rFonts w:hint="default"/>
        <w:lang w:val="fr-FR" w:eastAsia="en-US" w:bidi="ar-SA"/>
      </w:rPr>
    </w:lvl>
    <w:lvl w:ilvl="2" w:tplc="E51CEB14">
      <w:numFmt w:val="bullet"/>
      <w:lvlText w:val="•"/>
      <w:lvlJc w:val="left"/>
      <w:pPr>
        <w:ind w:left="2169" w:hanging="200"/>
      </w:pPr>
      <w:rPr>
        <w:rFonts w:hint="default"/>
        <w:lang w:val="fr-FR" w:eastAsia="en-US" w:bidi="ar-SA"/>
      </w:rPr>
    </w:lvl>
    <w:lvl w:ilvl="3" w:tplc="E1F4FE2E">
      <w:numFmt w:val="bullet"/>
      <w:lvlText w:val="•"/>
      <w:lvlJc w:val="left"/>
      <w:pPr>
        <w:ind w:left="3193" w:hanging="200"/>
      </w:pPr>
      <w:rPr>
        <w:rFonts w:hint="default"/>
        <w:lang w:val="fr-FR" w:eastAsia="en-US" w:bidi="ar-SA"/>
      </w:rPr>
    </w:lvl>
    <w:lvl w:ilvl="4" w:tplc="D3D40042">
      <w:numFmt w:val="bullet"/>
      <w:lvlText w:val="•"/>
      <w:lvlJc w:val="left"/>
      <w:pPr>
        <w:ind w:left="4218" w:hanging="200"/>
      </w:pPr>
      <w:rPr>
        <w:rFonts w:hint="default"/>
        <w:lang w:val="fr-FR" w:eastAsia="en-US" w:bidi="ar-SA"/>
      </w:rPr>
    </w:lvl>
    <w:lvl w:ilvl="5" w:tplc="5E88FD20">
      <w:numFmt w:val="bullet"/>
      <w:lvlText w:val="•"/>
      <w:lvlJc w:val="left"/>
      <w:pPr>
        <w:ind w:left="5243" w:hanging="200"/>
      </w:pPr>
      <w:rPr>
        <w:rFonts w:hint="default"/>
        <w:lang w:val="fr-FR" w:eastAsia="en-US" w:bidi="ar-SA"/>
      </w:rPr>
    </w:lvl>
    <w:lvl w:ilvl="6" w:tplc="68365458">
      <w:numFmt w:val="bullet"/>
      <w:lvlText w:val="•"/>
      <w:lvlJc w:val="left"/>
      <w:pPr>
        <w:ind w:left="6267" w:hanging="200"/>
      </w:pPr>
      <w:rPr>
        <w:rFonts w:hint="default"/>
        <w:lang w:val="fr-FR" w:eastAsia="en-US" w:bidi="ar-SA"/>
      </w:rPr>
    </w:lvl>
    <w:lvl w:ilvl="7" w:tplc="1B5855BE">
      <w:numFmt w:val="bullet"/>
      <w:lvlText w:val="•"/>
      <w:lvlJc w:val="left"/>
      <w:pPr>
        <w:ind w:left="7292" w:hanging="200"/>
      </w:pPr>
      <w:rPr>
        <w:rFonts w:hint="default"/>
        <w:lang w:val="fr-FR" w:eastAsia="en-US" w:bidi="ar-SA"/>
      </w:rPr>
    </w:lvl>
    <w:lvl w:ilvl="8" w:tplc="E85E1BAE">
      <w:numFmt w:val="bullet"/>
      <w:lvlText w:val="•"/>
      <w:lvlJc w:val="left"/>
      <w:pPr>
        <w:ind w:left="8317" w:hanging="200"/>
      </w:pPr>
      <w:rPr>
        <w:rFonts w:hint="default"/>
        <w:lang w:val="fr-FR" w:eastAsia="en-US" w:bidi="ar-SA"/>
      </w:rPr>
    </w:lvl>
  </w:abstractNum>
  <w:abstractNum w:abstractNumId="35" w15:restartNumberingAfterBreak="0">
    <w:nsid w:val="49C14682"/>
    <w:multiLevelType w:val="hybridMultilevel"/>
    <w:tmpl w:val="BC2C761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AFE265A"/>
    <w:multiLevelType w:val="hybridMultilevel"/>
    <w:tmpl w:val="58E6CFE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B1475E8"/>
    <w:multiLevelType w:val="hybridMultilevel"/>
    <w:tmpl w:val="44B0A24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C163507"/>
    <w:multiLevelType w:val="hybridMultilevel"/>
    <w:tmpl w:val="CE7ADB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5AD1DCE"/>
    <w:multiLevelType w:val="hybridMultilevel"/>
    <w:tmpl w:val="7E46C8FC"/>
    <w:lvl w:ilvl="0" w:tplc="C86C5A96">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8F73888"/>
    <w:multiLevelType w:val="hybridMultilevel"/>
    <w:tmpl w:val="FCBA3180"/>
    <w:lvl w:ilvl="0" w:tplc="6804CC7C">
      <w:start w:val="1"/>
      <w:numFmt w:val="lowerLetter"/>
      <w:lvlText w:val="%1)"/>
      <w:lvlJc w:val="left"/>
      <w:pPr>
        <w:ind w:left="720" w:hanging="360"/>
      </w:pPr>
      <w:rPr>
        <w:rFonts w:hint="default"/>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59DF087B"/>
    <w:multiLevelType w:val="hybridMultilevel"/>
    <w:tmpl w:val="C16E51D8"/>
    <w:lvl w:ilvl="0" w:tplc="7346E8BA">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5C27178F"/>
    <w:multiLevelType w:val="hybridMultilevel"/>
    <w:tmpl w:val="2A2C4F2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DDA0A74"/>
    <w:multiLevelType w:val="hybridMultilevel"/>
    <w:tmpl w:val="9F5C3D9A"/>
    <w:lvl w:ilvl="0" w:tplc="39D02AD6">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FF843E7"/>
    <w:multiLevelType w:val="hybridMultilevel"/>
    <w:tmpl w:val="6EAE6EA4"/>
    <w:lvl w:ilvl="0" w:tplc="39D02AD6">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2DC29DA"/>
    <w:multiLevelType w:val="hybridMultilevel"/>
    <w:tmpl w:val="88802EA4"/>
    <w:lvl w:ilvl="0" w:tplc="AABEBE22">
      <w:numFmt w:val="bullet"/>
      <w:lvlText w:val="-"/>
      <w:lvlJc w:val="left"/>
      <w:pPr>
        <w:ind w:left="824" w:hanging="120"/>
      </w:pPr>
      <w:rPr>
        <w:rFonts w:ascii="Caladea" w:eastAsia="Caladea" w:hAnsi="Caladea" w:cs="Caladea" w:hint="default"/>
        <w:w w:val="100"/>
        <w:sz w:val="22"/>
        <w:szCs w:val="22"/>
        <w:lang w:val="fr-FR" w:eastAsia="en-US" w:bidi="ar-SA"/>
      </w:rPr>
    </w:lvl>
    <w:lvl w:ilvl="1" w:tplc="B0122880">
      <w:numFmt w:val="bullet"/>
      <w:lvlText w:val="•"/>
      <w:lvlJc w:val="left"/>
      <w:pPr>
        <w:ind w:left="1712" w:hanging="120"/>
      </w:pPr>
      <w:rPr>
        <w:rFonts w:hint="default"/>
        <w:lang w:val="fr-FR" w:eastAsia="en-US" w:bidi="ar-SA"/>
      </w:rPr>
    </w:lvl>
    <w:lvl w:ilvl="2" w:tplc="2B7459C0">
      <w:numFmt w:val="bullet"/>
      <w:lvlText w:val="•"/>
      <w:lvlJc w:val="left"/>
      <w:pPr>
        <w:ind w:left="2605" w:hanging="120"/>
      </w:pPr>
      <w:rPr>
        <w:rFonts w:hint="default"/>
        <w:lang w:val="fr-FR" w:eastAsia="en-US" w:bidi="ar-SA"/>
      </w:rPr>
    </w:lvl>
    <w:lvl w:ilvl="3" w:tplc="86E0B2F0">
      <w:numFmt w:val="bullet"/>
      <w:lvlText w:val="•"/>
      <w:lvlJc w:val="left"/>
      <w:pPr>
        <w:ind w:left="3497" w:hanging="120"/>
      </w:pPr>
      <w:rPr>
        <w:rFonts w:hint="default"/>
        <w:lang w:val="fr-FR" w:eastAsia="en-US" w:bidi="ar-SA"/>
      </w:rPr>
    </w:lvl>
    <w:lvl w:ilvl="4" w:tplc="3514C0FE">
      <w:numFmt w:val="bullet"/>
      <w:lvlText w:val="•"/>
      <w:lvlJc w:val="left"/>
      <w:pPr>
        <w:ind w:left="4390" w:hanging="120"/>
      </w:pPr>
      <w:rPr>
        <w:rFonts w:hint="default"/>
        <w:lang w:val="fr-FR" w:eastAsia="en-US" w:bidi="ar-SA"/>
      </w:rPr>
    </w:lvl>
    <w:lvl w:ilvl="5" w:tplc="6EBA666E">
      <w:numFmt w:val="bullet"/>
      <w:lvlText w:val="•"/>
      <w:lvlJc w:val="left"/>
      <w:pPr>
        <w:ind w:left="5283" w:hanging="120"/>
      </w:pPr>
      <w:rPr>
        <w:rFonts w:hint="default"/>
        <w:lang w:val="fr-FR" w:eastAsia="en-US" w:bidi="ar-SA"/>
      </w:rPr>
    </w:lvl>
    <w:lvl w:ilvl="6" w:tplc="1C404818">
      <w:numFmt w:val="bullet"/>
      <w:lvlText w:val="•"/>
      <w:lvlJc w:val="left"/>
      <w:pPr>
        <w:ind w:left="6175" w:hanging="120"/>
      </w:pPr>
      <w:rPr>
        <w:rFonts w:hint="default"/>
        <w:lang w:val="fr-FR" w:eastAsia="en-US" w:bidi="ar-SA"/>
      </w:rPr>
    </w:lvl>
    <w:lvl w:ilvl="7" w:tplc="249A7CD2">
      <w:numFmt w:val="bullet"/>
      <w:lvlText w:val="•"/>
      <w:lvlJc w:val="left"/>
      <w:pPr>
        <w:ind w:left="7068" w:hanging="120"/>
      </w:pPr>
      <w:rPr>
        <w:rFonts w:hint="default"/>
        <w:lang w:val="fr-FR" w:eastAsia="en-US" w:bidi="ar-SA"/>
      </w:rPr>
    </w:lvl>
    <w:lvl w:ilvl="8" w:tplc="FAAC35DC">
      <w:numFmt w:val="bullet"/>
      <w:lvlText w:val="•"/>
      <w:lvlJc w:val="left"/>
      <w:pPr>
        <w:ind w:left="7961" w:hanging="120"/>
      </w:pPr>
      <w:rPr>
        <w:rFonts w:hint="default"/>
        <w:lang w:val="fr-FR" w:eastAsia="en-US" w:bidi="ar-SA"/>
      </w:rPr>
    </w:lvl>
  </w:abstractNum>
  <w:abstractNum w:abstractNumId="46" w15:restartNumberingAfterBreak="0">
    <w:nsid w:val="752552D9"/>
    <w:multiLevelType w:val="hybridMultilevel"/>
    <w:tmpl w:val="90022276"/>
    <w:lvl w:ilvl="0" w:tplc="2C08863E">
      <w:numFmt w:val="bullet"/>
      <w:lvlText w:val="-"/>
      <w:lvlJc w:val="left"/>
      <w:pPr>
        <w:ind w:left="720" w:hanging="360"/>
      </w:pPr>
      <w:rPr>
        <w:rFonts w:ascii="Cambria" w:eastAsia="Calibri" w:hAnsi="Cambri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89E093E"/>
    <w:multiLevelType w:val="hybridMultilevel"/>
    <w:tmpl w:val="75CEC9EE"/>
    <w:lvl w:ilvl="0" w:tplc="28B04A14">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B0547B7"/>
    <w:multiLevelType w:val="hybridMultilevel"/>
    <w:tmpl w:val="D6A87BB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FAA7072"/>
    <w:multiLevelType w:val="hybridMultilevel"/>
    <w:tmpl w:val="FA482436"/>
    <w:lvl w:ilvl="0" w:tplc="6B2E3A0A">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53564846">
    <w:abstractNumId w:val="8"/>
  </w:num>
  <w:num w:numId="2" w16cid:durableId="74058919">
    <w:abstractNumId w:val="12"/>
  </w:num>
  <w:num w:numId="3" w16cid:durableId="1009409701">
    <w:abstractNumId w:val="37"/>
  </w:num>
  <w:num w:numId="4" w16cid:durableId="358356797">
    <w:abstractNumId w:val="42"/>
  </w:num>
  <w:num w:numId="5" w16cid:durableId="159587132">
    <w:abstractNumId w:val="32"/>
  </w:num>
  <w:num w:numId="6" w16cid:durableId="1847356649">
    <w:abstractNumId w:val="43"/>
  </w:num>
  <w:num w:numId="7" w16cid:durableId="46103357">
    <w:abstractNumId w:val="49"/>
  </w:num>
  <w:num w:numId="8" w16cid:durableId="1070542965">
    <w:abstractNumId w:val="13"/>
  </w:num>
  <w:num w:numId="9" w16cid:durableId="1017192710">
    <w:abstractNumId w:val="24"/>
  </w:num>
  <w:num w:numId="10" w16cid:durableId="1467115750">
    <w:abstractNumId w:val="20"/>
  </w:num>
  <w:num w:numId="11" w16cid:durableId="1990744100">
    <w:abstractNumId w:val="47"/>
  </w:num>
  <w:num w:numId="12" w16cid:durableId="414518809">
    <w:abstractNumId w:val="29"/>
  </w:num>
  <w:num w:numId="13" w16cid:durableId="356559">
    <w:abstractNumId w:val="23"/>
  </w:num>
  <w:num w:numId="14" w16cid:durableId="309023982">
    <w:abstractNumId w:val="21"/>
  </w:num>
  <w:num w:numId="15" w16cid:durableId="1852337546">
    <w:abstractNumId w:val="31"/>
  </w:num>
  <w:num w:numId="16" w16cid:durableId="1512833354">
    <w:abstractNumId w:val="9"/>
  </w:num>
  <w:num w:numId="17" w16cid:durableId="193006608">
    <w:abstractNumId w:val="38"/>
  </w:num>
  <w:num w:numId="18" w16cid:durableId="1779181520">
    <w:abstractNumId w:val="26"/>
  </w:num>
  <w:num w:numId="19" w16cid:durableId="817191366">
    <w:abstractNumId w:val="14"/>
  </w:num>
  <w:num w:numId="20" w16cid:durableId="263076581">
    <w:abstractNumId w:val="17"/>
  </w:num>
  <w:num w:numId="21" w16cid:durableId="567962470">
    <w:abstractNumId w:val="36"/>
  </w:num>
  <w:num w:numId="22" w16cid:durableId="981235091">
    <w:abstractNumId w:val="27"/>
  </w:num>
  <w:num w:numId="23" w16cid:durableId="262618936">
    <w:abstractNumId w:val="44"/>
  </w:num>
  <w:num w:numId="24" w16cid:durableId="580791653">
    <w:abstractNumId w:val="5"/>
  </w:num>
  <w:num w:numId="25" w16cid:durableId="1096053234">
    <w:abstractNumId w:val="22"/>
  </w:num>
  <w:num w:numId="26" w16cid:durableId="596207638">
    <w:abstractNumId w:val="4"/>
    <w:lvlOverride w:ilvl="0">
      <w:startOverride w:val="1"/>
    </w:lvlOverride>
  </w:num>
  <w:num w:numId="27" w16cid:durableId="358167014">
    <w:abstractNumId w:val="18"/>
  </w:num>
  <w:num w:numId="28" w16cid:durableId="1997100695">
    <w:abstractNumId w:val="2"/>
  </w:num>
  <w:num w:numId="29" w16cid:durableId="13834810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76745303">
    <w:abstractNumId w:val="30"/>
  </w:num>
  <w:num w:numId="31" w16cid:durableId="13114489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88175791">
    <w:abstractNumId w:val="0"/>
  </w:num>
  <w:num w:numId="33" w16cid:durableId="2051568291">
    <w:abstractNumId w:val="33"/>
  </w:num>
  <w:num w:numId="34" w16cid:durableId="731582618">
    <w:abstractNumId w:val="25"/>
  </w:num>
  <w:num w:numId="35" w16cid:durableId="668748421">
    <w:abstractNumId w:val="3"/>
  </w:num>
  <w:num w:numId="36" w16cid:durableId="1419204964">
    <w:abstractNumId w:val="6"/>
  </w:num>
  <w:num w:numId="37" w16cid:durableId="606622973">
    <w:abstractNumId w:val="16"/>
  </w:num>
  <w:num w:numId="38" w16cid:durableId="404839326">
    <w:abstractNumId w:val="15"/>
  </w:num>
  <w:num w:numId="39" w16cid:durableId="806238494">
    <w:abstractNumId w:val="41"/>
  </w:num>
  <w:num w:numId="40" w16cid:durableId="1357386054">
    <w:abstractNumId w:val="1"/>
  </w:num>
  <w:num w:numId="41" w16cid:durableId="1962957078">
    <w:abstractNumId w:val="35"/>
  </w:num>
  <w:num w:numId="42" w16cid:durableId="1606765939">
    <w:abstractNumId w:val="48"/>
  </w:num>
  <w:num w:numId="43" w16cid:durableId="967206774">
    <w:abstractNumId w:val="10"/>
  </w:num>
  <w:num w:numId="44" w16cid:durableId="515114935">
    <w:abstractNumId w:val="40"/>
  </w:num>
  <w:num w:numId="45" w16cid:durableId="460615125">
    <w:abstractNumId w:val="7"/>
  </w:num>
  <w:num w:numId="46" w16cid:durableId="1327977226">
    <w:abstractNumId w:val="45"/>
  </w:num>
  <w:num w:numId="47" w16cid:durableId="2091005118">
    <w:abstractNumId w:val="34"/>
  </w:num>
  <w:num w:numId="48" w16cid:durableId="775444235">
    <w:abstractNumId w:val="28"/>
  </w:num>
  <w:num w:numId="49" w16cid:durableId="1590383867">
    <w:abstractNumId w:val="39"/>
  </w:num>
  <w:num w:numId="50" w16cid:durableId="73034790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0DE"/>
    <w:rsid w:val="00074129"/>
    <w:rsid w:val="00083E1D"/>
    <w:rsid w:val="000977D5"/>
    <w:rsid w:val="000B182C"/>
    <w:rsid w:val="000F6281"/>
    <w:rsid w:val="00100335"/>
    <w:rsid w:val="001741A3"/>
    <w:rsid w:val="00177574"/>
    <w:rsid w:val="001B4CA0"/>
    <w:rsid w:val="001B7F30"/>
    <w:rsid w:val="00222AE4"/>
    <w:rsid w:val="00234DBB"/>
    <w:rsid w:val="00236A56"/>
    <w:rsid w:val="00237ED5"/>
    <w:rsid w:val="00243FE9"/>
    <w:rsid w:val="00252F21"/>
    <w:rsid w:val="00255A48"/>
    <w:rsid w:val="00290628"/>
    <w:rsid w:val="002F392A"/>
    <w:rsid w:val="0034379E"/>
    <w:rsid w:val="00360FE7"/>
    <w:rsid w:val="00364128"/>
    <w:rsid w:val="003F2997"/>
    <w:rsid w:val="00400055"/>
    <w:rsid w:val="00403530"/>
    <w:rsid w:val="00430197"/>
    <w:rsid w:val="00472FD0"/>
    <w:rsid w:val="004B6098"/>
    <w:rsid w:val="004C451F"/>
    <w:rsid w:val="004C7EFF"/>
    <w:rsid w:val="004D116C"/>
    <w:rsid w:val="00504CBC"/>
    <w:rsid w:val="005139BE"/>
    <w:rsid w:val="0061176B"/>
    <w:rsid w:val="00612C27"/>
    <w:rsid w:val="00613396"/>
    <w:rsid w:val="00624F31"/>
    <w:rsid w:val="0064521D"/>
    <w:rsid w:val="006517FD"/>
    <w:rsid w:val="00690887"/>
    <w:rsid w:val="006F0AF4"/>
    <w:rsid w:val="00726735"/>
    <w:rsid w:val="0075486B"/>
    <w:rsid w:val="007D592D"/>
    <w:rsid w:val="007E04E9"/>
    <w:rsid w:val="008110DE"/>
    <w:rsid w:val="008A7F30"/>
    <w:rsid w:val="008B6926"/>
    <w:rsid w:val="008C30C8"/>
    <w:rsid w:val="008F0488"/>
    <w:rsid w:val="00924C40"/>
    <w:rsid w:val="00972C20"/>
    <w:rsid w:val="009D0238"/>
    <w:rsid w:val="009D1D69"/>
    <w:rsid w:val="009D25FE"/>
    <w:rsid w:val="00A01C86"/>
    <w:rsid w:val="00A05296"/>
    <w:rsid w:val="00AA01EE"/>
    <w:rsid w:val="00AB110B"/>
    <w:rsid w:val="00AD6802"/>
    <w:rsid w:val="00B11471"/>
    <w:rsid w:val="00B21450"/>
    <w:rsid w:val="00B634C1"/>
    <w:rsid w:val="00D0072F"/>
    <w:rsid w:val="00D02647"/>
    <w:rsid w:val="00D343F2"/>
    <w:rsid w:val="00DC3E9A"/>
    <w:rsid w:val="00E32282"/>
    <w:rsid w:val="00E65F53"/>
    <w:rsid w:val="00E86C4E"/>
    <w:rsid w:val="00E97F7C"/>
    <w:rsid w:val="00ED032F"/>
    <w:rsid w:val="00F30BCF"/>
    <w:rsid w:val="00F67DB5"/>
    <w:rsid w:val="00F75A0A"/>
    <w:rsid w:val="00F81B2C"/>
    <w:rsid w:val="00F84D16"/>
    <w:rsid w:val="00FE2211"/>
    <w:rsid w:val="00FE72FC"/>
    <w:rsid w:val="00FF25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00536FB"/>
  <w15:chartTrackingRefBased/>
  <w15:docId w15:val="{4A029B7D-7610-4D4D-BACC-663A07BD7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0DE"/>
    <w:pPr>
      <w:spacing w:after="0" w:line="240" w:lineRule="auto"/>
    </w:pPr>
    <w:rPr>
      <w:rFonts w:ascii="Arial" w:eastAsia="Arial" w:hAnsi="Arial" w:cs="Arial"/>
    </w:rPr>
  </w:style>
  <w:style w:type="paragraph" w:styleId="Titre1">
    <w:name w:val="heading 1"/>
    <w:aliases w:val="CHAPITRE ET ANNEXES"/>
    <w:basedOn w:val="Normal"/>
    <w:next w:val="Normal"/>
    <w:link w:val="Titre1Car"/>
    <w:qFormat/>
    <w:rsid w:val="008110DE"/>
    <w:pPr>
      <w:keepNext/>
      <w:jc w:val="both"/>
      <w:outlineLvl w:val="0"/>
    </w:pPr>
    <w:rPr>
      <w:rFonts w:asciiTheme="minorHAnsi" w:eastAsia="Times New Roman" w:hAnsiTheme="minorHAnsi" w:cs="Times New Roman"/>
      <w:b/>
      <w:kern w:val="28"/>
      <w:sz w:val="32"/>
      <w:szCs w:val="20"/>
      <w:lang w:eastAsia="fr-FR"/>
    </w:rPr>
  </w:style>
  <w:style w:type="paragraph" w:styleId="Titre2">
    <w:name w:val="heading 2"/>
    <w:aliases w:val="Articles"/>
    <w:basedOn w:val="Normal"/>
    <w:next w:val="Normal"/>
    <w:link w:val="Titre2Car"/>
    <w:unhideWhenUsed/>
    <w:qFormat/>
    <w:rsid w:val="008110DE"/>
    <w:pPr>
      <w:keepNext/>
      <w:outlineLvl w:val="1"/>
    </w:pPr>
    <w:rPr>
      <w:rFonts w:asciiTheme="minorHAnsi" w:eastAsia="Times New Roman" w:hAnsiTheme="minorHAnsi" w:cs="Times New Roman"/>
      <w:b/>
      <w:szCs w:val="20"/>
      <w:lang w:eastAsia="fr-FR"/>
    </w:rPr>
  </w:style>
  <w:style w:type="paragraph" w:styleId="Titre3">
    <w:name w:val="heading 3"/>
    <w:aliases w:val="sous articles"/>
    <w:basedOn w:val="Normal"/>
    <w:next w:val="Normal"/>
    <w:link w:val="Titre3Car"/>
    <w:unhideWhenUsed/>
    <w:qFormat/>
    <w:rsid w:val="008110DE"/>
    <w:pPr>
      <w:keepNext/>
      <w:jc w:val="both"/>
      <w:outlineLvl w:val="2"/>
    </w:pPr>
    <w:rPr>
      <w:rFonts w:asciiTheme="minorHAnsi" w:eastAsia="Times New Roman" w:hAnsiTheme="minorHAnsi" w:cs="Times New Roman"/>
      <w:b/>
      <w:szCs w:val="20"/>
      <w:lang w:eastAsia="fr-FR"/>
    </w:rPr>
  </w:style>
  <w:style w:type="paragraph" w:styleId="Titre4">
    <w:name w:val="heading 4"/>
    <w:aliases w:val="Articles 2"/>
    <w:basedOn w:val="Normal"/>
    <w:next w:val="Normal"/>
    <w:link w:val="Titre4Car"/>
    <w:unhideWhenUsed/>
    <w:qFormat/>
    <w:rsid w:val="008110DE"/>
    <w:pPr>
      <w:keepNext/>
      <w:spacing w:before="240" w:after="60" w:line="260" w:lineRule="atLeast"/>
      <w:jc w:val="both"/>
      <w:outlineLvl w:val="3"/>
    </w:pPr>
    <w:rPr>
      <w:rFonts w:asciiTheme="minorHAnsi" w:eastAsia="Times New Roman" w:hAnsiTheme="minorHAnsi" w:cs="Times New Roman"/>
      <w:b/>
      <w:szCs w:val="20"/>
      <w:lang w:eastAsia="fr-FR"/>
    </w:rPr>
  </w:style>
  <w:style w:type="paragraph" w:styleId="Titre5">
    <w:name w:val="heading 5"/>
    <w:basedOn w:val="Normal"/>
    <w:next w:val="Normal"/>
    <w:link w:val="Titre5Car"/>
    <w:unhideWhenUsed/>
    <w:qFormat/>
    <w:rsid w:val="008110DE"/>
    <w:pPr>
      <w:spacing w:after="160" w:line="260" w:lineRule="atLeast"/>
      <w:ind w:left="2832"/>
      <w:outlineLvl w:val="4"/>
    </w:pPr>
    <w:rPr>
      <w:rFonts w:asciiTheme="minorHAnsi" w:eastAsia="Times New Roman" w:hAnsiTheme="minorHAnsi" w:cs="Times New Roman"/>
      <w:b/>
      <w:bCs/>
      <w:iCs/>
      <w:szCs w:val="20"/>
      <w:lang w:eastAsia="fr-FR"/>
    </w:rPr>
  </w:style>
  <w:style w:type="paragraph" w:styleId="Titre6">
    <w:name w:val="heading 6"/>
    <w:basedOn w:val="Normal"/>
    <w:next w:val="Normal"/>
    <w:link w:val="Titre6Car"/>
    <w:unhideWhenUsed/>
    <w:qFormat/>
    <w:rsid w:val="008110DE"/>
    <w:pPr>
      <w:keepNext/>
      <w:spacing w:line="260" w:lineRule="atLeast"/>
      <w:jc w:val="both"/>
      <w:outlineLvl w:val="5"/>
    </w:pPr>
    <w:rPr>
      <w:rFonts w:asciiTheme="minorHAnsi" w:eastAsia="Times New Roman" w:hAnsiTheme="minorHAnsi" w:cs="Times New Roman"/>
      <w:b/>
      <w:bCs/>
      <w:szCs w:val="20"/>
      <w:lang w:eastAsia="fr-FR"/>
    </w:rPr>
  </w:style>
  <w:style w:type="paragraph" w:styleId="Titre7">
    <w:name w:val="heading 7"/>
    <w:basedOn w:val="Normal"/>
    <w:next w:val="Normal"/>
    <w:link w:val="Titre7Car"/>
    <w:uiPriority w:val="99"/>
    <w:unhideWhenUsed/>
    <w:qFormat/>
    <w:rsid w:val="008110DE"/>
    <w:pPr>
      <w:keepNext/>
      <w:widowControl w:val="0"/>
      <w:snapToGrid w:val="0"/>
      <w:outlineLvl w:val="6"/>
    </w:pPr>
    <w:rPr>
      <w:rFonts w:asciiTheme="minorHAnsi" w:eastAsia="Times New Roman" w:hAnsiTheme="minorHAnsi" w:cs="Times New Roman"/>
      <w:bCs/>
      <w:szCs w:val="20"/>
      <w:u w:val="single"/>
      <w:lang w:eastAsia="fr-FR"/>
    </w:rPr>
  </w:style>
  <w:style w:type="paragraph" w:styleId="Titre8">
    <w:name w:val="heading 8"/>
    <w:basedOn w:val="Normal"/>
    <w:next w:val="Normal"/>
    <w:link w:val="Titre8Car"/>
    <w:uiPriority w:val="99"/>
    <w:semiHidden/>
    <w:unhideWhenUsed/>
    <w:qFormat/>
    <w:rsid w:val="008110DE"/>
    <w:pPr>
      <w:keepNext/>
      <w:spacing w:line="260" w:lineRule="atLeast"/>
      <w:ind w:left="7200" w:hanging="1536"/>
      <w:jc w:val="both"/>
      <w:outlineLvl w:val="7"/>
    </w:pPr>
    <w:rPr>
      <w:rFonts w:ascii="Times New Roman" w:eastAsia="Times New Roman" w:hAnsi="Times New Roman" w:cs="Times New Roman"/>
      <w:b/>
      <w:bCs/>
      <w:sz w:val="20"/>
      <w:szCs w:val="20"/>
      <w:lang w:eastAsia="fr-FR"/>
    </w:rPr>
  </w:style>
  <w:style w:type="paragraph" w:styleId="Titre9">
    <w:name w:val="heading 9"/>
    <w:basedOn w:val="Normal"/>
    <w:next w:val="Normal"/>
    <w:link w:val="Titre9Car"/>
    <w:uiPriority w:val="99"/>
    <w:semiHidden/>
    <w:unhideWhenUsed/>
    <w:qFormat/>
    <w:rsid w:val="008110DE"/>
    <w:pPr>
      <w:keepNext/>
      <w:spacing w:line="260" w:lineRule="atLeast"/>
      <w:ind w:left="4956" w:firstLine="708"/>
      <w:jc w:val="both"/>
      <w:outlineLvl w:val="8"/>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5">
    <w:name w:val="toc 5"/>
    <w:basedOn w:val="Normal"/>
    <w:uiPriority w:val="39"/>
    <w:qFormat/>
    <w:rsid w:val="008110DE"/>
    <w:pPr>
      <w:ind w:left="880"/>
    </w:pPr>
    <w:rPr>
      <w:rFonts w:asciiTheme="minorHAnsi" w:hAnsiTheme="minorHAnsi" w:cstheme="minorHAnsi"/>
      <w:sz w:val="18"/>
      <w:szCs w:val="18"/>
    </w:rPr>
  </w:style>
  <w:style w:type="character" w:customStyle="1" w:styleId="Titre1Car">
    <w:name w:val="Titre 1 Car"/>
    <w:aliases w:val="CHAPITRE ET ANNEXES Car"/>
    <w:basedOn w:val="Policepardfaut"/>
    <w:link w:val="Titre1"/>
    <w:rsid w:val="008110DE"/>
    <w:rPr>
      <w:rFonts w:eastAsia="Times New Roman" w:cs="Times New Roman"/>
      <w:b/>
      <w:kern w:val="28"/>
      <w:sz w:val="32"/>
      <w:szCs w:val="20"/>
      <w:lang w:eastAsia="fr-FR"/>
    </w:rPr>
  </w:style>
  <w:style w:type="character" w:customStyle="1" w:styleId="Titre2Car">
    <w:name w:val="Titre 2 Car"/>
    <w:aliases w:val="Articles Car"/>
    <w:basedOn w:val="Policepardfaut"/>
    <w:link w:val="Titre2"/>
    <w:rsid w:val="008110DE"/>
    <w:rPr>
      <w:rFonts w:eastAsia="Times New Roman" w:cs="Times New Roman"/>
      <w:b/>
      <w:szCs w:val="20"/>
      <w:lang w:eastAsia="fr-FR"/>
    </w:rPr>
  </w:style>
  <w:style w:type="character" w:customStyle="1" w:styleId="Titre3Car">
    <w:name w:val="Titre 3 Car"/>
    <w:aliases w:val="sous articles Car"/>
    <w:basedOn w:val="Policepardfaut"/>
    <w:link w:val="Titre3"/>
    <w:rsid w:val="008110DE"/>
    <w:rPr>
      <w:rFonts w:eastAsia="Times New Roman" w:cs="Times New Roman"/>
      <w:b/>
      <w:szCs w:val="20"/>
      <w:lang w:eastAsia="fr-FR"/>
    </w:rPr>
  </w:style>
  <w:style w:type="character" w:customStyle="1" w:styleId="Titre4Car">
    <w:name w:val="Titre 4 Car"/>
    <w:aliases w:val="Articles 2 Car"/>
    <w:basedOn w:val="Policepardfaut"/>
    <w:link w:val="Titre4"/>
    <w:rsid w:val="008110DE"/>
    <w:rPr>
      <w:rFonts w:eastAsia="Times New Roman" w:cs="Times New Roman"/>
      <w:b/>
      <w:szCs w:val="20"/>
      <w:lang w:eastAsia="fr-FR"/>
    </w:rPr>
  </w:style>
  <w:style w:type="character" w:customStyle="1" w:styleId="Titre5Car">
    <w:name w:val="Titre 5 Car"/>
    <w:basedOn w:val="Policepardfaut"/>
    <w:link w:val="Titre5"/>
    <w:rsid w:val="008110DE"/>
    <w:rPr>
      <w:rFonts w:eastAsia="Times New Roman" w:cs="Times New Roman"/>
      <w:b/>
      <w:bCs/>
      <w:iCs/>
      <w:szCs w:val="20"/>
      <w:lang w:eastAsia="fr-FR"/>
    </w:rPr>
  </w:style>
  <w:style w:type="character" w:customStyle="1" w:styleId="Titre6Car">
    <w:name w:val="Titre 6 Car"/>
    <w:basedOn w:val="Policepardfaut"/>
    <w:link w:val="Titre6"/>
    <w:rsid w:val="008110DE"/>
    <w:rPr>
      <w:rFonts w:eastAsia="Times New Roman" w:cs="Times New Roman"/>
      <w:b/>
      <w:bCs/>
      <w:szCs w:val="20"/>
      <w:lang w:eastAsia="fr-FR"/>
    </w:rPr>
  </w:style>
  <w:style w:type="character" w:customStyle="1" w:styleId="Titre7Car">
    <w:name w:val="Titre 7 Car"/>
    <w:basedOn w:val="Policepardfaut"/>
    <w:link w:val="Titre7"/>
    <w:uiPriority w:val="99"/>
    <w:rsid w:val="008110DE"/>
    <w:rPr>
      <w:rFonts w:eastAsia="Times New Roman" w:cs="Times New Roman"/>
      <w:bCs/>
      <w:szCs w:val="20"/>
      <w:u w:val="single"/>
      <w:lang w:eastAsia="fr-FR"/>
    </w:rPr>
  </w:style>
  <w:style w:type="character" w:customStyle="1" w:styleId="Titre8Car">
    <w:name w:val="Titre 8 Car"/>
    <w:basedOn w:val="Policepardfaut"/>
    <w:link w:val="Titre8"/>
    <w:uiPriority w:val="99"/>
    <w:semiHidden/>
    <w:rsid w:val="008110DE"/>
    <w:rPr>
      <w:rFonts w:ascii="Times New Roman" w:eastAsia="Times New Roman" w:hAnsi="Times New Roman" w:cs="Times New Roman"/>
      <w:b/>
      <w:bCs/>
      <w:sz w:val="20"/>
      <w:szCs w:val="20"/>
      <w:lang w:eastAsia="fr-FR"/>
    </w:rPr>
  </w:style>
  <w:style w:type="character" w:customStyle="1" w:styleId="Titre9Car">
    <w:name w:val="Titre 9 Car"/>
    <w:basedOn w:val="Policepardfaut"/>
    <w:link w:val="Titre9"/>
    <w:uiPriority w:val="99"/>
    <w:semiHidden/>
    <w:rsid w:val="008110DE"/>
    <w:rPr>
      <w:rFonts w:ascii="Times New Roman" w:eastAsia="Times New Roman" w:hAnsi="Times New Roman" w:cs="Times New Roman"/>
      <w:b/>
      <w:bCs/>
      <w:sz w:val="20"/>
      <w:szCs w:val="20"/>
      <w:lang w:eastAsia="fr-FR"/>
    </w:rPr>
  </w:style>
  <w:style w:type="paragraph" w:styleId="Sansinterligne">
    <w:name w:val="No Spacing"/>
    <w:uiPriority w:val="1"/>
    <w:qFormat/>
    <w:rsid w:val="008110DE"/>
    <w:pPr>
      <w:spacing w:after="0" w:line="240" w:lineRule="auto"/>
    </w:pPr>
  </w:style>
  <w:style w:type="paragraph" w:styleId="Paragraphedeliste">
    <w:name w:val="List Paragraph"/>
    <w:basedOn w:val="Normal"/>
    <w:uiPriority w:val="1"/>
    <w:qFormat/>
    <w:rsid w:val="008110DE"/>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8110DE"/>
    <w:pPr>
      <w:spacing w:before="100" w:beforeAutospacing="1" w:after="100" w:afterAutospacing="1"/>
    </w:pPr>
    <w:rPr>
      <w:rFonts w:ascii="Times New Roman" w:eastAsiaTheme="minorHAnsi" w:hAnsi="Times New Roman" w:cs="Times New Roman"/>
      <w:sz w:val="24"/>
      <w:szCs w:val="24"/>
      <w:lang w:eastAsia="fr-FR"/>
    </w:rPr>
  </w:style>
  <w:style w:type="paragraph" w:styleId="Corpsdetexte">
    <w:name w:val="Body Text"/>
    <w:basedOn w:val="Normal"/>
    <w:link w:val="CorpsdetexteCar"/>
    <w:uiPriority w:val="99"/>
    <w:unhideWhenUsed/>
    <w:rsid w:val="008110DE"/>
    <w:pPr>
      <w:jc w:val="both"/>
    </w:pPr>
    <w:rPr>
      <w:rFonts w:asciiTheme="minorHAnsi" w:eastAsiaTheme="minorHAnsi" w:hAnsiTheme="minorHAnsi" w:cstheme="minorBidi"/>
    </w:rPr>
  </w:style>
  <w:style w:type="character" w:customStyle="1" w:styleId="CorpsdetexteCar">
    <w:name w:val="Corps de texte Car"/>
    <w:basedOn w:val="Policepardfaut"/>
    <w:link w:val="Corpsdetexte"/>
    <w:uiPriority w:val="99"/>
    <w:rsid w:val="008110DE"/>
  </w:style>
  <w:style w:type="paragraph" w:styleId="Notedebasdepage">
    <w:name w:val="footnote text"/>
    <w:basedOn w:val="Normal"/>
    <w:link w:val="NotedebasdepageCar"/>
    <w:uiPriority w:val="99"/>
    <w:unhideWhenUsed/>
    <w:rsid w:val="008110DE"/>
    <w:rPr>
      <w:rFonts w:asciiTheme="minorHAnsi" w:eastAsiaTheme="minorHAnsi" w:hAnsiTheme="minorHAnsi" w:cstheme="minorBidi"/>
      <w:sz w:val="20"/>
      <w:szCs w:val="20"/>
    </w:rPr>
  </w:style>
  <w:style w:type="character" w:customStyle="1" w:styleId="NotedebasdepageCar">
    <w:name w:val="Note de bas de page Car"/>
    <w:basedOn w:val="Policepardfaut"/>
    <w:link w:val="Notedebasdepage"/>
    <w:uiPriority w:val="99"/>
    <w:rsid w:val="008110DE"/>
    <w:rPr>
      <w:sz w:val="20"/>
      <w:szCs w:val="20"/>
    </w:rPr>
  </w:style>
  <w:style w:type="character" w:styleId="Appelnotedebasdep">
    <w:name w:val="footnote reference"/>
    <w:basedOn w:val="Policepardfaut"/>
    <w:semiHidden/>
    <w:unhideWhenUsed/>
    <w:rsid w:val="008110DE"/>
    <w:rPr>
      <w:vertAlign w:val="superscript"/>
    </w:rPr>
  </w:style>
  <w:style w:type="paragraph" w:styleId="Textebrut">
    <w:name w:val="Plain Text"/>
    <w:basedOn w:val="Normal"/>
    <w:link w:val="TextebrutCar"/>
    <w:uiPriority w:val="99"/>
    <w:semiHidden/>
    <w:rsid w:val="008110DE"/>
    <w:pPr>
      <w:jc w:val="both"/>
    </w:pPr>
    <w:rPr>
      <w:rFonts w:ascii="Consolas" w:eastAsia="Times New Roman" w:hAnsi="Consolas" w:cs="Times New Roman"/>
      <w:sz w:val="21"/>
      <w:szCs w:val="21"/>
    </w:rPr>
  </w:style>
  <w:style w:type="character" w:customStyle="1" w:styleId="TextebrutCar">
    <w:name w:val="Texte brut Car"/>
    <w:basedOn w:val="Policepardfaut"/>
    <w:link w:val="Textebrut"/>
    <w:uiPriority w:val="99"/>
    <w:semiHidden/>
    <w:rsid w:val="008110DE"/>
    <w:rPr>
      <w:rFonts w:ascii="Consolas" w:eastAsia="Times New Roman" w:hAnsi="Consolas" w:cs="Times New Roman"/>
      <w:sz w:val="21"/>
      <w:szCs w:val="21"/>
    </w:rPr>
  </w:style>
  <w:style w:type="table" w:styleId="Grilledutableau">
    <w:name w:val="Table Grid"/>
    <w:basedOn w:val="TableauNormal"/>
    <w:uiPriority w:val="39"/>
    <w:rsid w:val="00811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110DE"/>
    <w:rPr>
      <w:color w:val="0000FF"/>
      <w:u w:val="single"/>
    </w:rPr>
  </w:style>
  <w:style w:type="character" w:customStyle="1" w:styleId="Lienhypertextesuivivisit1">
    <w:name w:val="Lien hypertexte suivi visité1"/>
    <w:basedOn w:val="Policepardfaut"/>
    <w:uiPriority w:val="99"/>
    <w:semiHidden/>
    <w:unhideWhenUsed/>
    <w:rsid w:val="008110DE"/>
    <w:rPr>
      <w:color w:val="800080"/>
      <w:u w:val="single"/>
    </w:rPr>
  </w:style>
  <w:style w:type="character" w:customStyle="1" w:styleId="Titre1Car1">
    <w:name w:val="Titre 1 Car1"/>
    <w:aliases w:val="CHAPITRE ET ANNEXES Car1"/>
    <w:basedOn w:val="Policepardfaut"/>
    <w:rsid w:val="008110DE"/>
    <w:rPr>
      <w:rFonts w:ascii="Cambria" w:eastAsia="Times New Roman" w:hAnsi="Cambria" w:cs="Times New Roman"/>
      <w:color w:val="365F91"/>
      <w:sz w:val="32"/>
      <w:szCs w:val="32"/>
    </w:rPr>
  </w:style>
  <w:style w:type="character" w:customStyle="1" w:styleId="Titre2Car1">
    <w:name w:val="Titre 2 Car1"/>
    <w:aliases w:val="Articles Car1"/>
    <w:basedOn w:val="Policepardfaut"/>
    <w:semiHidden/>
    <w:rsid w:val="008110DE"/>
    <w:rPr>
      <w:rFonts w:ascii="Cambria" w:eastAsia="Times New Roman" w:hAnsi="Cambria" w:cs="Times New Roman"/>
      <w:color w:val="365F91"/>
      <w:sz w:val="26"/>
      <w:szCs w:val="26"/>
    </w:rPr>
  </w:style>
  <w:style w:type="character" w:customStyle="1" w:styleId="Titre3Car1">
    <w:name w:val="Titre 3 Car1"/>
    <w:aliases w:val="sous articles Car1"/>
    <w:basedOn w:val="Policepardfaut"/>
    <w:semiHidden/>
    <w:rsid w:val="008110DE"/>
    <w:rPr>
      <w:rFonts w:ascii="Cambria" w:eastAsia="Times New Roman" w:hAnsi="Cambria" w:cs="Times New Roman"/>
      <w:color w:val="243F60"/>
      <w:sz w:val="24"/>
      <w:szCs w:val="24"/>
    </w:rPr>
  </w:style>
  <w:style w:type="character" w:customStyle="1" w:styleId="Titre4Car1">
    <w:name w:val="Titre 4 Car1"/>
    <w:aliases w:val="Articles 2 Car1"/>
    <w:basedOn w:val="Policepardfaut"/>
    <w:semiHidden/>
    <w:rsid w:val="008110DE"/>
    <w:rPr>
      <w:rFonts w:ascii="Cambria" w:eastAsia="Times New Roman" w:hAnsi="Cambria" w:cs="Times New Roman"/>
      <w:i/>
      <w:iCs/>
      <w:color w:val="365F91"/>
      <w:szCs w:val="22"/>
    </w:rPr>
  </w:style>
  <w:style w:type="paragraph" w:customStyle="1" w:styleId="msonormal0">
    <w:name w:val="msonormal"/>
    <w:basedOn w:val="Normal"/>
    <w:uiPriority w:val="99"/>
    <w:rsid w:val="008110DE"/>
    <w:pPr>
      <w:spacing w:before="100" w:beforeAutospacing="1" w:after="100" w:afterAutospacing="1"/>
      <w:jc w:val="both"/>
    </w:pPr>
    <w:rPr>
      <w:rFonts w:ascii="Times New Roman" w:eastAsia="Times New Roman" w:hAnsi="Times New Roman" w:cs="Times New Roman"/>
      <w:sz w:val="24"/>
      <w:szCs w:val="24"/>
      <w:lang w:eastAsia="fr-FR"/>
    </w:rPr>
  </w:style>
  <w:style w:type="paragraph" w:styleId="TM1">
    <w:name w:val="toc 1"/>
    <w:basedOn w:val="Normal"/>
    <w:next w:val="Normal"/>
    <w:autoRedefine/>
    <w:uiPriority w:val="39"/>
    <w:unhideWhenUsed/>
    <w:rsid w:val="008110DE"/>
    <w:pPr>
      <w:spacing w:before="120" w:after="120" w:line="259" w:lineRule="auto"/>
    </w:pPr>
    <w:rPr>
      <w:rFonts w:asciiTheme="minorHAnsi" w:eastAsiaTheme="minorHAnsi" w:hAnsiTheme="minorHAnsi" w:cstheme="minorHAnsi"/>
      <w:b/>
      <w:bCs/>
      <w:caps/>
      <w:sz w:val="20"/>
      <w:szCs w:val="20"/>
    </w:rPr>
  </w:style>
  <w:style w:type="paragraph" w:styleId="TM2">
    <w:name w:val="toc 2"/>
    <w:basedOn w:val="Normal"/>
    <w:next w:val="Normal"/>
    <w:autoRedefine/>
    <w:uiPriority w:val="39"/>
    <w:unhideWhenUsed/>
    <w:rsid w:val="008110DE"/>
    <w:pPr>
      <w:spacing w:line="259" w:lineRule="auto"/>
      <w:ind w:left="220"/>
    </w:pPr>
    <w:rPr>
      <w:rFonts w:asciiTheme="minorHAnsi" w:eastAsiaTheme="minorHAnsi" w:hAnsiTheme="minorHAnsi" w:cstheme="minorHAnsi"/>
      <w:smallCaps/>
      <w:sz w:val="20"/>
      <w:szCs w:val="20"/>
    </w:rPr>
  </w:style>
  <w:style w:type="paragraph" w:styleId="TM3">
    <w:name w:val="toc 3"/>
    <w:basedOn w:val="Normal"/>
    <w:next w:val="Normal"/>
    <w:autoRedefine/>
    <w:uiPriority w:val="39"/>
    <w:unhideWhenUsed/>
    <w:rsid w:val="008110DE"/>
    <w:pPr>
      <w:spacing w:line="259" w:lineRule="auto"/>
      <w:ind w:left="440"/>
    </w:pPr>
    <w:rPr>
      <w:rFonts w:asciiTheme="minorHAnsi" w:eastAsiaTheme="minorHAnsi" w:hAnsiTheme="minorHAnsi" w:cstheme="minorHAnsi"/>
      <w:i/>
      <w:iCs/>
      <w:sz w:val="20"/>
      <w:szCs w:val="20"/>
    </w:rPr>
  </w:style>
  <w:style w:type="paragraph" w:styleId="TM4">
    <w:name w:val="toc 4"/>
    <w:basedOn w:val="Normal"/>
    <w:next w:val="Normal"/>
    <w:autoRedefine/>
    <w:uiPriority w:val="39"/>
    <w:unhideWhenUsed/>
    <w:rsid w:val="008110DE"/>
    <w:pPr>
      <w:spacing w:line="259" w:lineRule="auto"/>
      <w:ind w:left="660"/>
    </w:pPr>
    <w:rPr>
      <w:rFonts w:asciiTheme="minorHAnsi" w:eastAsiaTheme="minorHAnsi" w:hAnsiTheme="minorHAnsi" w:cstheme="minorHAnsi"/>
      <w:sz w:val="18"/>
      <w:szCs w:val="18"/>
    </w:rPr>
  </w:style>
  <w:style w:type="paragraph" w:styleId="TM6">
    <w:name w:val="toc 6"/>
    <w:basedOn w:val="Normal"/>
    <w:next w:val="Normal"/>
    <w:autoRedefine/>
    <w:uiPriority w:val="39"/>
    <w:unhideWhenUsed/>
    <w:rsid w:val="008110DE"/>
    <w:pPr>
      <w:spacing w:line="259" w:lineRule="auto"/>
      <w:ind w:left="1100"/>
    </w:pPr>
    <w:rPr>
      <w:rFonts w:asciiTheme="minorHAnsi" w:eastAsiaTheme="minorHAnsi" w:hAnsiTheme="minorHAnsi" w:cstheme="minorHAnsi"/>
      <w:sz w:val="18"/>
      <w:szCs w:val="18"/>
    </w:rPr>
  </w:style>
  <w:style w:type="paragraph" w:styleId="TM7">
    <w:name w:val="toc 7"/>
    <w:basedOn w:val="Normal"/>
    <w:next w:val="Normal"/>
    <w:autoRedefine/>
    <w:uiPriority w:val="39"/>
    <w:unhideWhenUsed/>
    <w:rsid w:val="008110DE"/>
    <w:pPr>
      <w:spacing w:line="259" w:lineRule="auto"/>
      <w:ind w:left="1320"/>
    </w:pPr>
    <w:rPr>
      <w:rFonts w:asciiTheme="minorHAnsi" w:eastAsiaTheme="minorHAnsi" w:hAnsiTheme="minorHAnsi" w:cstheme="minorHAnsi"/>
      <w:sz w:val="18"/>
      <w:szCs w:val="18"/>
    </w:rPr>
  </w:style>
  <w:style w:type="paragraph" w:styleId="TM8">
    <w:name w:val="toc 8"/>
    <w:basedOn w:val="Normal"/>
    <w:next w:val="Normal"/>
    <w:autoRedefine/>
    <w:uiPriority w:val="39"/>
    <w:unhideWhenUsed/>
    <w:rsid w:val="008110DE"/>
    <w:pPr>
      <w:spacing w:line="259" w:lineRule="auto"/>
      <w:ind w:left="1540"/>
    </w:pPr>
    <w:rPr>
      <w:rFonts w:asciiTheme="minorHAnsi" w:eastAsiaTheme="minorHAnsi" w:hAnsiTheme="minorHAnsi" w:cstheme="minorHAnsi"/>
      <w:sz w:val="18"/>
      <w:szCs w:val="18"/>
    </w:rPr>
  </w:style>
  <w:style w:type="paragraph" w:styleId="TM9">
    <w:name w:val="toc 9"/>
    <w:basedOn w:val="Normal"/>
    <w:next w:val="Normal"/>
    <w:autoRedefine/>
    <w:uiPriority w:val="39"/>
    <w:unhideWhenUsed/>
    <w:rsid w:val="008110DE"/>
    <w:pPr>
      <w:spacing w:line="259" w:lineRule="auto"/>
      <w:ind w:left="1760"/>
    </w:pPr>
    <w:rPr>
      <w:rFonts w:asciiTheme="minorHAnsi" w:eastAsiaTheme="minorHAnsi" w:hAnsiTheme="minorHAnsi" w:cstheme="minorHAnsi"/>
      <w:sz w:val="18"/>
      <w:szCs w:val="18"/>
    </w:rPr>
  </w:style>
  <w:style w:type="paragraph" w:styleId="Commentaire">
    <w:name w:val="annotation text"/>
    <w:basedOn w:val="Normal"/>
    <w:link w:val="CommentaireCar"/>
    <w:uiPriority w:val="99"/>
    <w:semiHidden/>
    <w:unhideWhenUsed/>
    <w:rsid w:val="008110DE"/>
    <w:pPr>
      <w:jc w:val="both"/>
    </w:pPr>
    <w:rPr>
      <w:rFonts w:eastAsia="Calibri" w:cs="Times New Roman"/>
      <w:sz w:val="20"/>
      <w:szCs w:val="20"/>
    </w:rPr>
  </w:style>
  <w:style w:type="character" w:customStyle="1" w:styleId="CommentaireCar">
    <w:name w:val="Commentaire Car"/>
    <w:basedOn w:val="Policepardfaut"/>
    <w:link w:val="Commentaire"/>
    <w:uiPriority w:val="99"/>
    <w:semiHidden/>
    <w:rsid w:val="008110DE"/>
    <w:rPr>
      <w:rFonts w:ascii="Arial" w:eastAsia="Calibri" w:hAnsi="Arial" w:cs="Times New Roman"/>
      <w:sz w:val="20"/>
      <w:szCs w:val="20"/>
    </w:rPr>
  </w:style>
  <w:style w:type="paragraph" w:styleId="En-tte">
    <w:name w:val="header"/>
    <w:basedOn w:val="Normal"/>
    <w:link w:val="En-tteCar"/>
    <w:uiPriority w:val="99"/>
    <w:unhideWhenUsed/>
    <w:rsid w:val="008110DE"/>
    <w:pPr>
      <w:tabs>
        <w:tab w:val="center" w:pos="4536"/>
        <w:tab w:val="right" w:pos="9072"/>
      </w:tabs>
      <w:spacing w:line="260" w:lineRule="atLeast"/>
      <w:jc w:val="both"/>
    </w:pPr>
    <w:rPr>
      <w:rFonts w:ascii="Times New Roman" w:eastAsia="Times New Roman" w:hAnsi="Times New Roman" w:cs="Times New Roman"/>
      <w:sz w:val="20"/>
      <w:szCs w:val="20"/>
      <w:lang w:eastAsia="fr-FR"/>
    </w:rPr>
  </w:style>
  <w:style w:type="character" w:customStyle="1" w:styleId="En-tteCar">
    <w:name w:val="En-tête Car"/>
    <w:basedOn w:val="Policepardfaut"/>
    <w:link w:val="En-tte"/>
    <w:uiPriority w:val="99"/>
    <w:rsid w:val="008110DE"/>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8110DE"/>
    <w:pPr>
      <w:tabs>
        <w:tab w:val="center" w:pos="4536"/>
        <w:tab w:val="right" w:pos="9072"/>
      </w:tabs>
      <w:spacing w:line="260" w:lineRule="atLeast"/>
      <w:jc w:val="both"/>
    </w:pPr>
    <w:rPr>
      <w:rFonts w:ascii="Times New Roman" w:eastAsia="Times New Roman" w:hAnsi="Times New Roman" w:cs="Times New Roman"/>
      <w:sz w:val="20"/>
      <w:szCs w:val="20"/>
      <w:lang w:eastAsia="fr-FR"/>
    </w:rPr>
  </w:style>
  <w:style w:type="character" w:customStyle="1" w:styleId="PieddepageCar">
    <w:name w:val="Pied de page Car"/>
    <w:basedOn w:val="Policepardfaut"/>
    <w:link w:val="Pieddepage"/>
    <w:uiPriority w:val="99"/>
    <w:rsid w:val="008110DE"/>
    <w:rPr>
      <w:rFonts w:ascii="Times New Roman" w:eastAsia="Times New Roman" w:hAnsi="Times New Roman" w:cs="Times New Roman"/>
      <w:sz w:val="20"/>
      <w:szCs w:val="20"/>
      <w:lang w:eastAsia="fr-FR"/>
    </w:rPr>
  </w:style>
  <w:style w:type="paragraph" w:styleId="Listenumros">
    <w:name w:val="List Number"/>
    <w:basedOn w:val="Normal"/>
    <w:uiPriority w:val="99"/>
    <w:semiHidden/>
    <w:unhideWhenUsed/>
    <w:rsid w:val="008110DE"/>
    <w:pPr>
      <w:tabs>
        <w:tab w:val="left" w:pos="284"/>
      </w:tabs>
      <w:spacing w:before="120" w:line="260" w:lineRule="exact"/>
      <w:ind w:left="284" w:hanging="284"/>
      <w:jc w:val="both"/>
    </w:pPr>
    <w:rPr>
      <w:rFonts w:ascii="Times New Roman" w:eastAsia="Times New Roman" w:hAnsi="Times New Roman" w:cs="Times New Roman"/>
      <w:sz w:val="20"/>
      <w:szCs w:val="20"/>
      <w:lang w:eastAsia="fr-FR"/>
    </w:rPr>
  </w:style>
  <w:style w:type="character" w:customStyle="1" w:styleId="TitreCar">
    <w:name w:val="Titre Car"/>
    <w:aliases w:val="Annexe Car"/>
    <w:basedOn w:val="Policepardfaut"/>
    <w:link w:val="Titre"/>
    <w:locked/>
    <w:rsid w:val="008110DE"/>
    <w:rPr>
      <w:rFonts w:ascii="Arial" w:eastAsia="Times New Roman" w:hAnsi="Arial" w:cs="Arial"/>
      <w:b/>
      <w:sz w:val="28"/>
      <w:szCs w:val="36"/>
      <w:lang w:eastAsia="fr-FR"/>
    </w:rPr>
  </w:style>
  <w:style w:type="paragraph" w:styleId="Titre">
    <w:name w:val="Title"/>
    <w:aliases w:val="Annexe"/>
    <w:basedOn w:val="Normal"/>
    <w:link w:val="TitreCar"/>
    <w:uiPriority w:val="10"/>
    <w:qFormat/>
    <w:rsid w:val="008110DE"/>
    <w:pPr>
      <w:spacing w:before="100" w:beforeAutospacing="1" w:after="100" w:afterAutospacing="1" w:line="260" w:lineRule="atLeast"/>
      <w:jc w:val="both"/>
    </w:pPr>
    <w:rPr>
      <w:rFonts w:eastAsia="Times New Roman"/>
      <w:b/>
      <w:sz w:val="28"/>
      <w:szCs w:val="36"/>
      <w:lang w:eastAsia="fr-FR"/>
    </w:rPr>
  </w:style>
  <w:style w:type="character" w:customStyle="1" w:styleId="TitreCar1">
    <w:name w:val="Titre Car1"/>
    <w:aliases w:val="Annexe Car1"/>
    <w:basedOn w:val="Policepardfaut"/>
    <w:rsid w:val="008110DE"/>
    <w:rPr>
      <w:rFonts w:asciiTheme="majorHAnsi" w:eastAsiaTheme="majorEastAsia" w:hAnsiTheme="majorHAnsi" w:cstheme="majorBidi"/>
      <w:spacing w:val="-10"/>
      <w:kern w:val="28"/>
      <w:sz w:val="56"/>
      <w:szCs w:val="56"/>
    </w:rPr>
  </w:style>
  <w:style w:type="paragraph" w:styleId="Retraitcorpsdetexte">
    <w:name w:val="Body Text Indent"/>
    <w:basedOn w:val="Normal"/>
    <w:link w:val="RetraitcorpsdetexteCar"/>
    <w:uiPriority w:val="99"/>
    <w:semiHidden/>
    <w:unhideWhenUsed/>
    <w:rsid w:val="008110DE"/>
    <w:pPr>
      <w:spacing w:line="260" w:lineRule="atLeast"/>
      <w:ind w:left="1416"/>
      <w:jc w:val="both"/>
    </w:pPr>
    <w:rPr>
      <w:rFonts w:ascii="Times New Roman" w:eastAsia="Times New Roman" w:hAnsi="Times New Roman" w:cs="Times New Roman"/>
      <w:sz w:val="20"/>
      <w:szCs w:val="20"/>
      <w:lang w:eastAsia="fr-FR"/>
    </w:rPr>
  </w:style>
  <w:style w:type="character" w:customStyle="1" w:styleId="RetraitcorpsdetexteCar">
    <w:name w:val="Retrait corps de texte Car"/>
    <w:basedOn w:val="Policepardfaut"/>
    <w:link w:val="Retraitcorpsdetexte"/>
    <w:uiPriority w:val="99"/>
    <w:semiHidden/>
    <w:rsid w:val="008110DE"/>
    <w:rPr>
      <w:rFonts w:ascii="Times New Roman" w:eastAsia="Times New Roman" w:hAnsi="Times New Roman" w:cs="Times New Roman"/>
      <w:sz w:val="20"/>
      <w:szCs w:val="20"/>
      <w:lang w:eastAsia="fr-FR"/>
    </w:rPr>
  </w:style>
  <w:style w:type="paragraph" w:styleId="Corpsdetexte2">
    <w:name w:val="Body Text 2"/>
    <w:basedOn w:val="Normal"/>
    <w:link w:val="Corpsdetexte2Car"/>
    <w:uiPriority w:val="99"/>
    <w:semiHidden/>
    <w:unhideWhenUsed/>
    <w:rsid w:val="008110DE"/>
    <w:pPr>
      <w:pBdr>
        <w:top w:val="single" w:sz="4" w:space="1" w:color="auto"/>
        <w:left w:val="single" w:sz="4" w:space="4" w:color="auto"/>
        <w:bottom w:val="single" w:sz="4" w:space="1" w:color="auto"/>
        <w:right w:val="single" w:sz="4" w:space="4" w:color="auto"/>
      </w:pBdr>
      <w:spacing w:line="260" w:lineRule="atLeast"/>
      <w:jc w:val="both"/>
    </w:pPr>
    <w:rPr>
      <w:rFonts w:ascii="Times New Roman" w:eastAsia="Times New Roman" w:hAnsi="Times New Roman" w:cs="Times New Roman"/>
      <w:b/>
      <w:bCs/>
      <w:sz w:val="20"/>
      <w:szCs w:val="20"/>
      <w:lang w:eastAsia="fr-FR"/>
    </w:rPr>
  </w:style>
  <w:style w:type="character" w:customStyle="1" w:styleId="Corpsdetexte2Car">
    <w:name w:val="Corps de texte 2 Car"/>
    <w:basedOn w:val="Policepardfaut"/>
    <w:link w:val="Corpsdetexte2"/>
    <w:uiPriority w:val="99"/>
    <w:semiHidden/>
    <w:rsid w:val="008110DE"/>
    <w:rPr>
      <w:rFonts w:ascii="Times New Roman" w:eastAsia="Times New Roman" w:hAnsi="Times New Roman" w:cs="Times New Roman"/>
      <w:b/>
      <w:bCs/>
      <w:sz w:val="20"/>
      <w:szCs w:val="20"/>
      <w:lang w:eastAsia="fr-FR"/>
    </w:rPr>
  </w:style>
  <w:style w:type="paragraph" w:styleId="Corpsdetexte3">
    <w:name w:val="Body Text 3"/>
    <w:basedOn w:val="Normal"/>
    <w:link w:val="Corpsdetexte3Car"/>
    <w:uiPriority w:val="99"/>
    <w:semiHidden/>
    <w:unhideWhenUsed/>
    <w:rsid w:val="008110DE"/>
    <w:pPr>
      <w:widowControl w:val="0"/>
      <w:snapToGrid w:val="0"/>
      <w:jc w:val="both"/>
    </w:pPr>
    <w:rPr>
      <w:rFonts w:ascii="Times New Roman" w:eastAsia="Times New Roman" w:hAnsi="Times New Roman" w:cs="Times New Roman"/>
      <w:sz w:val="20"/>
      <w:szCs w:val="20"/>
      <w:lang w:eastAsia="fr-FR"/>
    </w:rPr>
  </w:style>
  <w:style w:type="character" w:customStyle="1" w:styleId="Corpsdetexte3Car">
    <w:name w:val="Corps de texte 3 Car"/>
    <w:basedOn w:val="Policepardfaut"/>
    <w:link w:val="Corpsdetexte3"/>
    <w:uiPriority w:val="99"/>
    <w:semiHidden/>
    <w:rsid w:val="008110DE"/>
    <w:rPr>
      <w:rFonts w:ascii="Times New Roman" w:eastAsia="Times New Roman" w:hAnsi="Times New Roman" w:cs="Times New Roman"/>
      <w:sz w:val="20"/>
      <w:szCs w:val="20"/>
      <w:lang w:eastAsia="fr-FR"/>
    </w:rPr>
  </w:style>
  <w:style w:type="paragraph" w:styleId="Retraitcorpsdetexte2">
    <w:name w:val="Body Text Indent 2"/>
    <w:basedOn w:val="Normal"/>
    <w:link w:val="Retraitcorpsdetexte2Car"/>
    <w:uiPriority w:val="99"/>
    <w:semiHidden/>
    <w:unhideWhenUsed/>
    <w:rsid w:val="008110DE"/>
    <w:pPr>
      <w:widowControl w:val="0"/>
      <w:snapToGrid w:val="0"/>
      <w:ind w:left="720"/>
      <w:jc w:val="both"/>
    </w:pPr>
    <w:rPr>
      <w:rFonts w:ascii="Times New Roman" w:eastAsia="Times New Roman" w:hAnsi="Times New Roman" w:cs="Times New Roman"/>
      <w:sz w:val="20"/>
      <w:szCs w:val="20"/>
      <w:lang w:eastAsia="fr-FR"/>
    </w:rPr>
  </w:style>
  <w:style w:type="character" w:customStyle="1" w:styleId="Retraitcorpsdetexte2Car">
    <w:name w:val="Retrait corps de texte 2 Car"/>
    <w:basedOn w:val="Policepardfaut"/>
    <w:link w:val="Retraitcorpsdetexte2"/>
    <w:uiPriority w:val="99"/>
    <w:semiHidden/>
    <w:rsid w:val="008110DE"/>
    <w:rPr>
      <w:rFonts w:ascii="Times New Roman" w:eastAsia="Times New Roman" w:hAnsi="Times New Roman" w:cs="Times New Roman"/>
      <w:sz w:val="20"/>
      <w:szCs w:val="20"/>
      <w:lang w:eastAsia="fr-FR"/>
    </w:rPr>
  </w:style>
  <w:style w:type="paragraph" w:styleId="Retraitcorpsdetexte3">
    <w:name w:val="Body Text Indent 3"/>
    <w:basedOn w:val="Normal"/>
    <w:link w:val="Retraitcorpsdetexte3Car"/>
    <w:uiPriority w:val="99"/>
    <w:semiHidden/>
    <w:unhideWhenUsed/>
    <w:rsid w:val="008110DE"/>
    <w:pPr>
      <w:widowControl w:val="0"/>
      <w:snapToGrid w:val="0"/>
      <w:ind w:left="1080"/>
      <w:jc w:val="both"/>
    </w:pPr>
    <w:rPr>
      <w:rFonts w:ascii="Times New Roman" w:eastAsia="Times New Roman" w:hAnsi="Times New Roman" w:cs="Times New Roman"/>
      <w:sz w:val="20"/>
      <w:szCs w:val="20"/>
      <w:lang w:eastAsia="fr-FR"/>
    </w:rPr>
  </w:style>
  <w:style w:type="character" w:customStyle="1" w:styleId="Retraitcorpsdetexte3Car">
    <w:name w:val="Retrait corps de texte 3 Car"/>
    <w:basedOn w:val="Policepardfaut"/>
    <w:link w:val="Retraitcorpsdetexte3"/>
    <w:uiPriority w:val="99"/>
    <w:semiHidden/>
    <w:rsid w:val="008110DE"/>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8110DE"/>
    <w:rPr>
      <w:b/>
      <w:bCs/>
    </w:rPr>
  </w:style>
  <w:style w:type="character" w:customStyle="1" w:styleId="ObjetducommentaireCar">
    <w:name w:val="Objet du commentaire Car"/>
    <w:basedOn w:val="CommentaireCar"/>
    <w:link w:val="Objetducommentaire"/>
    <w:uiPriority w:val="99"/>
    <w:semiHidden/>
    <w:rsid w:val="008110DE"/>
    <w:rPr>
      <w:rFonts w:ascii="Arial" w:eastAsia="Calibri" w:hAnsi="Arial" w:cs="Times New Roman"/>
      <w:b/>
      <w:bCs/>
      <w:sz w:val="20"/>
      <w:szCs w:val="20"/>
    </w:rPr>
  </w:style>
  <w:style w:type="paragraph" w:styleId="Textedebulles">
    <w:name w:val="Balloon Text"/>
    <w:basedOn w:val="Normal"/>
    <w:link w:val="TextedebullesCar"/>
    <w:uiPriority w:val="99"/>
    <w:semiHidden/>
    <w:unhideWhenUsed/>
    <w:rsid w:val="008110DE"/>
    <w:pPr>
      <w:spacing w:line="260" w:lineRule="atLeast"/>
      <w:jc w:val="both"/>
    </w:pPr>
    <w:rPr>
      <w:rFonts w:ascii="Tahoma" w:eastAsia="Times New Roman" w:hAnsi="Tahoma" w:cs="Tahoma"/>
      <w:sz w:val="16"/>
      <w:szCs w:val="16"/>
    </w:rPr>
  </w:style>
  <w:style w:type="character" w:customStyle="1" w:styleId="TextedebullesCar">
    <w:name w:val="Texte de bulles Car"/>
    <w:basedOn w:val="Policepardfaut"/>
    <w:link w:val="Textedebulles"/>
    <w:uiPriority w:val="99"/>
    <w:semiHidden/>
    <w:rsid w:val="008110DE"/>
    <w:rPr>
      <w:rFonts w:ascii="Tahoma" w:eastAsia="Times New Roman" w:hAnsi="Tahoma" w:cs="Tahoma"/>
      <w:sz w:val="16"/>
      <w:szCs w:val="16"/>
    </w:rPr>
  </w:style>
  <w:style w:type="paragraph" w:customStyle="1" w:styleId="En-ttedetabledesmatires1">
    <w:name w:val="En-tête de table des matières1"/>
    <w:basedOn w:val="Titre1"/>
    <w:next w:val="Normal"/>
    <w:uiPriority w:val="39"/>
    <w:semiHidden/>
    <w:unhideWhenUsed/>
    <w:qFormat/>
    <w:rsid w:val="008110DE"/>
    <w:pPr>
      <w:keepLines/>
      <w:spacing w:line="256" w:lineRule="auto"/>
      <w:jc w:val="left"/>
      <w:outlineLvl w:val="9"/>
    </w:pPr>
    <w:rPr>
      <w:rFonts w:ascii="Cambria" w:hAnsi="Cambria"/>
      <w:b w:val="0"/>
      <w:color w:val="365F91"/>
      <w:kern w:val="0"/>
      <w:szCs w:val="32"/>
    </w:rPr>
  </w:style>
  <w:style w:type="paragraph" w:customStyle="1" w:styleId="Retrait2">
    <w:name w:val="Retrait 2"/>
    <w:basedOn w:val="Normal"/>
    <w:uiPriority w:val="99"/>
    <w:rsid w:val="008110DE"/>
    <w:pPr>
      <w:spacing w:before="120" w:line="260" w:lineRule="atLeast"/>
      <w:ind w:left="568" w:hanging="284"/>
      <w:jc w:val="both"/>
    </w:pPr>
    <w:rPr>
      <w:rFonts w:ascii="Times New Roman" w:eastAsia="Times New Roman" w:hAnsi="Times New Roman" w:cs="Times New Roman"/>
      <w:sz w:val="20"/>
      <w:szCs w:val="20"/>
      <w:lang w:eastAsia="fr-FR"/>
    </w:rPr>
  </w:style>
  <w:style w:type="paragraph" w:customStyle="1" w:styleId="Niveau2">
    <w:name w:val="Niveau 2"/>
    <w:basedOn w:val="Normal"/>
    <w:next w:val="Normal"/>
    <w:uiPriority w:val="99"/>
    <w:rsid w:val="008110DE"/>
    <w:pPr>
      <w:keepNext/>
      <w:spacing w:before="260" w:line="600" w:lineRule="exact"/>
      <w:ind w:left="851" w:hanging="851"/>
      <w:jc w:val="both"/>
    </w:pPr>
    <w:rPr>
      <w:rFonts w:ascii="Times New Roman" w:eastAsia="Times New Roman" w:hAnsi="Times New Roman" w:cs="Times New Roman"/>
      <w:b/>
      <w:sz w:val="26"/>
      <w:szCs w:val="20"/>
      <w:lang w:eastAsia="fr-FR"/>
    </w:rPr>
  </w:style>
  <w:style w:type="paragraph" w:customStyle="1" w:styleId="puce">
    <w:name w:val="puce"/>
    <w:uiPriority w:val="99"/>
    <w:rsid w:val="008110DE"/>
    <w:pPr>
      <w:tabs>
        <w:tab w:val="left" w:pos="284"/>
      </w:tabs>
      <w:spacing w:before="120" w:after="0" w:line="260" w:lineRule="exact"/>
      <w:ind w:left="720" w:hanging="360"/>
    </w:pPr>
    <w:rPr>
      <w:rFonts w:ascii="Times New Roman" w:eastAsia="Times New Roman" w:hAnsi="Times New Roman" w:cs="Times New Roman"/>
      <w:noProof/>
      <w:szCs w:val="20"/>
      <w:lang w:eastAsia="fr-FR"/>
    </w:rPr>
  </w:style>
  <w:style w:type="paragraph" w:customStyle="1" w:styleId="Retrait3">
    <w:name w:val="Retrait 3"/>
    <w:basedOn w:val="Retrait2"/>
    <w:uiPriority w:val="99"/>
    <w:rsid w:val="008110DE"/>
    <w:pPr>
      <w:numPr>
        <w:numId w:val="26"/>
      </w:numPr>
      <w:ind w:left="851" w:hanging="284"/>
    </w:pPr>
  </w:style>
  <w:style w:type="paragraph" w:customStyle="1" w:styleId="m2">
    <w:name w:val="m2"/>
    <w:basedOn w:val="Normal"/>
    <w:uiPriority w:val="99"/>
    <w:rsid w:val="008110DE"/>
    <w:pPr>
      <w:spacing w:before="57" w:after="57"/>
      <w:ind w:left="1134" w:right="567"/>
      <w:jc w:val="both"/>
    </w:pPr>
    <w:rPr>
      <w:rFonts w:eastAsia="Arial Unicode MS"/>
      <w:sz w:val="17"/>
      <w:szCs w:val="17"/>
      <w:lang w:eastAsia="fr-FR"/>
    </w:rPr>
  </w:style>
  <w:style w:type="paragraph" w:customStyle="1" w:styleId="tdoc">
    <w:name w:val="tdoc"/>
    <w:basedOn w:val="Normal"/>
    <w:uiPriority w:val="99"/>
    <w:rsid w:val="008110DE"/>
    <w:pPr>
      <w:spacing w:before="170" w:after="11"/>
      <w:ind w:left="1134" w:right="567"/>
      <w:jc w:val="both"/>
    </w:pPr>
    <w:rPr>
      <w:rFonts w:eastAsia="Arial Unicode MS"/>
      <w:sz w:val="17"/>
      <w:szCs w:val="17"/>
      <w:lang w:eastAsia="fr-FR"/>
    </w:rPr>
  </w:style>
  <w:style w:type="paragraph" w:customStyle="1" w:styleId="FauxTitre3">
    <w:name w:val="FauxTitre3"/>
    <w:basedOn w:val="Titre3"/>
    <w:uiPriority w:val="99"/>
    <w:rsid w:val="008110DE"/>
    <w:pPr>
      <w:keepLines/>
      <w:spacing w:before="360" w:after="180"/>
      <w:jc w:val="center"/>
    </w:pPr>
    <w:rPr>
      <w:rFonts w:cs="Arial"/>
      <w:b w:val="0"/>
      <w:bCs/>
      <w:sz w:val="28"/>
      <w:szCs w:val="28"/>
    </w:rPr>
  </w:style>
  <w:style w:type="paragraph" w:customStyle="1" w:styleId="FauxTitre2">
    <w:name w:val="FauxTitre2"/>
    <w:basedOn w:val="Titre2"/>
    <w:uiPriority w:val="99"/>
    <w:rsid w:val="008110DE"/>
    <w:pPr>
      <w:keepLines/>
      <w:spacing w:before="360" w:after="240"/>
    </w:pPr>
    <w:rPr>
      <w:rFonts w:cs="Arial"/>
      <w:bCs/>
      <w:szCs w:val="28"/>
    </w:rPr>
  </w:style>
  <w:style w:type="paragraph" w:customStyle="1" w:styleId="Tableaursultat">
    <w:name w:val="Tableau résultat"/>
    <w:basedOn w:val="Normal"/>
    <w:uiPriority w:val="99"/>
    <w:rsid w:val="008110DE"/>
    <w:pPr>
      <w:tabs>
        <w:tab w:val="right" w:pos="9639"/>
      </w:tabs>
      <w:jc w:val="both"/>
    </w:pPr>
    <w:rPr>
      <w:rFonts w:ascii="Times New Roman" w:eastAsia="Times New Roman" w:hAnsi="Times New Roman" w:cs="Times New Roman"/>
      <w:b/>
      <w:sz w:val="24"/>
      <w:szCs w:val="20"/>
      <w:lang w:eastAsia="fr-FR"/>
    </w:rPr>
  </w:style>
  <w:style w:type="character" w:styleId="Marquedecommentaire">
    <w:name w:val="annotation reference"/>
    <w:basedOn w:val="Policepardfaut"/>
    <w:uiPriority w:val="99"/>
    <w:semiHidden/>
    <w:unhideWhenUsed/>
    <w:rsid w:val="008110DE"/>
    <w:rPr>
      <w:sz w:val="16"/>
      <w:szCs w:val="16"/>
    </w:rPr>
  </w:style>
  <w:style w:type="character" w:customStyle="1" w:styleId="CarCar">
    <w:name w:val="Car Car"/>
    <w:basedOn w:val="Policepardfaut"/>
    <w:rsid w:val="008110DE"/>
    <w:rPr>
      <w:b/>
      <w:bCs w:val="0"/>
      <w:sz w:val="24"/>
      <w:lang w:val="fr-FR" w:eastAsia="fr-FR" w:bidi="ar-SA"/>
    </w:rPr>
  </w:style>
  <w:style w:type="character" w:customStyle="1" w:styleId="txt">
    <w:name w:val="txt"/>
    <w:basedOn w:val="Policepardfaut"/>
    <w:rsid w:val="008110DE"/>
  </w:style>
  <w:style w:type="character" w:customStyle="1" w:styleId="refdoc">
    <w:name w:val="refdoc"/>
    <w:basedOn w:val="Policepardfaut"/>
    <w:rsid w:val="008110DE"/>
  </w:style>
  <w:style w:type="character" w:customStyle="1" w:styleId="TextedebullesCar1">
    <w:name w:val="Texte de bulles Car1"/>
    <w:basedOn w:val="Policepardfaut"/>
    <w:uiPriority w:val="99"/>
    <w:semiHidden/>
    <w:rsid w:val="008110DE"/>
    <w:rPr>
      <w:rFonts w:ascii="Segoe UI" w:eastAsia="Calibri" w:hAnsi="Segoe UI" w:cs="Segoe UI" w:hint="default"/>
      <w:sz w:val="18"/>
      <w:szCs w:val="18"/>
    </w:rPr>
  </w:style>
  <w:style w:type="table" w:customStyle="1" w:styleId="Grilledutableau1">
    <w:name w:val="Grille du tableau1"/>
    <w:basedOn w:val="TableauNormal"/>
    <w:uiPriority w:val="39"/>
    <w:rsid w:val="008110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8110DE"/>
    <w:rPr>
      <w:color w:val="954F72" w:themeColor="followedHyperlink"/>
      <w:u w:val="single"/>
    </w:rPr>
  </w:style>
  <w:style w:type="table" w:customStyle="1" w:styleId="Grilledutableau2">
    <w:name w:val="Grille du tableau2"/>
    <w:basedOn w:val="TableauNormal"/>
    <w:next w:val="Grilledutableau"/>
    <w:uiPriority w:val="39"/>
    <w:rsid w:val="00811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8110DE"/>
    <w:pPr>
      <w:keepLines/>
      <w:spacing w:before="240" w:line="259" w:lineRule="auto"/>
      <w:jc w:val="left"/>
      <w:outlineLvl w:val="9"/>
    </w:pPr>
    <w:rPr>
      <w:rFonts w:asciiTheme="majorHAnsi" w:eastAsiaTheme="majorEastAsia" w:hAnsiTheme="majorHAnsi" w:cstheme="majorBidi"/>
      <w:b w:val="0"/>
      <w:color w:val="2F5496" w:themeColor="accent1" w:themeShade="BF"/>
      <w:kern w:val="0"/>
      <w:szCs w:val="32"/>
    </w:rPr>
  </w:style>
  <w:style w:type="paragraph" w:customStyle="1" w:styleId="Stylearticle">
    <w:name w:val="Style article"/>
    <w:basedOn w:val="Normal"/>
    <w:link w:val="StylearticleCar"/>
    <w:qFormat/>
    <w:rsid w:val="008110DE"/>
    <w:rPr>
      <w:rFonts w:asciiTheme="minorHAnsi" w:eastAsiaTheme="minorHAnsi" w:hAnsiTheme="minorHAnsi" w:cstheme="minorBidi"/>
      <w:b/>
    </w:rPr>
  </w:style>
  <w:style w:type="character" w:customStyle="1" w:styleId="StylearticleCar">
    <w:name w:val="Style article Car"/>
    <w:basedOn w:val="Policepardfaut"/>
    <w:link w:val="Stylearticle"/>
    <w:rsid w:val="008110DE"/>
    <w:rPr>
      <w:b/>
    </w:rPr>
  </w:style>
  <w:style w:type="table" w:customStyle="1" w:styleId="TableNormal">
    <w:name w:val="Table Normal"/>
    <w:uiPriority w:val="2"/>
    <w:semiHidden/>
    <w:unhideWhenUsed/>
    <w:qFormat/>
    <w:rsid w:val="00E65F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5F53"/>
    <w:pPr>
      <w:widowControl w:val="0"/>
      <w:autoSpaceDE w:val="0"/>
      <w:autoSpaceDN w:val="0"/>
      <w:ind w:left="115"/>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766480">
      <w:bodyDiv w:val="1"/>
      <w:marLeft w:val="0"/>
      <w:marRight w:val="0"/>
      <w:marTop w:val="0"/>
      <w:marBottom w:val="0"/>
      <w:divBdr>
        <w:top w:val="none" w:sz="0" w:space="0" w:color="auto"/>
        <w:left w:val="none" w:sz="0" w:space="0" w:color="auto"/>
        <w:bottom w:val="none" w:sz="0" w:space="0" w:color="auto"/>
        <w:right w:val="none" w:sz="0" w:space="0" w:color="auto"/>
      </w:divBdr>
    </w:div>
    <w:div w:id="164470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Microsoft_Excel_Worksheet.xls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package" Target="embeddings/Microsoft_Excel_Worksheet1.xlsx"/><Relationship Id="rId28" Type="http://schemas.openxmlformats.org/officeDocument/2006/relationships/image" Target="media/image14.emf"/><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image" Target="media/image13.emf"/><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E3AB6-8E3E-427C-954E-BF08EF2DB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96</Pages>
  <Words>27716</Words>
  <Characters>152439</Characters>
  <Application>Microsoft Office Word</Application>
  <DocSecurity>4</DocSecurity>
  <Lines>1270</Lines>
  <Paragraphs>359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morgane duval</dc:creator>
  <cp:keywords/>
  <dc:description/>
  <cp:lastModifiedBy>Lola Pierrès</cp:lastModifiedBy>
  <cp:revision>2</cp:revision>
  <cp:lastPrinted>2022-07-11T09:09:00Z</cp:lastPrinted>
  <dcterms:created xsi:type="dcterms:W3CDTF">2023-01-12T16:36:00Z</dcterms:created>
  <dcterms:modified xsi:type="dcterms:W3CDTF">2023-01-12T16:36:00Z</dcterms:modified>
</cp:coreProperties>
</file>